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94" w:rsidRPr="00370F78" w:rsidRDefault="00417038" w:rsidP="00370F78">
      <w:pPr>
        <w:spacing w:after="0"/>
        <w:jc w:val="center"/>
        <w:rPr>
          <w:b/>
        </w:rPr>
      </w:pPr>
      <w:r>
        <w:rPr>
          <w:b/>
        </w:rPr>
        <w:t xml:space="preserve">Zarządzenie nr </w:t>
      </w:r>
      <w:r w:rsidR="00EC20D9" w:rsidRPr="00531E0E">
        <w:rPr>
          <w:b/>
        </w:rPr>
        <w:t>20</w:t>
      </w:r>
      <w:r w:rsidR="005F5A30">
        <w:rPr>
          <w:b/>
        </w:rPr>
        <w:t>/2022</w:t>
      </w:r>
    </w:p>
    <w:p w:rsidR="007913BD" w:rsidRPr="00370F78" w:rsidRDefault="007913BD" w:rsidP="00370F78">
      <w:pPr>
        <w:spacing w:after="0"/>
        <w:jc w:val="center"/>
        <w:rPr>
          <w:b/>
        </w:rPr>
      </w:pPr>
      <w:r w:rsidRPr="00370F78">
        <w:rPr>
          <w:b/>
        </w:rPr>
        <w:t>Wójta Gminy Biskupiec</w:t>
      </w:r>
    </w:p>
    <w:p w:rsidR="007913BD" w:rsidRDefault="007913BD" w:rsidP="00370F78">
      <w:pPr>
        <w:spacing w:after="0"/>
        <w:jc w:val="center"/>
        <w:rPr>
          <w:b/>
        </w:rPr>
      </w:pPr>
      <w:r w:rsidRPr="00370F78">
        <w:rPr>
          <w:b/>
        </w:rPr>
        <w:t xml:space="preserve">z dnia </w:t>
      </w:r>
      <w:r w:rsidR="005F5A30">
        <w:rPr>
          <w:b/>
        </w:rPr>
        <w:t xml:space="preserve"> 18 lutego 2022 r</w:t>
      </w:r>
      <w:r w:rsidR="00417038">
        <w:rPr>
          <w:b/>
        </w:rPr>
        <w:t>.</w:t>
      </w:r>
    </w:p>
    <w:p w:rsidR="00370F78" w:rsidRDefault="00370F78" w:rsidP="00370F78">
      <w:pPr>
        <w:spacing w:after="0"/>
        <w:jc w:val="center"/>
        <w:rPr>
          <w:b/>
        </w:rPr>
      </w:pPr>
    </w:p>
    <w:p w:rsidR="00370F78" w:rsidRPr="008D1D8A" w:rsidRDefault="00417038" w:rsidP="00370F78">
      <w:pPr>
        <w:spacing w:after="0"/>
        <w:jc w:val="both"/>
        <w:rPr>
          <w:b/>
          <w:color w:val="FF0000"/>
        </w:rPr>
      </w:pPr>
      <w:r>
        <w:rPr>
          <w:b/>
        </w:rPr>
        <w:t xml:space="preserve">w sprawie </w:t>
      </w:r>
      <w:r w:rsidR="005B00F8" w:rsidRPr="0018790E">
        <w:rPr>
          <w:b/>
        </w:rPr>
        <w:t xml:space="preserve">przepisów wewnętrznych </w:t>
      </w:r>
      <w:r w:rsidR="00842C7E" w:rsidRPr="0018790E">
        <w:rPr>
          <w:b/>
        </w:rPr>
        <w:t>regulując</w:t>
      </w:r>
      <w:r w:rsidR="005B00F8" w:rsidRPr="0018790E">
        <w:rPr>
          <w:b/>
        </w:rPr>
        <w:t xml:space="preserve">ych </w:t>
      </w:r>
      <w:r w:rsidRPr="0018790E">
        <w:rPr>
          <w:b/>
        </w:rPr>
        <w:t>zasady polityki rachunkowości związan</w:t>
      </w:r>
      <w:r w:rsidR="005B00F8" w:rsidRPr="0018790E">
        <w:rPr>
          <w:b/>
        </w:rPr>
        <w:t xml:space="preserve">e </w:t>
      </w:r>
      <w:r w:rsidRPr="0018790E">
        <w:rPr>
          <w:b/>
        </w:rPr>
        <w:t>z realizacją</w:t>
      </w:r>
      <w:r w:rsidR="00842C7E" w:rsidRPr="0018790E">
        <w:rPr>
          <w:b/>
        </w:rPr>
        <w:t xml:space="preserve"> projektu „</w:t>
      </w:r>
      <w:r w:rsidR="005B79A2" w:rsidRPr="0018790E">
        <w:rPr>
          <w:b/>
        </w:rPr>
        <w:t>Czas na zawodowców</w:t>
      </w:r>
      <w:r w:rsidR="00842C7E" w:rsidRPr="0018790E">
        <w:rPr>
          <w:b/>
        </w:rPr>
        <w:t>” realizo</w:t>
      </w:r>
      <w:r w:rsidR="005B79A2" w:rsidRPr="0018790E">
        <w:rPr>
          <w:b/>
        </w:rPr>
        <w:t>wanego w ramach programu Erasmus</w:t>
      </w:r>
      <w:r w:rsidR="00842C7E" w:rsidRPr="0018790E">
        <w:rPr>
          <w:b/>
        </w:rPr>
        <w:t xml:space="preserve">+ </w:t>
      </w:r>
      <w:r w:rsidR="00C7099C" w:rsidRPr="0018790E">
        <w:rPr>
          <w:b/>
        </w:rPr>
        <w:t xml:space="preserve">akcja kluczowa </w:t>
      </w:r>
      <w:r w:rsidR="00356D99" w:rsidRPr="0018790E">
        <w:rPr>
          <w:b/>
        </w:rPr>
        <w:t>Mobilność edukacyjna osób.</w:t>
      </w:r>
    </w:p>
    <w:p w:rsidR="00842C7E" w:rsidRPr="00133DF6" w:rsidRDefault="00842C7E" w:rsidP="00370F78">
      <w:pPr>
        <w:spacing w:after="0"/>
        <w:jc w:val="both"/>
        <w:rPr>
          <w:b/>
        </w:rPr>
      </w:pPr>
    </w:p>
    <w:p w:rsidR="00301CF3" w:rsidRPr="00C13E75" w:rsidRDefault="00301CF3" w:rsidP="00842C7E">
      <w:pPr>
        <w:jc w:val="both"/>
      </w:pPr>
      <w:r w:rsidRPr="00133DF6">
        <w:t xml:space="preserve">Na podstawie art. 10 ustawy z dnia 29 września 1994 r. o rachunkowości (tekst jednolity: Dz. U. </w:t>
      </w:r>
      <w:r w:rsidR="00370F78" w:rsidRPr="00133DF6">
        <w:t xml:space="preserve">                    </w:t>
      </w:r>
      <w:r w:rsidR="005E6330" w:rsidRPr="00133DF6">
        <w:t xml:space="preserve">z </w:t>
      </w:r>
      <w:r w:rsidR="005E6330" w:rsidRPr="00C13E75">
        <w:t>2021 r. , poz. 217</w:t>
      </w:r>
      <w:r w:rsidRPr="00C13E75">
        <w:t xml:space="preserve"> z późniejszymi zmianami) oraz na podstawie art. 40 ustawy z dnia 27 sierpnia</w:t>
      </w:r>
      <w:r w:rsidR="00370F78" w:rsidRPr="00C13E75">
        <w:t xml:space="preserve">             </w:t>
      </w:r>
      <w:r w:rsidRPr="00C13E75">
        <w:t xml:space="preserve"> 2009 r. o finansach publicznych</w:t>
      </w:r>
      <w:r w:rsidR="005E6330" w:rsidRPr="00C13E75">
        <w:t xml:space="preserve"> (tekst jednolity: Dz. U. z 2021 r., poz. 305</w:t>
      </w:r>
      <w:r w:rsidRPr="00C13E75">
        <w:t xml:space="preserve"> z późniejszymi zmianami) zarządzam, co następuje:</w:t>
      </w:r>
    </w:p>
    <w:p w:rsidR="00301CF3" w:rsidRPr="00C13E75" w:rsidRDefault="00301CF3" w:rsidP="00370F78">
      <w:pPr>
        <w:jc w:val="center"/>
      </w:pPr>
      <w:r w:rsidRPr="00C13E75">
        <w:t>§ 1</w:t>
      </w:r>
      <w:r w:rsidR="00A36173" w:rsidRPr="00C13E75">
        <w:t>.</w:t>
      </w:r>
    </w:p>
    <w:p w:rsidR="00A62FCD" w:rsidRPr="00C13E75" w:rsidRDefault="00301CF3" w:rsidP="00301CF3">
      <w:pPr>
        <w:jc w:val="both"/>
      </w:pPr>
      <w:r w:rsidRPr="00C13E75">
        <w:t xml:space="preserve">Wprowadza się </w:t>
      </w:r>
      <w:r w:rsidR="00A62FCD" w:rsidRPr="00C13E75">
        <w:t>przepisy wewnętrzne regulujące:</w:t>
      </w:r>
    </w:p>
    <w:p w:rsidR="00A62FCD" w:rsidRPr="00C13E75" w:rsidRDefault="00A62FCD" w:rsidP="00301CF3">
      <w:pPr>
        <w:pStyle w:val="Akapitzlist"/>
        <w:numPr>
          <w:ilvl w:val="0"/>
          <w:numId w:val="3"/>
        </w:numPr>
        <w:jc w:val="both"/>
      </w:pPr>
      <w:r w:rsidRPr="00C13E75">
        <w:t xml:space="preserve">Zasady polityki rachunkowości w Urzędzie Gminy w Biskupcu związane z realizacją projektu </w:t>
      </w:r>
      <w:r w:rsidRPr="00C13E75">
        <w:rPr>
          <w:b/>
        </w:rPr>
        <w:t>„Czas na zawodowców”</w:t>
      </w:r>
      <w:r w:rsidR="00FE11FD" w:rsidRPr="00C13E75">
        <w:rPr>
          <w:b/>
        </w:rPr>
        <w:t xml:space="preserve"> </w:t>
      </w:r>
      <w:r w:rsidR="00FE11FD" w:rsidRPr="00C13E75">
        <w:t>umowa finansowa dla Projektu Programu Erasmus+ Nr 2021-1-</w:t>
      </w:r>
      <w:r w:rsidR="00167383">
        <w:t>PL</w:t>
      </w:r>
      <w:r w:rsidR="00FE11FD" w:rsidRPr="00C13E75">
        <w:t>0</w:t>
      </w:r>
      <w:r w:rsidR="00167383">
        <w:t>1-KA</w:t>
      </w:r>
      <w:r w:rsidR="005E6150">
        <w:t>122-VET-000017715 z dnia 20</w:t>
      </w:r>
      <w:r w:rsidR="00FE11FD" w:rsidRPr="00C13E75">
        <w:t xml:space="preserve"> stycznia 2022 r.</w:t>
      </w:r>
    </w:p>
    <w:p w:rsidR="00AA20B0" w:rsidRPr="00C13E75" w:rsidRDefault="00AA20B0" w:rsidP="00301CF3">
      <w:pPr>
        <w:pStyle w:val="Akapitzlist"/>
        <w:numPr>
          <w:ilvl w:val="0"/>
          <w:numId w:val="3"/>
        </w:numPr>
        <w:jc w:val="both"/>
      </w:pPr>
      <w:r w:rsidRPr="00C13E75">
        <w:t>Dla projektu prowadzona jest wydzielona ewidencja księgowa, ewidencja wydatków prow</w:t>
      </w:r>
      <w:r w:rsidR="00EA5DDF" w:rsidRPr="00C13E75">
        <w:t xml:space="preserve">adzona jest przez </w:t>
      </w:r>
      <w:r w:rsidR="00F21AE6" w:rsidRPr="00C13E75">
        <w:t>Wydział Oświaty Urzędu</w:t>
      </w:r>
      <w:r w:rsidR="00EA5DDF" w:rsidRPr="00C13E75">
        <w:t xml:space="preserve"> Gminy w Biskupcu, zgodnie z zapisami niniejszego zarządzenia i zasadami polityki rachunkowości dla Zespołu Szkół w Bielicach </w:t>
      </w:r>
      <w:r w:rsidR="003E12B6" w:rsidRPr="00C13E75">
        <w:t>(Zarządzenie nr 99/2020 Wójta Gminy Biskupiec z dnia 31</w:t>
      </w:r>
      <w:r w:rsidR="00EA5DDF" w:rsidRPr="00C13E75">
        <w:t xml:space="preserve"> gru</w:t>
      </w:r>
      <w:r w:rsidR="003E12B6" w:rsidRPr="00C13E75">
        <w:t>dnia 2020</w:t>
      </w:r>
      <w:r w:rsidR="00EA5DDF" w:rsidRPr="00C13E75">
        <w:t xml:space="preserve"> r.)</w:t>
      </w:r>
    </w:p>
    <w:p w:rsidR="007536EE" w:rsidRPr="00C13E75" w:rsidRDefault="007536EE" w:rsidP="00370F78">
      <w:pPr>
        <w:jc w:val="center"/>
      </w:pPr>
    </w:p>
    <w:p w:rsidR="00A36173" w:rsidRPr="00C13E75" w:rsidRDefault="00A36173" w:rsidP="00370F78">
      <w:pPr>
        <w:jc w:val="center"/>
      </w:pPr>
      <w:r w:rsidRPr="00C13E75">
        <w:t>§ 2.</w:t>
      </w:r>
    </w:p>
    <w:p w:rsidR="00120C68" w:rsidRPr="00C13E75" w:rsidRDefault="00120C68" w:rsidP="00120C68">
      <w:pPr>
        <w:jc w:val="both"/>
      </w:pPr>
      <w:r w:rsidRPr="00C13E75">
        <w:t>Zasady realizacji wydatków związanych z realizacją projektu „Czas na zawodowców”:</w:t>
      </w:r>
    </w:p>
    <w:p w:rsidR="00AD3CC8" w:rsidRDefault="00AD3CC8" w:rsidP="00AD3CC8">
      <w:pPr>
        <w:pStyle w:val="Akapitzlist"/>
        <w:numPr>
          <w:ilvl w:val="0"/>
          <w:numId w:val="4"/>
        </w:numPr>
        <w:jc w:val="both"/>
      </w:pPr>
      <w:r w:rsidRPr="00C13E75">
        <w:t xml:space="preserve">Umowa zawarta </w:t>
      </w:r>
      <w:r>
        <w:t>z Fundacją Rozwoju Systemu Eduk</w:t>
      </w:r>
      <w:r w:rsidR="007801D1">
        <w:t>acji (FRSE) – Narodową Agencją P</w:t>
      </w:r>
      <w:r>
        <w:t xml:space="preserve">rogramu Erasmus+ </w:t>
      </w:r>
      <w:r w:rsidR="00167383">
        <w:t>i Europejskiego K</w:t>
      </w:r>
      <w:r w:rsidR="00FA5B79">
        <w:t xml:space="preserve">orpusu Solidarności </w:t>
      </w:r>
      <w:r>
        <w:t xml:space="preserve">określa </w:t>
      </w:r>
      <w:r w:rsidR="00FA5B79">
        <w:t>kwotę</w:t>
      </w:r>
      <w:r>
        <w:t xml:space="preserve"> dofinansowania w walucie EU</w:t>
      </w:r>
      <w:r w:rsidR="00167383">
        <w:t>RO. Rachunek bankowy projektu (B</w:t>
      </w:r>
      <w:r>
        <w:t xml:space="preserve">ank Spółdzielczy w Brodnicy Nr </w:t>
      </w:r>
      <w:r w:rsidR="006926B5">
        <w:t>83 9484 1121 2002 0100 0286 0037) prowadzony jest w walucie PLN. Do realizacji wydatków w EURO ustalono następujący przelicznik: 1 EUR</w:t>
      </w:r>
      <w:r w:rsidR="00C26877">
        <w:t>= 4,4693</w:t>
      </w:r>
      <w:r w:rsidR="0021314A">
        <w:t xml:space="preserve"> PLN.</w:t>
      </w:r>
    </w:p>
    <w:p w:rsidR="00000D79" w:rsidRDefault="00000D79" w:rsidP="00AD3CC8">
      <w:pPr>
        <w:pStyle w:val="Akapitzlist"/>
        <w:numPr>
          <w:ilvl w:val="0"/>
          <w:numId w:val="4"/>
        </w:numPr>
        <w:jc w:val="both"/>
      </w:pPr>
      <w:r>
        <w:t>W przypadku realizacji wydatków związanych z realizacją projektu na podstawie oryginalnych dowodów księgowych wystawionych w PLN.</w:t>
      </w:r>
    </w:p>
    <w:p w:rsidR="00000D79" w:rsidRDefault="00C74888" w:rsidP="00AD3CC8">
      <w:pPr>
        <w:pStyle w:val="Akapitzlist"/>
        <w:numPr>
          <w:ilvl w:val="0"/>
          <w:numId w:val="4"/>
        </w:numPr>
        <w:jc w:val="both"/>
      </w:pPr>
      <w:r>
        <w:t>Klasyfikacja budżetowa planu wydatków w/w projektu dział 801 – Oświata i wychowanie, rozdział 80195 – Pozostała działalność.</w:t>
      </w:r>
    </w:p>
    <w:p w:rsidR="00EC145C" w:rsidRDefault="00EC145C" w:rsidP="00AD3CC8">
      <w:pPr>
        <w:pStyle w:val="Akapitzlist"/>
        <w:numPr>
          <w:ilvl w:val="0"/>
          <w:numId w:val="4"/>
        </w:numPr>
        <w:jc w:val="both"/>
      </w:pPr>
      <w:r>
        <w:t>Operacje gospodarcze w zakresie dochodów i wydatków ujmowane są w księgach rachunkowych z odpowiednia czwartą cyfrą klasyfikacji budżetowej:</w:t>
      </w:r>
    </w:p>
    <w:p w:rsidR="00EC145C" w:rsidRDefault="00EC145C" w:rsidP="00EC145C">
      <w:pPr>
        <w:pStyle w:val="Akapitzlist"/>
        <w:jc w:val="both"/>
      </w:pPr>
      <w:r>
        <w:t>1 – Finansowanie programów ze środków bezzwrotnych pochodzących z Unii Europejskiej.</w:t>
      </w:r>
    </w:p>
    <w:p w:rsidR="00267564" w:rsidRDefault="004A2CF0" w:rsidP="00267564">
      <w:pPr>
        <w:jc w:val="both"/>
      </w:pPr>
      <w:r>
        <w:t>W przypadku realizacji projekt</w:t>
      </w:r>
      <w:r w:rsidR="00F16C81">
        <w:t>ów</w:t>
      </w:r>
      <w:r>
        <w:t>, przedsięwzięć lub inwestycji współfinansowanych ze środkó</w:t>
      </w:r>
      <w:r w:rsidR="00F16C81">
        <w:t>w</w:t>
      </w:r>
      <w:r>
        <w:t xml:space="preserve"> unijnych, gdy w umowie z Instytucją wdrażającą projekt, zawarty jest obowiązek wprowadzenia w systemie rachunkowości urzędu odpowiedniego kodu rachunkowego, oznacza to, że:</w:t>
      </w:r>
    </w:p>
    <w:p w:rsidR="004A2CF0" w:rsidRDefault="004A2CF0" w:rsidP="004A2CF0">
      <w:pPr>
        <w:pStyle w:val="Akapitzlist"/>
        <w:numPr>
          <w:ilvl w:val="0"/>
          <w:numId w:val="5"/>
        </w:numPr>
        <w:jc w:val="both"/>
      </w:pPr>
      <w:r>
        <w:t xml:space="preserve">Dla każdego projektu, przedsięwzięcia lub inwestycji prowadzone będą odrębne analityczne konta księgowe, z wyjątkiem kont zespołu 2, które są niezbędne do ewidencjonowania operacji finansowych związanych z wydatkami, kosztami, nakładami inwestycyjnymi, ewidencją </w:t>
      </w:r>
      <w:r>
        <w:lastRenderedPageBreak/>
        <w:t>środków trwałych, pozostałych środków trwałych oraz wartości niematerialnych i prawnych przy realizacji poszczególnych projektów, przedsięwzięć lub inwestycji,</w:t>
      </w:r>
    </w:p>
    <w:p w:rsidR="004A2CF0" w:rsidRDefault="00F16C81" w:rsidP="004A2CF0">
      <w:pPr>
        <w:pStyle w:val="Akapitzlist"/>
        <w:numPr>
          <w:ilvl w:val="0"/>
          <w:numId w:val="5"/>
        </w:numPr>
        <w:jc w:val="both"/>
      </w:pPr>
      <w:r>
        <w:t>Dekrety każdego dowodu finansowego związane z realizacją projektów,</w:t>
      </w:r>
      <w:r w:rsidRPr="00F16C81">
        <w:t xml:space="preserve"> </w:t>
      </w:r>
      <w:r>
        <w:t xml:space="preserve">przedsięwzięć lub inwestycji będzie oznakowany pełnym numerem odpowiedniego analitycznego konta księgowego, na którym będzie on zaewidencjonowany, numer konta </w:t>
      </w:r>
      <w:r w:rsidR="00C47401">
        <w:t>analitycznego składa się z 17 z</w:t>
      </w:r>
      <w:r>
        <w:t>n</w:t>
      </w:r>
      <w:r w:rsidR="00C47401">
        <w:t>ak</w:t>
      </w:r>
      <w:r>
        <w:t>ó</w:t>
      </w:r>
      <w:r w:rsidR="00C47401">
        <w:t>w.</w:t>
      </w:r>
      <w:r>
        <w:t xml:space="preserve"> liczbowych podzielonych na 5 członów (000-000-00000-0000-00) gdzie:</w:t>
      </w:r>
    </w:p>
    <w:p w:rsidR="00B960E4" w:rsidRDefault="00B960E4" w:rsidP="00B960E4">
      <w:pPr>
        <w:pStyle w:val="Akapitzlist"/>
        <w:numPr>
          <w:ilvl w:val="0"/>
          <w:numId w:val="6"/>
        </w:numPr>
        <w:jc w:val="both"/>
      </w:pPr>
      <w:r>
        <w:t>Pierwsze trzy cyfry oznaczają numer konta (np. 130 – rachunek bieżący),</w:t>
      </w:r>
    </w:p>
    <w:p w:rsidR="00B960E4" w:rsidRDefault="00B960E4" w:rsidP="00B960E4">
      <w:pPr>
        <w:pStyle w:val="Akapitzlist"/>
        <w:numPr>
          <w:ilvl w:val="0"/>
          <w:numId w:val="6"/>
        </w:numPr>
        <w:jc w:val="both"/>
      </w:pPr>
      <w:r>
        <w:t>Następne trzy cyfry oznaczają dział klasyfikacji budżetowej (np. 801 – Ośw</w:t>
      </w:r>
      <w:r w:rsidR="00C47401">
        <w:t>i</w:t>
      </w:r>
      <w:r>
        <w:t>ata i wychowanie),</w:t>
      </w:r>
    </w:p>
    <w:p w:rsidR="00B960E4" w:rsidRDefault="00B960E4" w:rsidP="00B960E4">
      <w:pPr>
        <w:pStyle w:val="Akapitzlist"/>
        <w:numPr>
          <w:ilvl w:val="0"/>
          <w:numId w:val="6"/>
        </w:numPr>
        <w:jc w:val="both"/>
      </w:pPr>
      <w:r>
        <w:t>Kolejne pięć cyfr oznacza numer rozdziału (np. 80195 – Pozostała działalność),</w:t>
      </w:r>
    </w:p>
    <w:p w:rsidR="00C47401" w:rsidRDefault="008E3808" w:rsidP="00C47401">
      <w:pPr>
        <w:pStyle w:val="Akapitzlist"/>
        <w:numPr>
          <w:ilvl w:val="0"/>
          <w:numId w:val="6"/>
        </w:numPr>
        <w:jc w:val="both"/>
      </w:pPr>
      <w:r>
        <w:t xml:space="preserve">Kolejne cztery cyfry mogą oznaczać numer paragrafu, pierwsze 3 to numer paragrafu (430 </w:t>
      </w:r>
      <w:r w:rsidR="008C1800">
        <w:t>–</w:t>
      </w:r>
      <w:r>
        <w:t xml:space="preserve"> </w:t>
      </w:r>
      <w:r w:rsidR="008C1800">
        <w:t>zakup usług pozostałych), a czwarta to „0” lub „1-9”</w:t>
      </w:r>
      <w:r w:rsidR="00C47401">
        <w:t>, które oznaczają ź</w:t>
      </w:r>
      <w:r w:rsidR="008C1800">
        <w:t xml:space="preserve">ródło finansowania </w:t>
      </w:r>
      <w:r w:rsidR="00C47401">
        <w:t>lub pozostać zapisane, jako cztery zera(„0000”),</w:t>
      </w:r>
    </w:p>
    <w:p w:rsidR="00B960E4" w:rsidRDefault="00E17965" w:rsidP="00C47401">
      <w:pPr>
        <w:pStyle w:val="Akapitzlist"/>
        <w:numPr>
          <w:ilvl w:val="0"/>
          <w:numId w:val="6"/>
        </w:numPr>
        <w:jc w:val="both"/>
      </w:pPr>
      <w:r>
        <w:t>Ostatnie dwie cyfry wykorzystywane są w systemie finansowo – księgowym do nadania kolejnego numeru konta analitycznego w przypadku konieczności zakładania więcej kont analitycznych o takiej samej numeracji pierwszych czterech członów, w takim przypadku nadawane są kolejne numery od 00 do 99.</w:t>
      </w:r>
    </w:p>
    <w:p w:rsidR="00B83369" w:rsidRPr="000A659B" w:rsidRDefault="00B83369" w:rsidP="00B83369">
      <w:pPr>
        <w:pStyle w:val="Akapitzlist"/>
        <w:numPr>
          <w:ilvl w:val="0"/>
          <w:numId w:val="5"/>
        </w:numPr>
        <w:jc w:val="both"/>
      </w:pPr>
      <w:r>
        <w:t xml:space="preserve">Konta analityczne zespołu 2 – „Rozrachunki i rozliczenia” służą do ewidencji krajowych i zagranicznych </w:t>
      </w:r>
      <w:r w:rsidR="00570805">
        <w:t>rozrachunków</w:t>
      </w:r>
      <w:r>
        <w:t xml:space="preserve"> oraz rozliczeń, np.. konto 201 – „Rozrachunki z odbiorcami i dostawcami” służy do ewidencji rozrachunków i roszczeń krajowych z tytułu dostaw, robót i usług. Dlatego w numeracji kont analitycznych w członach: drugim, trzecim i czwartym pozostają</w:t>
      </w:r>
      <w:r w:rsidR="00570805">
        <w:t xml:space="preserve"> </w:t>
      </w:r>
      <w:r>
        <w:t>cyfry „0”, z uwagi na fakt, że dowody finansowe dostawców mogą dotyczyć np. kilku lub kilkunastu działów, rozdziałów i paragrafów</w:t>
      </w:r>
      <w:r>
        <w:fldChar w:fldCharType="begin"/>
      </w:r>
      <w:r>
        <w:instrText xml:space="preserve"> LISTNUM </w:instrText>
      </w:r>
      <w:r>
        <w:fldChar w:fldCharType="end"/>
      </w:r>
      <w:r>
        <w:t>. Ostatnie dwie cyfry piątego członu służą do nadania kolejnego numeru konta analitycznego, a w przypadku konieczności zakładania więcej niż 99 kont analitycznych dla różnych dostawców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, w takim przypadku </w:t>
      </w:r>
      <w:r w:rsidR="00E46AD0">
        <w:t>nadawane są kolejne numery od 00 do 999 wykorzystując w tym celu ostatnią liczbę czwartego członu.</w:t>
      </w:r>
    </w:p>
    <w:p w:rsidR="00370F78" w:rsidRPr="008D1D8A" w:rsidRDefault="00370F78" w:rsidP="00301CF3">
      <w:pPr>
        <w:jc w:val="both"/>
        <w:rPr>
          <w:color w:val="FF0000"/>
        </w:rPr>
      </w:pPr>
    </w:p>
    <w:p w:rsidR="00370F78" w:rsidRPr="00E46AD0" w:rsidRDefault="00370F78" w:rsidP="00370F78">
      <w:pPr>
        <w:jc w:val="center"/>
      </w:pPr>
      <w:r w:rsidRPr="00E46AD0">
        <w:t>§ 3.</w:t>
      </w:r>
    </w:p>
    <w:p w:rsidR="00370F78" w:rsidRDefault="00370F78" w:rsidP="00301CF3">
      <w:pPr>
        <w:jc w:val="both"/>
      </w:pPr>
      <w:r w:rsidRPr="00D30715">
        <w:t xml:space="preserve">Zarządzenie wchodzi w życie z dniem </w:t>
      </w:r>
      <w:r w:rsidR="00D30715" w:rsidRPr="00D30715">
        <w:t>podjęcia</w:t>
      </w:r>
      <w:r w:rsidR="00417038" w:rsidRPr="00D30715">
        <w:t>.</w:t>
      </w:r>
    </w:p>
    <w:p w:rsidR="006D0F6D" w:rsidRDefault="006D0F6D" w:rsidP="00301CF3">
      <w:pPr>
        <w:jc w:val="both"/>
      </w:pPr>
    </w:p>
    <w:p w:rsidR="006D0F6D" w:rsidRDefault="006D0F6D" w:rsidP="00301CF3">
      <w:pPr>
        <w:jc w:val="both"/>
      </w:pPr>
    </w:p>
    <w:p w:rsidR="006D0F6D" w:rsidRDefault="006D0F6D" w:rsidP="006D0F6D">
      <w:pPr>
        <w:jc w:val="center"/>
      </w:pPr>
      <w:r>
        <w:t xml:space="preserve">                                                                            WÓJT</w:t>
      </w:r>
    </w:p>
    <w:p w:rsidR="006D0F6D" w:rsidRDefault="006D0F6D" w:rsidP="006D0F6D">
      <w:pPr>
        <w:jc w:val="center"/>
      </w:pPr>
    </w:p>
    <w:p w:rsidR="006D0F6D" w:rsidRDefault="006D0F6D" w:rsidP="006D0F6D"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>mgr inż. Arkadiusz Dobek</w:t>
      </w:r>
    </w:p>
    <w:p w:rsidR="006D0F6D" w:rsidRDefault="006D0F6D" w:rsidP="00301CF3">
      <w:pPr>
        <w:jc w:val="both"/>
      </w:pPr>
    </w:p>
    <w:p w:rsidR="006D0F6D" w:rsidRPr="00D30715" w:rsidRDefault="006D0F6D" w:rsidP="00301CF3">
      <w:pPr>
        <w:jc w:val="both"/>
      </w:pPr>
    </w:p>
    <w:sectPr w:rsidR="006D0F6D" w:rsidRPr="00D3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0E7"/>
    <w:multiLevelType w:val="hybridMultilevel"/>
    <w:tmpl w:val="C83C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2E5"/>
    <w:multiLevelType w:val="hybridMultilevel"/>
    <w:tmpl w:val="8C7A9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190"/>
    <w:multiLevelType w:val="hybridMultilevel"/>
    <w:tmpl w:val="46187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A338F"/>
    <w:multiLevelType w:val="hybridMultilevel"/>
    <w:tmpl w:val="591CF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03BA4"/>
    <w:multiLevelType w:val="hybridMultilevel"/>
    <w:tmpl w:val="632CE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40A"/>
    <w:multiLevelType w:val="hybridMultilevel"/>
    <w:tmpl w:val="C2C0B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70E01"/>
    <w:multiLevelType w:val="hybridMultilevel"/>
    <w:tmpl w:val="EDA8F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8"/>
    <w:rsid w:val="00000D79"/>
    <w:rsid w:val="000171FD"/>
    <w:rsid w:val="000A659B"/>
    <w:rsid w:val="00120C68"/>
    <w:rsid w:val="00133DF6"/>
    <w:rsid w:val="00167383"/>
    <w:rsid w:val="0018790E"/>
    <w:rsid w:val="001D761D"/>
    <w:rsid w:val="0021314A"/>
    <w:rsid w:val="00266BD2"/>
    <w:rsid w:val="00267564"/>
    <w:rsid w:val="00301CF3"/>
    <w:rsid w:val="00356D99"/>
    <w:rsid w:val="00370F78"/>
    <w:rsid w:val="003E12B6"/>
    <w:rsid w:val="00417038"/>
    <w:rsid w:val="004A2CF0"/>
    <w:rsid w:val="00531E0E"/>
    <w:rsid w:val="00570805"/>
    <w:rsid w:val="005B00F8"/>
    <w:rsid w:val="005B79A2"/>
    <w:rsid w:val="005E6150"/>
    <w:rsid w:val="005E6330"/>
    <w:rsid w:val="005F5A30"/>
    <w:rsid w:val="006926B5"/>
    <w:rsid w:val="006D0F6D"/>
    <w:rsid w:val="00737AC6"/>
    <w:rsid w:val="007536EE"/>
    <w:rsid w:val="007801D1"/>
    <w:rsid w:val="00782624"/>
    <w:rsid w:val="007913BD"/>
    <w:rsid w:val="00827094"/>
    <w:rsid w:val="00842C7E"/>
    <w:rsid w:val="008C1800"/>
    <w:rsid w:val="008D1D8A"/>
    <w:rsid w:val="008E3808"/>
    <w:rsid w:val="00A1231E"/>
    <w:rsid w:val="00A36173"/>
    <w:rsid w:val="00A62FCD"/>
    <w:rsid w:val="00AA20B0"/>
    <w:rsid w:val="00AD3CC8"/>
    <w:rsid w:val="00B83369"/>
    <w:rsid w:val="00B960E4"/>
    <w:rsid w:val="00BE0C9F"/>
    <w:rsid w:val="00C13E75"/>
    <w:rsid w:val="00C26877"/>
    <w:rsid w:val="00C47401"/>
    <w:rsid w:val="00C7099C"/>
    <w:rsid w:val="00C74888"/>
    <w:rsid w:val="00CD0428"/>
    <w:rsid w:val="00CE17FB"/>
    <w:rsid w:val="00D11D38"/>
    <w:rsid w:val="00D30715"/>
    <w:rsid w:val="00E17965"/>
    <w:rsid w:val="00E379C8"/>
    <w:rsid w:val="00E450E3"/>
    <w:rsid w:val="00E46AD0"/>
    <w:rsid w:val="00EA5DDF"/>
    <w:rsid w:val="00EC145C"/>
    <w:rsid w:val="00EC20D9"/>
    <w:rsid w:val="00F16C81"/>
    <w:rsid w:val="00F21AE6"/>
    <w:rsid w:val="00FA5B79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E776-52D4-4BB9-9848-0C71369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Skarbnik Laptop</cp:lastModifiedBy>
  <cp:revision>46</cp:revision>
  <cp:lastPrinted>2022-03-01T09:11:00Z</cp:lastPrinted>
  <dcterms:created xsi:type="dcterms:W3CDTF">2022-02-24T04:19:00Z</dcterms:created>
  <dcterms:modified xsi:type="dcterms:W3CDTF">2022-03-03T14:09:00Z</dcterms:modified>
</cp:coreProperties>
</file>