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54941" w14:textId="77777777" w:rsidR="00212CBF" w:rsidRPr="009B54AD" w:rsidRDefault="00212CBF" w:rsidP="00212CBF">
      <w:pPr>
        <w:spacing w:line="360" w:lineRule="auto"/>
        <w:jc w:val="center"/>
        <w:rPr>
          <w:rFonts w:ascii="Arial" w:hAnsi="Arial" w:cs="Arial"/>
          <w:b/>
        </w:rPr>
      </w:pPr>
      <w:r w:rsidRPr="009B54AD">
        <w:rPr>
          <w:rFonts w:ascii="Arial" w:hAnsi="Arial" w:cs="Arial"/>
          <w:b/>
          <w:lang w:eastAsia="pl-PL" w:bidi="ar-SA"/>
        </w:rPr>
        <w:t>GMINA B</w:t>
      </w:r>
      <w:r>
        <w:rPr>
          <w:rFonts w:ascii="Arial" w:hAnsi="Arial" w:cs="Arial"/>
          <w:b/>
          <w:lang w:eastAsia="pl-PL" w:bidi="ar-SA"/>
        </w:rPr>
        <w:t>ISKUPIEC</w:t>
      </w:r>
    </w:p>
    <w:p w14:paraId="6AF7EDD8" w14:textId="77777777" w:rsidR="00212CBF" w:rsidRPr="009B54AD" w:rsidRDefault="00212CBF" w:rsidP="00212CBF">
      <w:pPr>
        <w:spacing w:line="360" w:lineRule="auto"/>
        <w:jc w:val="center"/>
        <w:rPr>
          <w:rFonts w:ascii="Arial" w:hAnsi="Arial" w:cs="Arial"/>
          <w:lang w:eastAsia="pl-PL" w:bidi="ar-SA"/>
        </w:rPr>
      </w:pPr>
    </w:p>
    <w:p w14:paraId="446C7041" w14:textId="77777777" w:rsidR="00212CBF" w:rsidRPr="009B54AD" w:rsidRDefault="00212CBF" w:rsidP="00212CBF">
      <w:pPr>
        <w:spacing w:line="360" w:lineRule="auto"/>
        <w:rPr>
          <w:rFonts w:ascii="Arial" w:eastAsia="Century Gothic" w:hAnsi="Arial" w:cs="Arial"/>
        </w:rPr>
      </w:pPr>
      <w:r w:rsidRPr="009B54AD">
        <w:rPr>
          <w:rFonts w:ascii="Arial" w:eastAsia="Century Gothic" w:hAnsi="Arial" w:cs="Arial"/>
        </w:rPr>
        <w:t xml:space="preserve"> </w:t>
      </w:r>
    </w:p>
    <w:p w14:paraId="0F1B3FF6" w14:textId="77777777" w:rsidR="00212CBF" w:rsidRPr="009B54AD" w:rsidRDefault="00212CBF" w:rsidP="00212CBF">
      <w:pPr>
        <w:spacing w:line="360" w:lineRule="auto"/>
        <w:rPr>
          <w:rFonts w:ascii="Arial" w:hAnsi="Arial" w:cs="Arial"/>
          <w:b/>
          <w:sz w:val="52"/>
        </w:rPr>
      </w:pPr>
    </w:p>
    <w:p w14:paraId="23718BBF" w14:textId="77777777" w:rsidR="00212CBF" w:rsidRPr="009B54AD" w:rsidRDefault="00212CBF" w:rsidP="00212CBF">
      <w:pPr>
        <w:spacing w:line="360" w:lineRule="auto"/>
        <w:rPr>
          <w:rFonts w:ascii="Arial" w:hAnsi="Arial" w:cs="Arial"/>
          <w:b/>
          <w:sz w:val="52"/>
        </w:rPr>
      </w:pPr>
    </w:p>
    <w:p w14:paraId="560AEDE2" w14:textId="7887C7B8" w:rsidR="00212CBF" w:rsidRPr="00D96FE8" w:rsidRDefault="00CE3A19" w:rsidP="00212CBF">
      <w:pPr>
        <w:spacing w:line="276" w:lineRule="auto"/>
        <w:jc w:val="center"/>
        <w:rPr>
          <w:rFonts w:ascii="Arial" w:hAnsi="Arial" w:cs="Arial"/>
          <w:sz w:val="52"/>
        </w:rPr>
      </w:pPr>
      <w:r>
        <w:rPr>
          <w:rFonts w:ascii="Arial" w:hAnsi="Arial" w:cs="Arial"/>
          <w:sz w:val="52"/>
        </w:rPr>
        <w:t>Projekt założeń</w:t>
      </w:r>
      <w:r w:rsidR="00212CBF">
        <w:rPr>
          <w:rFonts w:ascii="Arial" w:hAnsi="Arial" w:cs="Arial"/>
          <w:sz w:val="52"/>
        </w:rPr>
        <w:t xml:space="preserve"> do planu zaopatrzenia w ciepło, energię elektryczną i paliwa gazowe dla Gminy Biskupiec</w:t>
      </w:r>
    </w:p>
    <w:p w14:paraId="7C54EC96" w14:textId="2F9C0D34" w:rsidR="00212CBF" w:rsidRPr="009B54AD" w:rsidRDefault="00212CBF" w:rsidP="00212CBF">
      <w:pPr>
        <w:spacing w:line="276" w:lineRule="auto"/>
        <w:jc w:val="center"/>
        <w:rPr>
          <w:rFonts w:ascii="Arial" w:hAnsi="Arial" w:cs="Arial"/>
          <w:b/>
          <w:sz w:val="52"/>
        </w:rPr>
      </w:pPr>
      <w:r w:rsidRPr="00840532">
        <w:rPr>
          <w:noProof/>
          <w:lang w:eastAsia="pl-PL" w:bidi="ar-SA"/>
        </w:rPr>
        <w:drawing>
          <wp:inline distT="0" distB="0" distL="0" distR="0" wp14:anchorId="054A0AEA" wp14:editId="1FA24775">
            <wp:extent cx="3413760" cy="4130040"/>
            <wp:effectExtent l="0" t="0" r="0" b="381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3760" cy="4130040"/>
                    </a:xfrm>
                    <a:prstGeom prst="rect">
                      <a:avLst/>
                    </a:prstGeom>
                    <a:noFill/>
                    <a:ln>
                      <a:noFill/>
                    </a:ln>
                  </pic:spPr>
                </pic:pic>
              </a:graphicData>
            </a:graphic>
          </wp:inline>
        </w:drawing>
      </w:r>
    </w:p>
    <w:p w14:paraId="61052F80" w14:textId="77777777" w:rsidR="00212CBF" w:rsidRPr="009B54AD" w:rsidRDefault="00212CBF" w:rsidP="00212CBF">
      <w:pPr>
        <w:spacing w:line="276" w:lineRule="auto"/>
        <w:jc w:val="center"/>
        <w:rPr>
          <w:rFonts w:ascii="Arial" w:hAnsi="Arial" w:cs="Arial"/>
          <w:b/>
          <w:i/>
          <w:sz w:val="52"/>
        </w:rPr>
      </w:pPr>
    </w:p>
    <w:p w14:paraId="1EFC28D4" w14:textId="77777777" w:rsidR="00212CBF" w:rsidRPr="009B54AD" w:rsidRDefault="00212CBF" w:rsidP="00212CBF">
      <w:pPr>
        <w:jc w:val="right"/>
        <w:rPr>
          <w:rFonts w:ascii="Arial" w:hAnsi="Arial" w:cs="Arial"/>
        </w:rPr>
      </w:pPr>
    </w:p>
    <w:p w14:paraId="4AB71300" w14:textId="77777777" w:rsidR="00212CBF" w:rsidRPr="009B54AD" w:rsidRDefault="00212CBF" w:rsidP="00212CBF">
      <w:pPr>
        <w:rPr>
          <w:rFonts w:ascii="Arial" w:hAnsi="Arial" w:cs="Arial"/>
        </w:rPr>
        <w:sectPr w:rsidR="00212CBF" w:rsidRPr="009B54AD" w:rsidSect="00212CBF">
          <w:footerReference w:type="default" r:id="rId10"/>
          <w:pgSz w:w="11906" w:h="16838"/>
          <w:pgMar w:top="1417" w:right="1417" w:bottom="1417" w:left="1417" w:header="720" w:footer="1" w:gutter="0"/>
          <w:cols w:space="708"/>
          <w:titlePg/>
          <w:docGrid w:linePitch="600" w:charSpace="32768"/>
        </w:sectPr>
      </w:pPr>
    </w:p>
    <w:p w14:paraId="6C60B380" w14:textId="77777777" w:rsidR="00212CBF" w:rsidRPr="009B54AD" w:rsidRDefault="00212CBF" w:rsidP="00212CBF">
      <w:pPr>
        <w:jc w:val="right"/>
        <w:rPr>
          <w:rFonts w:ascii="Arial" w:hAnsi="Arial" w:cs="Arial"/>
        </w:rPr>
      </w:pPr>
    </w:p>
    <w:p w14:paraId="54D320CC" w14:textId="5C2CC39B" w:rsidR="00212CBF" w:rsidRPr="009B54AD" w:rsidRDefault="00212CBF" w:rsidP="00212CBF">
      <w:pPr>
        <w:spacing w:line="360" w:lineRule="auto"/>
        <w:jc w:val="right"/>
        <w:rPr>
          <w:rFonts w:ascii="Arial" w:hAnsi="Arial" w:cs="Arial"/>
          <w:i/>
        </w:rPr>
      </w:pPr>
      <w:r w:rsidRPr="009B54AD">
        <w:rPr>
          <w:rFonts w:ascii="Arial" w:hAnsi="Arial" w:cs="Arial"/>
          <w:u w:val="single"/>
        </w:rPr>
        <w:t>Zamawiający:</w:t>
      </w:r>
    </w:p>
    <w:p w14:paraId="429E1025" w14:textId="77777777" w:rsidR="00212CBF" w:rsidRPr="009B54AD" w:rsidRDefault="00212CBF" w:rsidP="00212CBF">
      <w:pPr>
        <w:spacing w:line="360" w:lineRule="auto"/>
        <w:jc w:val="right"/>
        <w:rPr>
          <w:rFonts w:ascii="Arial" w:hAnsi="Arial" w:cs="Arial"/>
        </w:rPr>
      </w:pPr>
      <w:r w:rsidRPr="009B54AD">
        <w:rPr>
          <w:rFonts w:ascii="Arial" w:hAnsi="Arial" w:cs="Arial"/>
        </w:rPr>
        <w:t xml:space="preserve">Gmina </w:t>
      </w:r>
      <w:r>
        <w:rPr>
          <w:rFonts w:ascii="Arial" w:hAnsi="Arial" w:cs="Arial"/>
        </w:rPr>
        <w:t>Biskupiec</w:t>
      </w:r>
    </w:p>
    <w:p w14:paraId="44DE33B5" w14:textId="4F9028AB" w:rsidR="00212CBF" w:rsidRPr="009B54AD" w:rsidRDefault="00212CBF" w:rsidP="00212CBF">
      <w:pPr>
        <w:widowControl/>
        <w:suppressAutoHyphens w:val="0"/>
        <w:spacing w:line="360" w:lineRule="auto"/>
        <w:jc w:val="right"/>
        <w:rPr>
          <w:rFonts w:ascii="Arial" w:eastAsia="Calibri" w:hAnsi="Arial" w:cs="Arial"/>
          <w:kern w:val="0"/>
          <w:szCs w:val="22"/>
          <w:lang w:eastAsia="en-US" w:bidi="ar-SA"/>
        </w:rPr>
      </w:pPr>
      <w:r w:rsidRPr="00840532">
        <w:rPr>
          <w:noProof/>
          <w:lang w:eastAsia="pl-PL" w:bidi="ar-SA"/>
        </w:rPr>
        <w:drawing>
          <wp:inline distT="0" distB="0" distL="0" distR="0" wp14:anchorId="04916729" wp14:editId="3E25EA09">
            <wp:extent cx="975360" cy="11811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5360" cy="1181100"/>
                    </a:xfrm>
                    <a:prstGeom prst="rect">
                      <a:avLst/>
                    </a:prstGeom>
                    <a:noFill/>
                    <a:ln>
                      <a:noFill/>
                    </a:ln>
                  </pic:spPr>
                </pic:pic>
              </a:graphicData>
            </a:graphic>
          </wp:inline>
        </w:drawing>
      </w:r>
    </w:p>
    <w:p w14:paraId="1B727F8C" w14:textId="77777777" w:rsidR="00212CBF" w:rsidRPr="009B54AD" w:rsidRDefault="00212CBF" w:rsidP="00212CBF">
      <w:pPr>
        <w:widowControl/>
        <w:suppressAutoHyphens w:val="0"/>
        <w:spacing w:line="360" w:lineRule="auto"/>
        <w:jc w:val="right"/>
        <w:rPr>
          <w:rFonts w:ascii="Arial" w:eastAsia="Calibri" w:hAnsi="Arial" w:cs="Arial"/>
          <w:kern w:val="0"/>
          <w:szCs w:val="22"/>
          <w:lang w:eastAsia="en-US" w:bidi="ar-SA"/>
        </w:rPr>
      </w:pPr>
    </w:p>
    <w:p w14:paraId="1293DAB4" w14:textId="77777777" w:rsidR="00212CBF" w:rsidRPr="009B54AD" w:rsidRDefault="00212CBF" w:rsidP="00212CBF">
      <w:pPr>
        <w:widowControl/>
        <w:suppressAutoHyphens w:val="0"/>
        <w:spacing w:line="360" w:lineRule="auto"/>
        <w:jc w:val="right"/>
        <w:rPr>
          <w:rFonts w:ascii="Arial" w:eastAsia="Calibri" w:hAnsi="Arial" w:cs="Arial"/>
          <w:kern w:val="0"/>
          <w:szCs w:val="22"/>
          <w:lang w:eastAsia="en-US" w:bidi="ar-SA"/>
        </w:rPr>
      </w:pPr>
    </w:p>
    <w:p w14:paraId="4D39F1BF" w14:textId="77777777" w:rsidR="00212CBF" w:rsidRPr="009B54AD" w:rsidRDefault="00212CBF" w:rsidP="00212CBF">
      <w:pPr>
        <w:widowControl/>
        <w:suppressAutoHyphens w:val="0"/>
        <w:spacing w:line="360" w:lineRule="auto"/>
        <w:jc w:val="right"/>
        <w:rPr>
          <w:rFonts w:ascii="Arial" w:eastAsia="Calibri" w:hAnsi="Arial" w:cs="Arial"/>
          <w:kern w:val="0"/>
          <w:szCs w:val="22"/>
          <w:lang w:eastAsia="en-US" w:bidi="ar-SA"/>
        </w:rPr>
      </w:pPr>
    </w:p>
    <w:p w14:paraId="42FC1BBB" w14:textId="77777777" w:rsidR="00212CBF" w:rsidRPr="009B54AD" w:rsidRDefault="00212CBF" w:rsidP="00212CBF">
      <w:pPr>
        <w:widowControl/>
        <w:suppressAutoHyphens w:val="0"/>
        <w:spacing w:line="360" w:lineRule="auto"/>
        <w:jc w:val="right"/>
        <w:rPr>
          <w:rFonts w:ascii="Arial" w:eastAsia="Calibri" w:hAnsi="Arial" w:cs="Arial"/>
          <w:kern w:val="0"/>
          <w:szCs w:val="22"/>
          <w:lang w:eastAsia="en-US" w:bidi="ar-SA"/>
        </w:rPr>
      </w:pPr>
    </w:p>
    <w:p w14:paraId="5CC0ABA0" w14:textId="77777777" w:rsidR="00212CBF" w:rsidRDefault="00212CBF" w:rsidP="00212CBF">
      <w:pPr>
        <w:widowControl/>
        <w:suppressAutoHyphens w:val="0"/>
        <w:spacing w:line="360" w:lineRule="auto"/>
        <w:jc w:val="right"/>
        <w:rPr>
          <w:rFonts w:ascii="Arial" w:eastAsia="Calibri" w:hAnsi="Arial" w:cs="Arial"/>
          <w:kern w:val="0"/>
          <w:szCs w:val="22"/>
          <w:lang w:eastAsia="en-US" w:bidi="ar-SA"/>
        </w:rPr>
      </w:pPr>
    </w:p>
    <w:p w14:paraId="6684F908" w14:textId="77777777" w:rsidR="00212CBF" w:rsidRDefault="00212CBF" w:rsidP="00212CBF">
      <w:pPr>
        <w:widowControl/>
        <w:suppressAutoHyphens w:val="0"/>
        <w:spacing w:line="360" w:lineRule="auto"/>
        <w:jc w:val="right"/>
        <w:rPr>
          <w:rFonts w:ascii="Arial" w:eastAsia="Calibri" w:hAnsi="Arial" w:cs="Arial"/>
          <w:kern w:val="0"/>
          <w:szCs w:val="22"/>
          <w:lang w:eastAsia="en-US" w:bidi="ar-SA"/>
        </w:rPr>
      </w:pPr>
    </w:p>
    <w:p w14:paraId="165294EE" w14:textId="77777777" w:rsidR="00212CBF" w:rsidRDefault="00212CBF" w:rsidP="00212CBF">
      <w:pPr>
        <w:widowControl/>
        <w:suppressAutoHyphens w:val="0"/>
        <w:spacing w:line="360" w:lineRule="auto"/>
        <w:jc w:val="right"/>
        <w:rPr>
          <w:rFonts w:ascii="Arial" w:eastAsia="Calibri" w:hAnsi="Arial" w:cs="Arial"/>
          <w:kern w:val="0"/>
          <w:szCs w:val="22"/>
          <w:lang w:eastAsia="en-US" w:bidi="ar-SA"/>
        </w:rPr>
      </w:pPr>
    </w:p>
    <w:p w14:paraId="79282CF3" w14:textId="77777777" w:rsidR="00212CBF" w:rsidRDefault="00212CBF" w:rsidP="00212CBF">
      <w:pPr>
        <w:widowControl/>
        <w:suppressAutoHyphens w:val="0"/>
        <w:spacing w:line="360" w:lineRule="auto"/>
        <w:jc w:val="right"/>
        <w:rPr>
          <w:rFonts w:ascii="Arial" w:eastAsia="Calibri" w:hAnsi="Arial" w:cs="Arial"/>
          <w:kern w:val="0"/>
          <w:szCs w:val="22"/>
          <w:lang w:eastAsia="en-US" w:bidi="ar-SA"/>
        </w:rPr>
      </w:pPr>
    </w:p>
    <w:p w14:paraId="155152DA" w14:textId="77777777" w:rsidR="00212CBF" w:rsidRDefault="00212CBF" w:rsidP="00212CBF">
      <w:pPr>
        <w:widowControl/>
        <w:suppressAutoHyphens w:val="0"/>
        <w:spacing w:line="360" w:lineRule="auto"/>
        <w:jc w:val="right"/>
        <w:rPr>
          <w:rFonts w:ascii="Arial" w:eastAsia="Calibri" w:hAnsi="Arial" w:cs="Arial"/>
          <w:kern w:val="0"/>
          <w:szCs w:val="22"/>
          <w:lang w:eastAsia="en-US" w:bidi="ar-SA"/>
        </w:rPr>
      </w:pPr>
    </w:p>
    <w:p w14:paraId="6BE43050" w14:textId="77777777" w:rsidR="00212CBF" w:rsidRDefault="00212CBF" w:rsidP="00212CBF">
      <w:pPr>
        <w:widowControl/>
        <w:suppressAutoHyphens w:val="0"/>
        <w:spacing w:line="360" w:lineRule="auto"/>
        <w:jc w:val="right"/>
        <w:rPr>
          <w:rFonts w:ascii="Arial" w:eastAsia="Calibri" w:hAnsi="Arial" w:cs="Arial"/>
          <w:kern w:val="0"/>
          <w:szCs w:val="22"/>
          <w:lang w:eastAsia="en-US" w:bidi="ar-SA"/>
        </w:rPr>
      </w:pPr>
    </w:p>
    <w:p w14:paraId="2C1E52F7" w14:textId="77777777" w:rsidR="00212CBF" w:rsidRDefault="00212CBF" w:rsidP="00212CBF">
      <w:pPr>
        <w:widowControl/>
        <w:suppressAutoHyphens w:val="0"/>
        <w:spacing w:line="360" w:lineRule="auto"/>
        <w:jc w:val="right"/>
        <w:rPr>
          <w:rFonts w:ascii="Arial" w:eastAsia="Calibri" w:hAnsi="Arial" w:cs="Arial"/>
          <w:kern w:val="0"/>
          <w:szCs w:val="22"/>
          <w:lang w:eastAsia="en-US" w:bidi="ar-SA"/>
        </w:rPr>
      </w:pPr>
    </w:p>
    <w:p w14:paraId="2261A8C5" w14:textId="77777777" w:rsidR="00212CBF" w:rsidRPr="009B54AD" w:rsidRDefault="00212CBF" w:rsidP="00212CBF">
      <w:pPr>
        <w:widowControl/>
        <w:suppressAutoHyphens w:val="0"/>
        <w:spacing w:line="360" w:lineRule="auto"/>
        <w:jc w:val="right"/>
        <w:rPr>
          <w:rFonts w:ascii="Arial" w:eastAsia="Calibri" w:hAnsi="Arial" w:cs="Arial"/>
          <w:kern w:val="0"/>
          <w:szCs w:val="22"/>
          <w:lang w:eastAsia="en-US" w:bidi="ar-SA"/>
        </w:rPr>
      </w:pPr>
    </w:p>
    <w:p w14:paraId="17945BA5" w14:textId="77777777" w:rsidR="00212CBF" w:rsidRPr="00477193" w:rsidRDefault="00212CBF" w:rsidP="00212CBF">
      <w:pPr>
        <w:widowControl/>
        <w:suppressAutoHyphens w:val="0"/>
        <w:spacing w:line="360" w:lineRule="auto"/>
        <w:jc w:val="right"/>
        <w:rPr>
          <w:rFonts w:ascii="Arial" w:eastAsia="Calibri" w:hAnsi="Arial" w:cs="Arial"/>
          <w:kern w:val="0"/>
          <w:sz w:val="22"/>
          <w:szCs w:val="22"/>
          <w:lang w:eastAsia="en-US" w:bidi="ar-SA"/>
        </w:rPr>
      </w:pPr>
      <w:r w:rsidRPr="00477193">
        <w:rPr>
          <w:rFonts w:ascii="Arial" w:eastAsia="Calibri" w:hAnsi="Arial" w:cs="Arial"/>
          <w:kern w:val="0"/>
          <w:sz w:val="22"/>
          <w:szCs w:val="22"/>
          <w:lang w:eastAsia="en-US" w:bidi="ar-SA"/>
        </w:rPr>
        <w:t>Wykonawca:</w:t>
      </w:r>
    </w:p>
    <w:p w14:paraId="318C86C2" w14:textId="77777777" w:rsidR="00212CBF" w:rsidRPr="00477193" w:rsidRDefault="00212CBF" w:rsidP="00212CBF">
      <w:pPr>
        <w:widowControl/>
        <w:suppressAutoHyphens w:val="0"/>
        <w:spacing w:line="360" w:lineRule="auto"/>
        <w:jc w:val="right"/>
        <w:rPr>
          <w:rFonts w:ascii="Arial" w:eastAsia="Calibri" w:hAnsi="Arial" w:cs="Arial"/>
          <w:kern w:val="0"/>
          <w:sz w:val="22"/>
          <w:szCs w:val="22"/>
          <w:lang w:eastAsia="en-US" w:bidi="ar-SA"/>
        </w:rPr>
      </w:pPr>
      <w:r w:rsidRPr="00477193">
        <w:rPr>
          <w:rFonts w:ascii="Arial" w:eastAsia="Calibri" w:hAnsi="Arial" w:cs="Arial"/>
          <w:kern w:val="0"/>
          <w:sz w:val="22"/>
          <w:szCs w:val="22"/>
          <w:lang w:eastAsia="en-US" w:bidi="ar-SA"/>
        </w:rPr>
        <w:t>Terra Legis Katarzyna Helińska</w:t>
      </w:r>
    </w:p>
    <w:p w14:paraId="771A94B1" w14:textId="77777777" w:rsidR="00212CBF" w:rsidRPr="00477193" w:rsidRDefault="00212CBF" w:rsidP="00212CBF">
      <w:pPr>
        <w:widowControl/>
        <w:suppressAutoHyphens w:val="0"/>
        <w:spacing w:line="360" w:lineRule="auto"/>
        <w:jc w:val="right"/>
        <w:rPr>
          <w:rFonts w:ascii="Arial" w:eastAsia="Calibri" w:hAnsi="Arial" w:cs="Arial"/>
          <w:kern w:val="0"/>
          <w:sz w:val="22"/>
          <w:szCs w:val="22"/>
          <w:lang w:eastAsia="en-US" w:bidi="ar-SA"/>
        </w:rPr>
      </w:pPr>
      <w:r w:rsidRPr="00477193">
        <w:rPr>
          <w:rFonts w:ascii="Arial" w:eastAsia="Calibri" w:hAnsi="Arial" w:cs="Arial"/>
          <w:kern w:val="0"/>
          <w:sz w:val="22"/>
          <w:szCs w:val="22"/>
          <w:lang w:eastAsia="en-US" w:bidi="ar-SA"/>
        </w:rPr>
        <w:t xml:space="preserve">ul. Maczka 6/36 </w:t>
      </w:r>
    </w:p>
    <w:p w14:paraId="51C750CC" w14:textId="77777777" w:rsidR="00212CBF" w:rsidRPr="00477193" w:rsidRDefault="00212CBF" w:rsidP="00212CBF">
      <w:pPr>
        <w:widowControl/>
        <w:suppressAutoHyphens w:val="0"/>
        <w:spacing w:line="360" w:lineRule="auto"/>
        <w:jc w:val="right"/>
        <w:rPr>
          <w:rFonts w:ascii="Arial" w:eastAsia="Calibri" w:hAnsi="Arial" w:cs="Arial"/>
          <w:kern w:val="0"/>
          <w:sz w:val="22"/>
          <w:szCs w:val="22"/>
          <w:lang w:eastAsia="en-US" w:bidi="ar-SA"/>
        </w:rPr>
      </w:pPr>
      <w:r w:rsidRPr="00477193">
        <w:rPr>
          <w:rFonts w:ascii="Arial" w:eastAsia="Calibri" w:hAnsi="Arial" w:cs="Arial"/>
          <w:kern w:val="0"/>
          <w:sz w:val="22"/>
          <w:szCs w:val="22"/>
          <w:lang w:eastAsia="en-US" w:bidi="ar-SA"/>
        </w:rPr>
        <w:t>71 – 050 Szczecin</w:t>
      </w:r>
    </w:p>
    <w:p w14:paraId="66737DBF" w14:textId="3CD090F9" w:rsidR="00212CBF" w:rsidRPr="009B54AD" w:rsidRDefault="00212CBF" w:rsidP="00212CBF">
      <w:pPr>
        <w:widowControl/>
        <w:suppressAutoHyphens w:val="0"/>
        <w:spacing w:line="360" w:lineRule="auto"/>
        <w:jc w:val="right"/>
        <w:rPr>
          <w:rFonts w:ascii="Arial" w:eastAsia="Calibri" w:hAnsi="Arial" w:cs="Arial"/>
          <w:kern w:val="0"/>
          <w:szCs w:val="22"/>
          <w:lang w:eastAsia="en-US" w:bidi="ar-SA"/>
        </w:rPr>
      </w:pPr>
      <w:r w:rsidRPr="009B54AD">
        <w:rPr>
          <w:rFonts w:ascii="Arial" w:eastAsia="Calibri" w:hAnsi="Arial" w:cs="Arial"/>
          <w:noProof/>
          <w:kern w:val="0"/>
          <w:sz w:val="20"/>
          <w:szCs w:val="22"/>
          <w:lang w:eastAsia="pl-PL" w:bidi="ar-SA"/>
        </w:rPr>
        <w:drawing>
          <wp:inline distT="0" distB="0" distL="0" distR="0" wp14:anchorId="592F538E" wp14:editId="23FD05B4">
            <wp:extent cx="1950720" cy="86106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0720" cy="861060"/>
                    </a:xfrm>
                    <a:prstGeom prst="rect">
                      <a:avLst/>
                    </a:prstGeom>
                    <a:noFill/>
                    <a:ln>
                      <a:noFill/>
                    </a:ln>
                  </pic:spPr>
                </pic:pic>
              </a:graphicData>
            </a:graphic>
          </wp:inline>
        </w:drawing>
      </w:r>
    </w:p>
    <w:p w14:paraId="77ABE7D8" w14:textId="77777777" w:rsidR="00212CBF" w:rsidRPr="009B54AD" w:rsidRDefault="00212CBF" w:rsidP="00212CBF">
      <w:pPr>
        <w:widowControl/>
        <w:suppressAutoHyphens w:val="0"/>
        <w:spacing w:line="360" w:lineRule="auto"/>
        <w:jc w:val="right"/>
        <w:rPr>
          <w:rFonts w:ascii="Arial" w:eastAsia="Calibri" w:hAnsi="Arial" w:cs="Arial"/>
          <w:kern w:val="0"/>
          <w:szCs w:val="22"/>
          <w:lang w:eastAsia="en-US" w:bidi="ar-SA"/>
        </w:rPr>
      </w:pPr>
    </w:p>
    <w:p w14:paraId="18EA330C" w14:textId="77777777" w:rsidR="00212CBF" w:rsidRPr="00477193" w:rsidRDefault="00212CBF" w:rsidP="00212CBF">
      <w:pPr>
        <w:widowControl/>
        <w:suppressAutoHyphens w:val="0"/>
        <w:spacing w:line="360" w:lineRule="auto"/>
        <w:jc w:val="right"/>
        <w:rPr>
          <w:rFonts w:ascii="Arial" w:eastAsia="Calibri" w:hAnsi="Arial" w:cs="Arial"/>
          <w:kern w:val="0"/>
          <w:sz w:val="22"/>
          <w:szCs w:val="22"/>
          <w:lang w:eastAsia="en-US" w:bidi="ar-SA"/>
        </w:rPr>
      </w:pPr>
      <w:r w:rsidRPr="00477193">
        <w:rPr>
          <w:rFonts w:ascii="Arial" w:eastAsia="Calibri" w:hAnsi="Arial" w:cs="Arial"/>
          <w:kern w:val="0"/>
          <w:sz w:val="22"/>
          <w:szCs w:val="22"/>
          <w:lang w:eastAsia="en-US" w:bidi="ar-SA"/>
        </w:rPr>
        <w:t>Autorzy:</w:t>
      </w:r>
    </w:p>
    <w:p w14:paraId="6BB50449" w14:textId="77777777" w:rsidR="00212CBF" w:rsidRPr="00477193" w:rsidRDefault="00212CBF" w:rsidP="00212CBF">
      <w:pPr>
        <w:widowControl/>
        <w:suppressAutoHyphens w:val="0"/>
        <w:spacing w:line="360" w:lineRule="auto"/>
        <w:jc w:val="right"/>
        <w:rPr>
          <w:rFonts w:ascii="Arial" w:eastAsia="Calibri" w:hAnsi="Arial" w:cs="Arial"/>
          <w:kern w:val="0"/>
          <w:sz w:val="22"/>
          <w:szCs w:val="22"/>
          <w:lang w:eastAsia="en-US" w:bidi="ar-SA"/>
        </w:rPr>
      </w:pPr>
      <w:r w:rsidRPr="00477193">
        <w:rPr>
          <w:rFonts w:ascii="Arial" w:eastAsia="Calibri" w:hAnsi="Arial" w:cs="Arial"/>
          <w:kern w:val="0"/>
          <w:sz w:val="22"/>
          <w:szCs w:val="22"/>
          <w:lang w:eastAsia="en-US" w:bidi="ar-SA"/>
        </w:rPr>
        <w:t>Katarzyna Helińska</w:t>
      </w:r>
    </w:p>
    <w:p w14:paraId="1A7255D0" w14:textId="77777777" w:rsidR="00212CBF" w:rsidRPr="009B54AD" w:rsidRDefault="00212CBF" w:rsidP="00212CBF">
      <w:pPr>
        <w:jc w:val="right"/>
        <w:rPr>
          <w:rFonts w:ascii="Arial" w:hAnsi="Arial" w:cs="Arial"/>
          <w:i/>
        </w:rPr>
      </w:pPr>
    </w:p>
    <w:p w14:paraId="3818CC7C" w14:textId="2F52D89E" w:rsidR="00212CBF" w:rsidRDefault="00212CBF" w:rsidP="00212CBF">
      <w:pPr>
        <w:pStyle w:val="Legenda"/>
        <w:keepNext/>
      </w:pPr>
      <w:r w:rsidRPr="009B54AD">
        <w:rPr>
          <w:rFonts w:cs="Arial"/>
          <w:color w:val="auto"/>
          <w:sz w:val="28"/>
          <w:szCs w:val="24"/>
        </w:rPr>
        <w:br w:type="page"/>
      </w:r>
    </w:p>
    <w:p w14:paraId="2C138E62" w14:textId="77777777" w:rsidR="00212CBF" w:rsidRDefault="00212CBF" w:rsidP="00212CBF">
      <w:pPr>
        <w:pStyle w:val="Legenda"/>
        <w:keepNext/>
      </w:pPr>
    </w:p>
    <w:sdt>
      <w:sdtPr>
        <w:rPr>
          <w:rFonts w:ascii="Times New Roman" w:eastAsia="Lucida Sans Unicode" w:hAnsi="Times New Roman" w:cs="Mangal"/>
          <w:b w:val="0"/>
          <w:bCs w:val="0"/>
          <w:color w:val="FF0000"/>
          <w:kern w:val="1"/>
          <w:sz w:val="24"/>
          <w:szCs w:val="24"/>
          <w:lang w:eastAsia="hi-IN" w:bidi="hi-IN"/>
        </w:rPr>
        <w:id w:val="-2090837750"/>
        <w:docPartObj>
          <w:docPartGallery w:val="Table of Contents"/>
          <w:docPartUnique/>
        </w:docPartObj>
      </w:sdtPr>
      <w:sdtEndPr/>
      <w:sdtContent>
        <w:p w14:paraId="3C9B0E1A" w14:textId="431A3E14" w:rsidR="00CA6EDF" w:rsidRPr="00366281" w:rsidRDefault="00CA6EDF">
          <w:pPr>
            <w:pStyle w:val="Nagwekspisutreci"/>
            <w:rPr>
              <w:rFonts w:ascii="Arial" w:hAnsi="Arial" w:cs="Arial"/>
              <w:color w:val="auto"/>
              <w:sz w:val="20"/>
              <w:szCs w:val="20"/>
            </w:rPr>
          </w:pPr>
          <w:r w:rsidRPr="00366281">
            <w:rPr>
              <w:rFonts w:ascii="Arial" w:hAnsi="Arial" w:cs="Arial"/>
              <w:color w:val="auto"/>
              <w:sz w:val="20"/>
              <w:szCs w:val="20"/>
            </w:rPr>
            <w:t>Spis treści</w:t>
          </w:r>
        </w:p>
        <w:p w14:paraId="0B800D4E" w14:textId="1E4B9BED" w:rsidR="00B33641" w:rsidRPr="00B33641" w:rsidRDefault="00CA6EDF" w:rsidP="00B33641">
          <w:pPr>
            <w:pStyle w:val="Spistreci1"/>
            <w:tabs>
              <w:tab w:val="left" w:pos="480"/>
              <w:tab w:val="right" w:leader="dot" w:pos="9062"/>
            </w:tabs>
            <w:spacing w:line="360" w:lineRule="auto"/>
            <w:jc w:val="both"/>
            <w:rPr>
              <w:rFonts w:ascii="Arial" w:eastAsiaTheme="minorEastAsia" w:hAnsi="Arial" w:cs="Arial"/>
              <w:noProof/>
              <w:kern w:val="0"/>
              <w:sz w:val="20"/>
              <w:szCs w:val="20"/>
              <w:lang w:eastAsia="pl-PL" w:bidi="ar-SA"/>
            </w:rPr>
          </w:pPr>
          <w:r w:rsidRPr="00B33641">
            <w:rPr>
              <w:rFonts w:ascii="Arial" w:hAnsi="Arial" w:cs="Arial"/>
              <w:color w:val="FF0000"/>
              <w:sz w:val="20"/>
              <w:szCs w:val="20"/>
            </w:rPr>
            <w:fldChar w:fldCharType="begin"/>
          </w:r>
          <w:r w:rsidRPr="00B33641">
            <w:rPr>
              <w:rFonts w:ascii="Arial" w:hAnsi="Arial" w:cs="Arial"/>
              <w:color w:val="FF0000"/>
              <w:sz w:val="20"/>
              <w:szCs w:val="20"/>
            </w:rPr>
            <w:instrText xml:space="preserve"> TOC \o "1-3" \h \z \u </w:instrText>
          </w:r>
          <w:r w:rsidRPr="00B33641">
            <w:rPr>
              <w:rFonts w:ascii="Arial" w:hAnsi="Arial" w:cs="Arial"/>
              <w:color w:val="FF0000"/>
              <w:sz w:val="20"/>
              <w:szCs w:val="20"/>
            </w:rPr>
            <w:fldChar w:fldCharType="separate"/>
          </w:r>
          <w:hyperlink w:anchor="_Toc50238127" w:history="1">
            <w:r w:rsidR="00B33641" w:rsidRPr="00B33641">
              <w:rPr>
                <w:rStyle w:val="Hipercze"/>
                <w:rFonts w:ascii="Arial" w:hAnsi="Arial" w:cs="Arial"/>
                <w:noProof/>
                <w:sz w:val="20"/>
                <w:szCs w:val="20"/>
              </w:rPr>
              <w:t>1.</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WSTĘP</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_Toc50238127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6</w:t>
            </w:r>
            <w:r w:rsidR="00B33641" w:rsidRPr="00B33641">
              <w:rPr>
                <w:rFonts w:ascii="Arial" w:hAnsi="Arial" w:cs="Arial"/>
                <w:noProof/>
                <w:webHidden/>
                <w:sz w:val="20"/>
                <w:szCs w:val="20"/>
              </w:rPr>
              <w:fldChar w:fldCharType="end"/>
            </w:r>
          </w:hyperlink>
        </w:p>
        <w:p w14:paraId="4A8B2E0B" w14:textId="66D581F5"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28" w:history="1">
            <w:r w:rsidR="00B33641" w:rsidRPr="00B33641">
              <w:rPr>
                <w:rStyle w:val="Hipercze"/>
                <w:rFonts w:ascii="Arial" w:hAnsi="Arial" w:cs="Arial"/>
                <w:noProof/>
                <w:sz w:val="20"/>
                <w:szCs w:val="20"/>
              </w:rPr>
              <w:t>1.1.</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Podstawa opracowania</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_Toc50238128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6</w:t>
            </w:r>
            <w:r w:rsidR="00B33641" w:rsidRPr="00B33641">
              <w:rPr>
                <w:rFonts w:ascii="Arial" w:hAnsi="Arial" w:cs="Arial"/>
                <w:noProof/>
                <w:webHidden/>
                <w:sz w:val="20"/>
                <w:szCs w:val="20"/>
              </w:rPr>
              <w:fldChar w:fldCharType="end"/>
            </w:r>
          </w:hyperlink>
        </w:p>
        <w:p w14:paraId="58724B7D" w14:textId="75569EAA"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29" w:history="1">
            <w:r w:rsidR="00B33641" w:rsidRPr="00B33641">
              <w:rPr>
                <w:rStyle w:val="Hipercze"/>
                <w:rFonts w:ascii="Arial" w:hAnsi="Arial" w:cs="Arial"/>
                <w:noProof/>
                <w:sz w:val="20"/>
                <w:szCs w:val="20"/>
              </w:rPr>
              <w:t>1.2.</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Cel i zakres opracowania</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_Toc50238129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6</w:t>
            </w:r>
            <w:r w:rsidR="00B33641" w:rsidRPr="00B33641">
              <w:rPr>
                <w:rFonts w:ascii="Arial" w:hAnsi="Arial" w:cs="Arial"/>
                <w:noProof/>
                <w:webHidden/>
                <w:sz w:val="20"/>
                <w:szCs w:val="20"/>
              </w:rPr>
              <w:fldChar w:fldCharType="end"/>
            </w:r>
          </w:hyperlink>
        </w:p>
        <w:p w14:paraId="33C6DF0A" w14:textId="1FB08165"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30" w:history="1">
            <w:r w:rsidR="00B33641" w:rsidRPr="00B33641">
              <w:rPr>
                <w:rStyle w:val="Hipercze"/>
                <w:rFonts w:ascii="Arial" w:hAnsi="Arial" w:cs="Arial"/>
                <w:noProof/>
                <w:sz w:val="20"/>
                <w:szCs w:val="20"/>
              </w:rPr>
              <w:t>1.3.</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Dokumenty źródłowe</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_Toc50238130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7</w:t>
            </w:r>
            <w:r w:rsidR="00B33641" w:rsidRPr="00B33641">
              <w:rPr>
                <w:rFonts w:ascii="Arial" w:hAnsi="Arial" w:cs="Arial"/>
                <w:noProof/>
                <w:webHidden/>
                <w:sz w:val="20"/>
                <w:szCs w:val="20"/>
              </w:rPr>
              <w:fldChar w:fldCharType="end"/>
            </w:r>
          </w:hyperlink>
        </w:p>
        <w:p w14:paraId="6F675A4C" w14:textId="08FF452E"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31" w:history="1">
            <w:r w:rsidR="00B33641" w:rsidRPr="00B33641">
              <w:rPr>
                <w:rStyle w:val="Hipercze"/>
                <w:rFonts w:ascii="Arial" w:hAnsi="Arial" w:cs="Arial"/>
                <w:noProof/>
                <w:sz w:val="20"/>
                <w:szCs w:val="20"/>
              </w:rPr>
              <w:t>1.4.</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Podstawy prawne</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_Toc50238131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12</w:t>
            </w:r>
            <w:r w:rsidR="00B33641" w:rsidRPr="00B33641">
              <w:rPr>
                <w:rFonts w:ascii="Arial" w:hAnsi="Arial" w:cs="Arial"/>
                <w:noProof/>
                <w:webHidden/>
                <w:sz w:val="20"/>
                <w:szCs w:val="20"/>
              </w:rPr>
              <w:fldChar w:fldCharType="end"/>
            </w:r>
          </w:hyperlink>
        </w:p>
        <w:p w14:paraId="6B000361" w14:textId="5C093DA2"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32" w:history="1">
            <w:r w:rsidR="00B33641" w:rsidRPr="00B33641">
              <w:rPr>
                <w:rStyle w:val="Hipercze"/>
                <w:rFonts w:ascii="Arial" w:hAnsi="Arial" w:cs="Arial"/>
                <w:noProof/>
                <w:sz w:val="20"/>
                <w:szCs w:val="20"/>
              </w:rPr>
              <w:t>1.5.</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Uwarunkowania wynikające z dokumentów strategicznych</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_Toc50238132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18</w:t>
            </w:r>
            <w:r w:rsidR="00B33641" w:rsidRPr="00B33641">
              <w:rPr>
                <w:rFonts w:ascii="Arial" w:hAnsi="Arial" w:cs="Arial"/>
                <w:noProof/>
                <w:webHidden/>
                <w:sz w:val="20"/>
                <w:szCs w:val="20"/>
              </w:rPr>
              <w:fldChar w:fldCharType="end"/>
            </w:r>
          </w:hyperlink>
        </w:p>
        <w:p w14:paraId="7A8E7E1F" w14:textId="145469F7"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33" w:history="1">
            <w:r w:rsidR="00B33641" w:rsidRPr="00B33641">
              <w:rPr>
                <w:rStyle w:val="Hipercze"/>
                <w:rFonts w:ascii="Arial" w:hAnsi="Arial" w:cs="Arial"/>
                <w:noProof/>
                <w:sz w:val="20"/>
                <w:szCs w:val="20"/>
              </w:rPr>
              <w:t>1.5.1.</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Europejska polityka energetyczna</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_Toc50238133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18</w:t>
            </w:r>
            <w:r w:rsidR="00B33641" w:rsidRPr="00B33641">
              <w:rPr>
                <w:rFonts w:ascii="Arial" w:hAnsi="Arial" w:cs="Arial"/>
                <w:noProof/>
                <w:webHidden/>
                <w:sz w:val="20"/>
                <w:szCs w:val="20"/>
              </w:rPr>
              <w:fldChar w:fldCharType="end"/>
            </w:r>
          </w:hyperlink>
        </w:p>
        <w:p w14:paraId="47895C07" w14:textId="7D3C01DC"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34" w:history="1">
            <w:r w:rsidR="00B33641" w:rsidRPr="00B33641">
              <w:rPr>
                <w:rStyle w:val="Hipercze"/>
                <w:rFonts w:ascii="Arial" w:hAnsi="Arial" w:cs="Arial"/>
                <w:noProof/>
                <w:sz w:val="20"/>
                <w:szCs w:val="20"/>
              </w:rPr>
              <w:t>1.5.2.</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Polityka energetyczna Polski do 2030</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_Toc50238134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22</w:t>
            </w:r>
            <w:r w:rsidR="00B33641" w:rsidRPr="00B33641">
              <w:rPr>
                <w:rFonts w:ascii="Arial" w:hAnsi="Arial" w:cs="Arial"/>
                <w:noProof/>
                <w:webHidden/>
                <w:sz w:val="20"/>
                <w:szCs w:val="20"/>
              </w:rPr>
              <w:fldChar w:fldCharType="end"/>
            </w:r>
          </w:hyperlink>
        </w:p>
        <w:p w14:paraId="7B9C609D" w14:textId="2E3A9544"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35" w:history="1">
            <w:r w:rsidR="00B33641" w:rsidRPr="00B33641">
              <w:rPr>
                <w:rStyle w:val="Hipercze"/>
                <w:rFonts w:ascii="Arial" w:eastAsiaTheme="minorHAnsi" w:hAnsi="Arial" w:cs="Arial"/>
                <w:noProof/>
                <w:sz w:val="20"/>
                <w:szCs w:val="20"/>
                <w:lang w:eastAsia="en-US"/>
              </w:rPr>
              <w:t>1.5.3.</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eastAsiaTheme="minorHAnsi" w:hAnsi="Arial" w:cs="Arial"/>
                <w:noProof/>
                <w:sz w:val="20"/>
                <w:szCs w:val="20"/>
                <w:lang w:eastAsia="en-US"/>
              </w:rPr>
              <w:t>Krajowy plan działania w zakresie energii ze źródeł odnawialnych</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_Toc50238135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25</w:t>
            </w:r>
            <w:r w:rsidR="00B33641" w:rsidRPr="00B33641">
              <w:rPr>
                <w:rFonts w:ascii="Arial" w:hAnsi="Arial" w:cs="Arial"/>
                <w:noProof/>
                <w:webHidden/>
                <w:sz w:val="20"/>
                <w:szCs w:val="20"/>
              </w:rPr>
              <w:fldChar w:fldCharType="end"/>
            </w:r>
          </w:hyperlink>
        </w:p>
        <w:p w14:paraId="393372B4" w14:textId="13670E69"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36" w:history="1">
            <w:r w:rsidR="00B33641" w:rsidRPr="00B33641">
              <w:rPr>
                <w:rStyle w:val="Hipercze"/>
                <w:rFonts w:ascii="Arial" w:hAnsi="Arial" w:cs="Arial"/>
                <w:noProof/>
                <w:sz w:val="20"/>
                <w:szCs w:val="20"/>
                <w:lang w:eastAsia="en-US"/>
              </w:rPr>
              <w:t>1.5.4.</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lang w:eastAsia="en-US"/>
              </w:rPr>
              <w:t>Krajowy plan działań dotyczący efektywności energetycznej</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_Toc50238136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26</w:t>
            </w:r>
            <w:r w:rsidR="00B33641" w:rsidRPr="00B33641">
              <w:rPr>
                <w:rFonts w:ascii="Arial" w:hAnsi="Arial" w:cs="Arial"/>
                <w:noProof/>
                <w:webHidden/>
                <w:sz w:val="20"/>
                <w:szCs w:val="20"/>
              </w:rPr>
              <w:fldChar w:fldCharType="end"/>
            </w:r>
          </w:hyperlink>
        </w:p>
        <w:p w14:paraId="05C42D0D" w14:textId="6F9D7D28"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37" w:history="1">
            <w:r w:rsidR="00B33641" w:rsidRPr="00B33641">
              <w:rPr>
                <w:rStyle w:val="Hipercze"/>
                <w:rFonts w:ascii="Arial" w:hAnsi="Arial" w:cs="Arial"/>
                <w:noProof/>
                <w:sz w:val="20"/>
                <w:szCs w:val="20"/>
              </w:rPr>
              <w:t>1.6.</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Zasady kształtowania gospodarki energetycznej gminy</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_Toc50238137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26</w:t>
            </w:r>
            <w:r w:rsidR="00B33641" w:rsidRPr="00B33641">
              <w:rPr>
                <w:rFonts w:ascii="Arial" w:hAnsi="Arial" w:cs="Arial"/>
                <w:noProof/>
                <w:webHidden/>
                <w:sz w:val="20"/>
                <w:szCs w:val="20"/>
              </w:rPr>
              <w:fldChar w:fldCharType="end"/>
            </w:r>
          </w:hyperlink>
        </w:p>
        <w:p w14:paraId="5200EE0A" w14:textId="6B4684FA"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38" w:history="1">
            <w:r w:rsidR="00B33641" w:rsidRPr="00B33641">
              <w:rPr>
                <w:rStyle w:val="Hipercze"/>
                <w:rFonts w:ascii="Arial" w:hAnsi="Arial" w:cs="Arial"/>
                <w:noProof/>
                <w:sz w:val="20"/>
                <w:szCs w:val="20"/>
              </w:rPr>
              <w:t>1.7.</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Metodyka opracowania założeń do planu</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_Toc50238138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28</w:t>
            </w:r>
            <w:r w:rsidR="00B33641" w:rsidRPr="00B33641">
              <w:rPr>
                <w:rFonts w:ascii="Arial" w:hAnsi="Arial" w:cs="Arial"/>
                <w:noProof/>
                <w:webHidden/>
                <w:sz w:val="20"/>
                <w:szCs w:val="20"/>
              </w:rPr>
              <w:fldChar w:fldCharType="end"/>
            </w:r>
          </w:hyperlink>
        </w:p>
        <w:p w14:paraId="08B8D6D2" w14:textId="3C43E084" w:rsidR="00B33641" w:rsidRPr="00B33641" w:rsidRDefault="003E1822" w:rsidP="00B33641">
          <w:pPr>
            <w:pStyle w:val="Spistreci1"/>
            <w:tabs>
              <w:tab w:val="left" w:pos="480"/>
              <w:tab w:val="right" w:leader="dot" w:pos="9062"/>
            </w:tabs>
            <w:spacing w:line="360" w:lineRule="auto"/>
            <w:jc w:val="both"/>
            <w:rPr>
              <w:rFonts w:ascii="Arial" w:eastAsiaTheme="minorEastAsia" w:hAnsi="Arial" w:cs="Arial"/>
              <w:noProof/>
              <w:kern w:val="0"/>
              <w:sz w:val="20"/>
              <w:szCs w:val="20"/>
              <w:lang w:eastAsia="pl-PL" w:bidi="ar-SA"/>
            </w:rPr>
          </w:pPr>
          <w:hyperlink w:anchor="_Toc50238139" w:history="1">
            <w:r w:rsidR="00B33641" w:rsidRPr="00B33641">
              <w:rPr>
                <w:rStyle w:val="Hipercze"/>
                <w:rFonts w:ascii="Arial" w:hAnsi="Arial" w:cs="Arial"/>
                <w:noProof/>
                <w:sz w:val="20"/>
                <w:szCs w:val="20"/>
              </w:rPr>
              <w:t>2.</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Charakterystyka gminy</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_Toc50238139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30</w:t>
            </w:r>
            <w:r w:rsidR="00B33641" w:rsidRPr="00B33641">
              <w:rPr>
                <w:rFonts w:ascii="Arial" w:hAnsi="Arial" w:cs="Arial"/>
                <w:noProof/>
                <w:webHidden/>
                <w:sz w:val="20"/>
                <w:szCs w:val="20"/>
              </w:rPr>
              <w:fldChar w:fldCharType="end"/>
            </w:r>
          </w:hyperlink>
        </w:p>
        <w:p w14:paraId="3615D9F5" w14:textId="5AA24569"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40" w:history="1">
            <w:r w:rsidR="00B33641" w:rsidRPr="00B33641">
              <w:rPr>
                <w:rStyle w:val="Hipercze"/>
                <w:rFonts w:ascii="Arial" w:hAnsi="Arial" w:cs="Arial"/>
                <w:noProof/>
                <w:sz w:val="20"/>
                <w:szCs w:val="20"/>
              </w:rPr>
              <w:t>2.1.</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Położenie</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_Toc50238140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30</w:t>
            </w:r>
            <w:r w:rsidR="00B33641" w:rsidRPr="00B33641">
              <w:rPr>
                <w:rFonts w:ascii="Arial" w:hAnsi="Arial" w:cs="Arial"/>
                <w:noProof/>
                <w:webHidden/>
                <w:sz w:val="20"/>
                <w:szCs w:val="20"/>
              </w:rPr>
              <w:fldChar w:fldCharType="end"/>
            </w:r>
          </w:hyperlink>
        </w:p>
        <w:p w14:paraId="7F575129" w14:textId="24BB3B55"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41" w:history="1">
            <w:r w:rsidR="00B33641" w:rsidRPr="00B33641">
              <w:rPr>
                <w:rStyle w:val="Hipercze"/>
                <w:rFonts w:ascii="Arial" w:hAnsi="Arial" w:cs="Arial"/>
                <w:noProof/>
                <w:sz w:val="20"/>
                <w:szCs w:val="20"/>
              </w:rPr>
              <w:t>2.2.</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Warunki naturalne</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_Toc50238141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33</w:t>
            </w:r>
            <w:r w:rsidR="00B33641" w:rsidRPr="00B33641">
              <w:rPr>
                <w:rFonts w:ascii="Arial" w:hAnsi="Arial" w:cs="Arial"/>
                <w:noProof/>
                <w:webHidden/>
                <w:sz w:val="20"/>
                <w:szCs w:val="20"/>
              </w:rPr>
              <w:fldChar w:fldCharType="end"/>
            </w:r>
          </w:hyperlink>
        </w:p>
        <w:p w14:paraId="53D184D5" w14:textId="53097AE4"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42" w:history="1">
            <w:r w:rsidR="00B33641" w:rsidRPr="00B33641">
              <w:rPr>
                <w:rStyle w:val="Hipercze"/>
                <w:rFonts w:ascii="Arial" w:hAnsi="Arial" w:cs="Arial"/>
                <w:noProof/>
                <w:sz w:val="20"/>
                <w:szCs w:val="20"/>
              </w:rPr>
              <w:t>2.2.1.</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Pokrywa glebowa</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_Toc50238142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33</w:t>
            </w:r>
            <w:r w:rsidR="00B33641" w:rsidRPr="00B33641">
              <w:rPr>
                <w:rFonts w:ascii="Arial" w:hAnsi="Arial" w:cs="Arial"/>
                <w:noProof/>
                <w:webHidden/>
                <w:sz w:val="20"/>
                <w:szCs w:val="20"/>
              </w:rPr>
              <w:fldChar w:fldCharType="end"/>
            </w:r>
          </w:hyperlink>
        </w:p>
        <w:p w14:paraId="27E1D1CC" w14:textId="2D868D99"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43" w:history="1">
            <w:r w:rsidR="00B33641" w:rsidRPr="00B33641">
              <w:rPr>
                <w:rStyle w:val="Hipercze"/>
                <w:rFonts w:ascii="Arial" w:hAnsi="Arial" w:cs="Arial"/>
                <w:noProof/>
                <w:sz w:val="20"/>
                <w:szCs w:val="20"/>
              </w:rPr>
              <w:t>2.2.2.</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Warunki klimatyczne</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_Toc50238143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33</w:t>
            </w:r>
            <w:r w:rsidR="00B33641" w:rsidRPr="00B33641">
              <w:rPr>
                <w:rFonts w:ascii="Arial" w:hAnsi="Arial" w:cs="Arial"/>
                <w:noProof/>
                <w:webHidden/>
                <w:sz w:val="20"/>
                <w:szCs w:val="20"/>
              </w:rPr>
              <w:fldChar w:fldCharType="end"/>
            </w:r>
          </w:hyperlink>
        </w:p>
        <w:p w14:paraId="1D3A4099" w14:textId="0992D864"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44" w:history="1">
            <w:r w:rsidR="00B33641" w:rsidRPr="00B33641">
              <w:rPr>
                <w:rStyle w:val="Hipercze"/>
                <w:rFonts w:ascii="Arial" w:hAnsi="Arial" w:cs="Arial"/>
                <w:noProof/>
                <w:sz w:val="20"/>
                <w:szCs w:val="20"/>
              </w:rPr>
              <w:t>2.2.3.</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Zasoby geologiczne</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_Toc50238144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35</w:t>
            </w:r>
            <w:r w:rsidR="00B33641" w:rsidRPr="00B33641">
              <w:rPr>
                <w:rFonts w:ascii="Arial" w:hAnsi="Arial" w:cs="Arial"/>
                <w:noProof/>
                <w:webHidden/>
                <w:sz w:val="20"/>
                <w:szCs w:val="20"/>
              </w:rPr>
              <w:fldChar w:fldCharType="end"/>
            </w:r>
          </w:hyperlink>
        </w:p>
        <w:p w14:paraId="5ECCFDFB" w14:textId="266236B9"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45" w:history="1">
            <w:r w:rsidR="00B33641" w:rsidRPr="00B33641">
              <w:rPr>
                <w:rStyle w:val="Hipercze"/>
                <w:rFonts w:ascii="Arial" w:hAnsi="Arial" w:cs="Arial"/>
                <w:noProof/>
                <w:sz w:val="20"/>
                <w:szCs w:val="20"/>
              </w:rPr>
              <w:t>2.2.4.</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Wody powierzchniowe i podziemne</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_Toc50238145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35</w:t>
            </w:r>
            <w:r w:rsidR="00B33641" w:rsidRPr="00B33641">
              <w:rPr>
                <w:rFonts w:ascii="Arial" w:hAnsi="Arial" w:cs="Arial"/>
                <w:noProof/>
                <w:webHidden/>
                <w:sz w:val="20"/>
                <w:szCs w:val="20"/>
              </w:rPr>
              <w:fldChar w:fldCharType="end"/>
            </w:r>
          </w:hyperlink>
        </w:p>
        <w:p w14:paraId="79385C33" w14:textId="6DAC8A20"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46" w:history="1">
            <w:r w:rsidR="00B33641" w:rsidRPr="00B33641">
              <w:rPr>
                <w:rStyle w:val="Hipercze"/>
                <w:rFonts w:ascii="Arial" w:hAnsi="Arial" w:cs="Arial"/>
                <w:noProof/>
                <w:sz w:val="20"/>
                <w:szCs w:val="20"/>
              </w:rPr>
              <w:t>2.2.5.</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Zasoby przyrodnicze</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_Toc50238146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39</w:t>
            </w:r>
            <w:r w:rsidR="00B33641" w:rsidRPr="00B33641">
              <w:rPr>
                <w:rFonts w:ascii="Arial" w:hAnsi="Arial" w:cs="Arial"/>
                <w:noProof/>
                <w:webHidden/>
                <w:sz w:val="20"/>
                <w:szCs w:val="20"/>
              </w:rPr>
              <w:fldChar w:fldCharType="end"/>
            </w:r>
          </w:hyperlink>
        </w:p>
        <w:p w14:paraId="0235FE74" w14:textId="04BBC242"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47" w:history="1">
            <w:r w:rsidR="00B33641" w:rsidRPr="00B33641">
              <w:rPr>
                <w:rStyle w:val="Hipercze"/>
                <w:rFonts w:ascii="Arial" w:hAnsi="Arial" w:cs="Arial"/>
                <w:noProof/>
                <w:sz w:val="20"/>
                <w:szCs w:val="20"/>
              </w:rPr>
              <w:t>2.2.6.</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Gospodarka odpadami</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_Toc50238147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40</w:t>
            </w:r>
            <w:r w:rsidR="00B33641" w:rsidRPr="00B33641">
              <w:rPr>
                <w:rFonts w:ascii="Arial" w:hAnsi="Arial" w:cs="Arial"/>
                <w:noProof/>
                <w:webHidden/>
                <w:sz w:val="20"/>
                <w:szCs w:val="20"/>
              </w:rPr>
              <w:fldChar w:fldCharType="end"/>
            </w:r>
          </w:hyperlink>
        </w:p>
        <w:p w14:paraId="6C6F473C" w14:textId="60540175"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48" w:history="1">
            <w:r w:rsidR="00B33641" w:rsidRPr="00B33641">
              <w:rPr>
                <w:rStyle w:val="Hipercze"/>
                <w:rFonts w:ascii="Arial" w:hAnsi="Arial" w:cs="Arial"/>
                <w:noProof/>
                <w:sz w:val="20"/>
                <w:szCs w:val="20"/>
              </w:rPr>
              <w:t>2.3.</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Sytuacja społeczno – gospodarcza</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_Toc50238148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44</w:t>
            </w:r>
            <w:r w:rsidR="00B33641" w:rsidRPr="00B33641">
              <w:rPr>
                <w:rFonts w:ascii="Arial" w:hAnsi="Arial" w:cs="Arial"/>
                <w:noProof/>
                <w:webHidden/>
                <w:sz w:val="20"/>
                <w:szCs w:val="20"/>
              </w:rPr>
              <w:fldChar w:fldCharType="end"/>
            </w:r>
          </w:hyperlink>
        </w:p>
        <w:p w14:paraId="040CB141" w14:textId="6066A1DA"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49" w:history="1">
            <w:r w:rsidR="00B33641" w:rsidRPr="00B33641">
              <w:rPr>
                <w:rStyle w:val="Hipercze"/>
                <w:rFonts w:ascii="Arial" w:hAnsi="Arial" w:cs="Arial"/>
                <w:noProof/>
                <w:sz w:val="20"/>
                <w:szCs w:val="20"/>
              </w:rPr>
              <w:t>2.3.1.</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Gospodarka</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_Toc50238149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44</w:t>
            </w:r>
            <w:r w:rsidR="00B33641" w:rsidRPr="00B33641">
              <w:rPr>
                <w:rFonts w:ascii="Arial" w:hAnsi="Arial" w:cs="Arial"/>
                <w:noProof/>
                <w:webHidden/>
                <w:sz w:val="20"/>
                <w:szCs w:val="20"/>
              </w:rPr>
              <w:fldChar w:fldCharType="end"/>
            </w:r>
          </w:hyperlink>
        </w:p>
        <w:p w14:paraId="75F8B6BE" w14:textId="514DFEDD"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50" w:history="1">
            <w:r w:rsidR="00B33641" w:rsidRPr="00B33641">
              <w:rPr>
                <w:rStyle w:val="Hipercze"/>
                <w:rFonts w:ascii="Arial" w:hAnsi="Arial" w:cs="Arial"/>
                <w:noProof/>
                <w:sz w:val="20"/>
                <w:szCs w:val="20"/>
              </w:rPr>
              <w:t>2.3.2.</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Ludność</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_Toc50238150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45</w:t>
            </w:r>
            <w:r w:rsidR="00B33641" w:rsidRPr="00B33641">
              <w:rPr>
                <w:rFonts w:ascii="Arial" w:hAnsi="Arial" w:cs="Arial"/>
                <w:noProof/>
                <w:webHidden/>
                <w:sz w:val="20"/>
                <w:szCs w:val="20"/>
              </w:rPr>
              <w:fldChar w:fldCharType="end"/>
            </w:r>
          </w:hyperlink>
        </w:p>
        <w:p w14:paraId="618796B3" w14:textId="39FE074E"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51" w:history="1">
            <w:r w:rsidR="00B33641" w:rsidRPr="00B33641">
              <w:rPr>
                <w:rStyle w:val="Hipercze"/>
                <w:rFonts w:ascii="Arial" w:hAnsi="Arial" w:cs="Arial"/>
                <w:noProof/>
                <w:sz w:val="20"/>
                <w:szCs w:val="20"/>
              </w:rPr>
              <w:t>2.3.3.</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Zatrudnienie i rynek pracy</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_Toc50238151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48</w:t>
            </w:r>
            <w:r w:rsidR="00B33641" w:rsidRPr="00B33641">
              <w:rPr>
                <w:rFonts w:ascii="Arial" w:hAnsi="Arial" w:cs="Arial"/>
                <w:noProof/>
                <w:webHidden/>
                <w:sz w:val="20"/>
                <w:szCs w:val="20"/>
              </w:rPr>
              <w:fldChar w:fldCharType="end"/>
            </w:r>
          </w:hyperlink>
        </w:p>
        <w:p w14:paraId="29AD3EA6" w14:textId="65ECBBF0"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52" w:history="1">
            <w:r w:rsidR="00B33641" w:rsidRPr="00B33641">
              <w:rPr>
                <w:rStyle w:val="Hipercze"/>
                <w:rFonts w:ascii="Arial" w:hAnsi="Arial" w:cs="Arial"/>
                <w:noProof/>
                <w:sz w:val="20"/>
                <w:szCs w:val="20"/>
              </w:rPr>
              <w:t>2.4.</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Charakterystyka infrastruktury budowlanej i mieszkaniowej</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_Toc50238152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49</w:t>
            </w:r>
            <w:r w:rsidR="00B33641" w:rsidRPr="00B33641">
              <w:rPr>
                <w:rFonts w:ascii="Arial" w:hAnsi="Arial" w:cs="Arial"/>
                <w:noProof/>
                <w:webHidden/>
                <w:sz w:val="20"/>
                <w:szCs w:val="20"/>
              </w:rPr>
              <w:fldChar w:fldCharType="end"/>
            </w:r>
          </w:hyperlink>
        </w:p>
        <w:p w14:paraId="7649362D" w14:textId="0F7DDE89"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53" w:history="1">
            <w:r w:rsidR="00B33641" w:rsidRPr="00B33641">
              <w:rPr>
                <w:rStyle w:val="Hipercze"/>
                <w:rFonts w:ascii="Arial" w:hAnsi="Arial" w:cs="Arial"/>
                <w:noProof/>
                <w:sz w:val="20"/>
                <w:szCs w:val="20"/>
              </w:rPr>
              <w:t>2.4.1.</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Zabudowa mieszkaniowa</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_Toc50238153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50</w:t>
            </w:r>
            <w:r w:rsidR="00B33641" w:rsidRPr="00B33641">
              <w:rPr>
                <w:rFonts w:ascii="Arial" w:hAnsi="Arial" w:cs="Arial"/>
                <w:noProof/>
                <w:webHidden/>
                <w:sz w:val="20"/>
                <w:szCs w:val="20"/>
              </w:rPr>
              <w:fldChar w:fldCharType="end"/>
            </w:r>
          </w:hyperlink>
        </w:p>
        <w:p w14:paraId="71B04E50" w14:textId="1BBE356B"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54" w:history="1">
            <w:r w:rsidR="00B33641" w:rsidRPr="00B33641">
              <w:rPr>
                <w:rStyle w:val="Hipercze"/>
                <w:rFonts w:ascii="Arial" w:hAnsi="Arial" w:cs="Arial"/>
                <w:noProof/>
                <w:sz w:val="20"/>
                <w:szCs w:val="20"/>
              </w:rPr>
              <w:t>2.4.2.</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Obiekty użyteczności publicznej</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_Toc50238154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54</w:t>
            </w:r>
            <w:r w:rsidR="00B33641" w:rsidRPr="00B33641">
              <w:rPr>
                <w:rFonts w:ascii="Arial" w:hAnsi="Arial" w:cs="Arial"/>
                <w:noProof/>
                <w:webHidden/>
                <w:sz w:val="20"/>
                <w:szCs w:val="20"/>
              </w:rPr>
              <w:fldChar w:fldCharType="end"/>
            </w:r>
          </w:hyperlink>
        </w:p>
        <w:p w14:paraId="13B9378B" w14:textId="79BFC76E"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55" w:history="1">
            <w:r w:rsidR="00B33641" w:rsidRPr="00B33641">
              <w:rPr>
                <w:rStyle w:val="Hipercze"/>
                <w:rFonts w:ascii="Arial" w:hAnsi="Arial" w:cs="Arial"/>
                <w:noProof/>
                <w:sz w:val="20"/>
                <w:szCs w:val="20"/>
              </w:rPr>
              <w:t>2.4.3.</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Obiekty przedsiębiorstw produkcyjnych i usługowych</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_Toc50238155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55</w:t>
            </w:r>
            <w:r w:rsidR="00B33641" w:rsidRPr="00B33641">
              <w:rPr>
                <w:rFonts w:ascii="Arial" w:hAnsi="Arial" w:cs="Arial"/>
                <w:noProof/>
                <w:webHidden/>
                <w:sz w:val="20"/>
                <w:szCs w:val="20"/>
              </w:rPr>
              <w:fldChar w:fldCharType="end"/>
            </w:r>
          </w:hyperlink>
        </w:p>
        <w:p w14:paraId="4394994D" w14:textId="7BE8E56A"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56" w:history="1">
            <w:r w:rsidR="00B33641" w:rsidRPr="00B33641">
              <w:rPr>
                <w:rStyle w:val="Hipercze"/>
                <w:rFonts w:ascii="Arial" w:hAnsi="Arial" w:cs="Arial"/>
                <w:noProof/>
                <w:sz w:val="20"/>
                <w:szCs w:val="20"/>
              </w:rPr>
              <w:t>2.5.</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Stan środowiska na terenie gminy Biskupiec</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_Toc50238156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56</w:t>
            </w:r>
            <w:r w:rsidR="00B33641" w:rsidRPr="00B33641">
              <w:rPr>
                <w:rFonts w:ascii="Arial" w:hAnsi="Arial" w:cs="Arial"/>
                <w:noProof/>
                <w:webHidden/>
                <w:sz w:val="20"/>
                <w:szCs w:val="20"/>
              </w:rPr>
              <w:fldChar w:fldCharType="end"/>
            </w:r>
          </w:hyperlink>
        </w:p>
        <w:p w14:paraId="36C9F597" w14:textId="543E9D84"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57" w:history="1">
            <w:r w:rsidR="00B33641" w:rsidRPr="00B33641">
              <w:rPr>
                <w:rStyle w:val="Hipercze"/>
                <w:rFonts w:ascii="Arial" w:hAnsi="Arial" w:cs="Arial"/>
                <w:noProof/>
                <w:sz w:val="20"/>
                <w:szCs w:val="20"/>
              </w:rPr>
              <w:t>2.5.1.</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Charakterystyka głównych zanieczyszczeń atmosferycznych</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_Toc50238157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56</w:t>
            </w:r>
            <w:r w:rsidR="00B33641" w:rsidRPr="00B33641">
              <w:rPr>
                <w:rFonts w:ascii="Arial" w:hAnsi="Arial" w:cs="Arial"/>
                <w:noProof/>
                <w:webHidden/>
                <w:sz w:val="20"/>
                <w:szCs w:val="20"/>
              </w:rPr>
              <w:fldChar w:fldCharType="end"/>
            </w:r>
          </w:hyperlink>
        </w:p>
        <w:p w14:paraId="7CDF7ACB" w14:textId="50F8142A"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58" w:history="1">
            <w:r w:rsidR="00B33641" w:rsidRPr="00B33641">
              <w:rPr>
                <w:rStyle w:val="Hipercze"/>
                <w:rFonts w:ascii="Arial" w:hAnsi="Arial" w:cs="Arial"/>
                <w:noProof/>
                <w:sz w:val="20"/>
                <w:szCs w:val="20"/>
              </w:rPr>
              <w:t>2.5.2.</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Ocena stanu atmosfery na terenie województwa oraz gminy Biskupiec</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_Toc50238158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59</w:t>
            </w:r>
            <w:r w:rsidR="00B33641" w:rsidRPr="00B33641">
              <w:rPr>
                <w:rFonts w:ascii="Arial" w:hAnsi="Arial" w:cs="Arial"/>
                <w:noProof/>
                <w:webHidden/>
                <w:sz w:val="20"/>
                <w:szCs w:val="20"/>
              </w:rPr>
              <w:fldChar w:fldCharType="end"/>
            </w:r>
          </w:hyperlink>
        </w:p>
        <w:p w14:paraId="2476AEE4" w14:textId="71C076AB"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59" w:history="1">
            <w:r w:rsidR="00B33641" w:rsidRPr="00B33641">
              <w:rPr>
                <w:rStyle w:val="Hipercze"/>
                <w:rFonts w:ascii="Arial" w:hAnsi="Arial" w:cs="Arial"/>
                <w:noProof/>
                <w:sz w:val="20"/>
                <w:szCs w:val="20"/>
              </w:rPr>
              <w:t>2.6.</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Charakterystyka tendencji zmian społeczno – gospodarczych i przestrzennych</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_Toc50238159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63</w:t>
            </w:r>
            <w:r w:rsidR="00B33641" w:rsidRPr="00B33641">
              <w:rPr>
                <w:rFonts w:ascii="Arial" w:hAnsi="Arial" w:cs="Arial"/>
                <w:noProof/>
                <w:webHidden/>
                <w:sz w:val="20"/>
                <w:szCs w:val="20"/>
              </w:rPr>
              <w:fldChar w:fldCharType="end"/>
            </w:r>
          </w:hyperlink>
        </w:p>
        <w:p w14:paraId="78201F17" w14:textId="21E02D26"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60" w:history="1">
            <w:r w:rsidR="00B33641" w:rsidRPr="00B33641">
              <w:rPr>
                <w:rStyle w:val="Hipercze"/>
                <w:rFonts w:ascii="Arial" w:hAnsi="Arial" w:cs="Arial"/>
                <w:noProof/>
                <w:sz w:val="20"/>
                <w:szCs w:val="20"/>
              </w:rPr>
              <w:t>2.6.1.</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Perspektywy i plany rozwoju gminy Biskupiec</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_Toc50238160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63</w:t>
            </w:r>
            <w:r w:rsidR="00B33641" w:rsidRPr="00B33641">
              <w:rPr>
                <w:rFonts w:ascii="Arial" w:hAnsi="Arial" w:cs="Arial"/>
                <w:noProof/>
                <w:webHidden/>
                <w:sz w:val="20"/>
                <w:szCs w:val="20"/>
              </w:rPr>
              <w:fldChar w:fldCharType="end"/>
            </w:r>
          </w:hyperlink>
        </w:p>
        <w:p w14:paraId="0355B364" w14:textId="59A19A96"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61" w:history="1">
            <w:r w:rsidR="00B33641" w:rsidRPr="00B33641">
              <w:rPr>
                <w:rStyle w:val="Hipercze"/>
                <w:rFonts w:ascii="Arial" w:hAnsi="Arial" w:cs="Arial"/>
                <w:noProof/>
                <w:sz w:val="20"/>
                <w:szCs w:val="20"/>
              </w:rPr>
              <w:t>2.6.2.</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Istniejące utrudnienia w rozwoju gminy, w tym systemów elektroenergetycznych</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_Toc50238161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70</w:t>
            </w:r>
            <w:r w:rsidR="00B33641" w:rsidRPr="00B33641">
              <w:rPr>
                <w:rFonts w:ascii="Arial" w:hAnsi="Arial" w:cs="Arial"/>
                <w:noProof/>
                <w:webHidden/>
                <w:sz w:val="20"/>
                <w:szCs w:val="20"/>
              </w:rPr>
              <w:fldChar w:fldCharType="end"/>
            </w:r>
          </w:hyperlink>
        </w:p>
        <w:p w14:paraId="09CFA486" w14:textId="49D2BE5C" w:rsidR="00B33641" w:rsidRPr="00B33641" w:rsidRDefault="003E1822" w:rsidP="00B33641">
          <w:pPr>
            <w:pStyle w:val="Spistreci1"/>
            <w:tabs>
              <w:tab w:val="left" w:pos="480"/>
              <w:tab w:val="right" w:leader="dot" w:pos="9062"/>
            </w:tabs>
            <w:spacing w:line="360" w:lineRule="auto"/>
            <w:jc w:val="both"/>
            <w:rPr>
              <w:rFonts w:ascii="Arial" w:eastAsiaTheme="minorEastAsia" w:hAnsi="Arial" w:cs="Arial"/>
              <w:noProof/>
              <w:kern w:val="0"/>
              <w:sz w:val="20"/>
              <w:szCs w:val="20"/>
              <w:lang w:eastAsia="pl-PL" w:bidi="ar-SA"/>
            </w:rPr>
          </w:pPr>
          <w:hyperlink w:anchor="_Toc50238162" w:history="1">
            <w:r w:rsidR="00B33641" w:rsidRPr="00B33641">
              <w:rPr>
                <w:rStyle w:val="Hipercze"/>
                <w:rFonts w:ascii="Arial" w:hAnsi="Arial" w:cs="Arial"/>
                <w:noProof/>
                <w:sz w:val="20"/>
                <w:szCs w:val="20"/>
              </w:rPr>
              <w:t>3.</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Zapotrzebowanie na ciepło, energię elektryczną i paliwa gazowe</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_Toc50238162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71</w:t>
            </w:r>
            <w:r w:rsidR="00B33641" w:rsidRPr="00B33641">
              <w:rPr>
                <w:rFonts w:ascii="Arial" w:hAnsi="Arial" w:cs="Arial"/>
                <w:noProof/>
                <w:webHidden/>
                <w:sz w:val="20"/>
                <w:szCs w:val="20"/>
              </w:rPr>
              <w:fldChar w:fldCharType="end"/>
            </w:r>
          </w:hyperlink>
        </w:p>
        <w:p w14:paraId="7DE76E0F" w14:textId="3987A06C"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63" w:history="1">
            <w:r w:rsidR="00B33641" w:rsidRPr="00B33641">
              <w:rPr>
                <w:rStyle w:val="Hipercze"/>
                <w:rFonts w:ascii="Arial" w:hAnsi="Arial" w:cs="Arial"/>
                <w:noProof/>
                <w:sz w:val="20"/>
                <w:szCs w:val="20"/>
              </w:rPr>
              <w:t>3.1.</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Zaopatrzenie w ciepło</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_Toc50238163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71</w:t>
            </w:r>
            <w:r w:rsidR="00B33641" w:rsidRPr="00B33641">
              <w:rPr>
                <w:rFonts w:ascii="Arial" w:hAnsi="Arial" w:cs="Arial"/>
                <w:noProof/>
                <w:webHidden/>
                <w:sz w:val="20"/>
                <w:szCs w:val="20"/>
              </w:rPr>
              <w:fldChar w:fldCharType="end"/>
            </w:r>
          </w:hyperlink>
        </w:p>
        <w:p w14:paraId="32763D4C" w14:textId="7015D501"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64" w:history="1">
            <w:r w:rsidR="00B33641" w:rsidRPr="00B33641">
              <w:rPr>
                <w:rStyle w:val="Hipercze"/>
                <w:rFonts w:ascii="Arial" w:hAnsi="Arial" w:cs="Arial"/>
                <w:noProof/>
                <w:sz w:val="20"/>
                <w:szCs w:val="20"/>
              </w:rPr>
              <w:t>3.1.1.</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Charakterystyka systemu ciepłowniczego – stan istniejący</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_Toc50238164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71</w:t>
            </w:r>
            <w:r w:rsidR="00B33641" w:rsidRPr="00B33641">
              <w:rPr>
                <w:rFonts w:ascii="Arial" w:hAnsi="Arial" w:cs="Arial"/>
                <w:noProof/>
                <w:webHidden/>
                <w:sz w:val="20"/>
                <w:szCs w:val="20"/>
              </w:rPr>
              <w:fldChar w:fldCharType="end"/>
            </w:r>
          </w:hyperlink>
        </w:p>
        <w:p w14:paraId="7D1A4C38" w14:textId="6A12B887"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65" w:history="1">
            <w:r w:rsidR="00B33641" w:rsidRPr="00B33641">
              <w:rPr>
                <w:rStyle w:val="Hipercze"/>
                <w:rFonts w:ascii="Arial" w:hAnsi="Arial" w:cs="Arial"/>
                <w:noProof/>
                <w:sz w:val="20"/>
                <w:szCs w:val="20"/>
              </w:rPr>
              <w:t>3.1.2.</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Aktualne zapotrzebowanie</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_Toc50238165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73</w:t>
            </w:r>
            <w:r w:rsidR="00B33641" w:rsidRPr="00B33641">
              <w:rPr>
                <w:rFonts w:ascii="Arial" w:hAnsi="Arial" w:cs="Arial"/>
                <w:noProof/>
                <w:webHidden/>
                <w:sz w:val="20"/>
                <w:szCs w:val="20"/>
              </w:rPr>
              <w:fldChar w:fldCharType="end"/>
            </w:r>
          </w:hyperlink>
        </w:p>
        <w:p w14:paraId="74EB08B6" w14:textId="458F5F6A"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66" w:history="1">
            <w:r w:rsidR="00B33641" w:rsidRPr="00B33641">
              <w:rPr>
                <w:rStyle w:val="Hipercze"/>
                <w:rFonts w:ascii="Arial" w:hAnsi="Arial" w:cs="Arial"/>
                <w:noProof/>
                <w:sz w:val="20"/>
                <w:szCs w:val="20"/>
              </w:rPr>
              <w:t>3.1.3.</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Prognoza zapotrzebowania na ciepło</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_Toc50238166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78</w:t>
            </w:r>
            <w:r w:rsidR="00B33641" w:rsidRPr="00B33641">
              <w:rPr>
                <w:rFonts w:ascii="Arial" w:hAnsi="Arial" w:cs="Arial"/>
                <w:noProof/>
                <w:webHidden/>
                <w:sz w:val="20"/>
                <w:szCs w:val="20"/>
              </w:rPr>
              <w:fldChar w:fldCharType="end"/>
            </w:r>
          </w:hyperlink>
        </w:p>
        <w:p w14:paraId="77BA1E6E" w14:textId="10FBC170"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67" w:history="1">
            <w:r w:rsidR="00B33641" w:rsidRPr="00B33641">
              <w:rPr>
                <w:rStyle w:val="Hipercze"/>
                <w:rFonts w:ascii="Arial" w:hAnsi="Arial" w:cs="Arial"/>
                <w:noProof/>
                <w:sz w:val="20"/>
                <w:szCs w:val="20"/>
              </w:rPr>
              <w:t>3.1.4.</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Plany rozwoju systemu ciepłowniczego</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_Toc50238167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81</w:t>
            </w:r>
            <w:r w:rsidR="00B33641" w:rsidRPr="00B33641">
              <w:rPr>
                <w:rFonts w:ascii="Arial" w:hAnsi="Arial" w:cs="Arial"/>
                <w:noProof/>
                <w:webHidden/>
                <w:sz w:val="20"/>
                <w:szCs w:val="20"/>
              </w:rPr>
              <w:fldChar w:fldCharType="end"/>
            </w:r>
          </w:hyperlink>
        </w:p>
        <w:p w14:paraId="3A2E6CF4" w14:textId="07922F59"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68" w:history="1">
            <w:r w:rsidR="00B33641" w:rsidRPr="00B33641">
              <w:rPr>
                <w:rStyle w:val="Hipercze"/>
                <w:rFonts w:ascii="Arial" w:hAnsi="Arial" w:cs="Arial"/>
                <w:noProof/>
                <w:sz w:val="20"/>
                <w:szCs w:val="20"/>
              </w:rPr>
              <w:t>3.2.</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Zaopatrzenie w energię elektryczną</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_Toc50238168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82</w:t>
            </w:r>
            <w:r w:rsidR="00B33641" w:rsidRPr="00B33641">
              <w:rPr>
                <w:rFonts w:ascii="Arial" w:hAnsi="Arial" w:cs="Arial"/>
                <w:noProof/>
                <w:webHidden/>
                <w:sz w:val="20"/>
                <w:szCs w:val="20"/>
              </w:rPr>
              <w:fldChar w:fldCharType="end"/>
            </w:r>
          </w:hyperlink>
        </w:p>
        <w:p w14:paraId="2216A462" w14:textId="3F854D7A"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69" w:history="1">
            <w:r w:rsidR="00B33641" w:rsidRPr="00B33641">
              <w:rPr>
                <w:rStyle w:val="Hipercze"/>
                <w:rFonts w:ascii="Arial" w:hAnsi="Arial" w:cs="Arial"/>
                <w:noProof/>
                <w:sz w:val="20"/>
                <w:szCs w:val="20"/>
              </w:rPr>
              <w:t>3.2.1.</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System elektroenergetyczny – stan istniejący</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_Toc50238169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83</w:t>
            </w:r>
            <w:r w:rsidR="00B33641" w:rsidRPr="00B33641">
              <w:rPr>
                <w:rFonts w:ascii="Arial" w:hAnsi="Arial" w:cs="Arial"/>
                <w:noProof/>
                <w:webHidden/>
                <w:sz w:val="20"/>
                <w:szCs w:val="20"/>
              </w:rPr>
              <w:fldChar w:fldCharType="end"/>
            </w:r>
          </w:hyperlink>
        </w:p>
        <w:p w14:paraId="59AD11FA" w14:textId="4FC5D304"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70" w:history="1">
            <w:r w:rsidR="00B33641" w:rsidRPr="00B33641">
              <w:rPr>
                <w:rStyle w:val="Hipercze"/>
                <w:rFonts w:ascii="Arial" w:hAnsi="Arial" w:cs="Arial"/>
                <w:noProof/>
                <w:sz w:val="20"/>
                <w:szCs w:val="20"/>
              </w:rPr>
              <w:t>3.2.2.</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Aktualne zużycie energii elektrycznej</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_Toc50238170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90</w:t>
            </w:r>
            <w:r w:rsidR="00B33641" w:rsidRPr="00B33641">
              <w:rPr>
                <w:rFonts w:ascii="Arial" w:hAnsi="Arial" w:cs="Arial"/>
                <w:noProof/>
                <w:webHidden/>
                <w:sz w:val="20"/>
                <w:szCs w:val="20"/>
              </w:rPr>
              <w:fldChar w:fldCharType="end"/>
            </w:r>
          </w:hyperlink>
        </w:p>
        <w:p w14:paraId="5F977D82" w14:textId="0B17F60F"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71" w:history="1">
            <w:r w:rsidR="00B33641" w:rsidRPr="00B33641">
              <w:rPr>
                <w:rStyle w:val="Hipercze"/>
                <w:rFonts w:ascii="Arial" w:hAnsi="Arial" w:cs="Arial"/>
                <w:noProof/>
                <w:sz w:val="20"/>
                <w:szCs w:val="20"/>
              </w:rPr>
              <w:t>3.2.3.</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Prognoza zapotrzebowania na energię elektryczną</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_Toc50238171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92</w:t>
            </w:r>
            <w:r w:rsidR="00B33641" w:rsidRPr="00B33641">
              <w:rPr>
                <w:rFonts w:ascii="Arial" w:hAnsi="Arial" w:cs="Arial"/>
                <w:noProof/>
                <w:webHidden/>
                <w:sz w:val="20"/>
                <w:szCs w:val="20"/>
              </w:rPr>
              <w:fldChar w:fldCharType="end"/>
            </w:r>
          </w:hyperlink>
        </w:p>
        <w:p w14:paraId="51B6CE53" w14:textId="17CA67D7"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72" w:history="1">
            <w:r w:rsidR="00B33641" w:rsidRPr="00B33641">
              <w:rPr>
                <w:rStyle w:val="Hipercze"/>
                <w:rFonts w:ascii="Arial" w:hAnsi="Arial" w:cs="Arial"/>
                <w:noProof/>
                <w:sz w:val="20"/>
                <w:szCs w:val="20"/>
              </w:rPr>
              <w:t>3.2.4.</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Plany rozwoju sieci elektroenergetycznej</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_Toc50238172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93</w:t>
            </w:r>
            <w:r w:rsidR="00B33641" w:rsidRPr="00B33641">
              <w:rPr>
                <w:rFonts w:ascii="Arial" w:hAnsi="Arial" w:cs="Arial"/>
                <w:noProof/>
                <w:webHidden/>
                <w:sz w:val="20"/>
                <w:szCs w:val="20"/>
              </w:rPr>
              <w:fldChar w:fldCharType="end"/>
            </w:r>
          </w:hyperlink>
        </w:p>
        <w:p w14:paraId="6D1627C8" w14:textId="1E5CF4FD"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73" w:history="1">
            <w:r w:rsidR="00B33641" w:rsidRPr="00B33641">
              <w:rPr>
                <w:rStyle w:val="Hipercze"/>
                <w:rFonts w:ascii="Arial" w:hAnsi="Arial" w:cs="Arial"/>
                <w:noProof/>
                <w:sz w:val="20"/>
                <w:szCs w:val="20"/>
              </w:rPr>
              <w:t>3.3.</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Zapotrzebowania na paliwa gazowe</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_Toc50238173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96</w:t>
            </w:r>
            <w:r w:rsidR="00B33641" w:rsidRPr="00B33641">
              <w:rPr>
                <w:rFonts w:ascii="Arial" w:hAnsi="Arial" w:cs="Arial"/>
                <w:noProof/>
                <w:webHidden/>
                <w:sz w:val="20"/>
                <w:szCs w:val="20"/>
              </w:rPr>
              <w:fldChar w:fldCharType="end"/>
            </w:r>
          </w:hyperlink>
        </w:p>
        <w:p w14:paraId="06011780" w14:textId="0381BDEA"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74" w:history="1">
            <w:r w:rsidR="00B33641" w:rsidRPr="00B33641">
              <w:rPr>
                <w:rStyle w:val="Hipercze"/>
                <w:rFonts w:ascii="Arial" w:hAnsi="Arial" w:cs="Arial"/>
                <w:noProof/>
                <w:sz w:val="20"/>
                <w:szCs w:val="20"/>
              </w:rPr>
              <w:t>3.3.1.</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System gazowniczy – stan obecny</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_Toc50238174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96</w:t>
            </w:r>
            <w:r w:rsidR="00B33641" w:rsidRPr="00B33641">
              <w:rPr>
                <w:rFonts w:ascii="Arial" w:hAnsi="Arial" w:cs="Arial"/>
                <w:noProof/>
                <w:webHidden/>
                <w:sz w:val="20"/>
                <w:szCs w:val="20"/>
              </w:rPr>
              <w:fldChar w:fldCharType="end"/>
            </w:r>
          </w:hyperlink>
        </w:p>
        <w:p w14:paraId="72EF3614" w14:textId="214DE4D2"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75" w:history="1">
            <w:r w:rsidR="00B33641" w:rsidRPr="00B33641">
              <w:rPr>
                <w:rStyle w:val="Hipercze"/>
                <w:rFonts w:ascii="Arial" w:hAnsi="Arial" w:cs="Arial"/>
                <w:noProof/>
                <w:sz w:val="20"/>
                <w:szCs w:val="20"/>
              </w:rPr>
              <w:t>3.3.2.</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Aktualne zapotrzebowanie na paliwa gazowe</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_Toc50238175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99</w:t>
            </w:r>
            <w:r w:rsidR="00B33641" w:rsidRPr="00B33641">
              <w:rPr>
                <w:rFonts w:ascii="Arial" w:hAnsi="Arial" w:cs="Arial"/>
                <w:noProof/>
                <w:webHidden/>
                <w:sz w:val="20"/>
                <w:szCs w:val="20"/>
              </w:rPr>
              <w:fldChar w:fldCharType="end"/>
            </w:r>
          </w:hyperlink>
        </w:p>
        <w:p w14:paraId="5DFAA063" w14:textId="4FC86932"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76" w:history="1">
            <w:r w:rsidR="00B33641" w:rsidRPr="00B33641">
              <w:rPr>
                <w:rStyle w:val="Hipercze"/>
                <w:rFonts w:ascii="Arial" w:hAnsi="Arial" w:cs="Arial"/>
                <w:noProof/>
                <w:sz w:val="20"/>
                <w:szCs w:val="20"/>
              </w:rPr>
              <w:t>3.3.3.</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Prognoza zapotrzebowania na paliwa gazowe</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_Toc50238176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99</w:t>
            </w:r>
            <w:r w:rsidR="00B33641" w:rsidRPr="00B33641">
              <w:rPr>
                <w:rFonts w:ascii="Arial" w:hAnsi="Arial" w:cs="Arial"/>
                <w:noProof/>
                <w:webHidden/>
                <w:sz w:val="20"/>
                <w:szCs w:val="20"/>
              </w:rPr>
              <w:fldChar w:fldCharType="end"/>
            </w:r>
          </w:hyperlink>
        </w:p>
        <w:p w14:paraId="72E7F15E" w14:textId="6A79BD57" w:rsidR="00B33641" w:rsidRPr="00B33641" w:rsidRDefault="003E1822" w:rsidP="00B33641">
          <w:pPr>
            <w:pStyle w:val="Spistreci3"/>
            <w:tabs>
              <w:tab w:val="left" w:pos="1320"/>
              <w:tab w:val="right" w:leader="dot" w:pos="9062"/>
            </w:tabs>
            <w:spacing w:line="360" w:lineRule="auto"/>
            <w:jc w:val="both"/>
            <w:rPr>
              <w:rFonts w:ascii="Arial" w:eastAsiaTheme="minorEastAsia" w:hAnsi="Arial" w:cs="Arial"/>
              <w:noProof/>
              <w:kern w:val="0"/>
              <w:sz w:val="20"/>
              <w:szCs w:val="20"/>
              <w:lang w:eastAsia="pl-PL" w:bidi="ar-SA"/>
            </w:rPr>
          </w:pPr>
          <w:hyperlink w:anchor="_Toc50238177" w:history="1">
            <w:r w:rsidR="00B33641" w:rsidRPr="00B33641">
              <w:rPr>
                <w:rStyle w:val="Hipercze"/>
                <w:rFonts w:ascii="Arial" w:hAnsi="Arial" w:cs="Arial"/>
                <w:noProof/>
                <w:sz w:val="20"/>
                <w:szCs w:val="20"/>
              </w:rPr>
              <w:t>3.3.4.</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Plany rozwoju sieci gazowej</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_Toc50238177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99</w:t>
            </w:r>
            <w:r w:rsidR="00B33641" w:rsidRPr="00B33641">
              <w:rPr>
                <w:rFonts w:ascii="Arial" w:hAnsi="Arial" w:cs="Arial"/>
                <w:noProof/>
                <w:webHidden/>
                <w:sz w:val="20"/>
                <w:szCs w:val="20"/>
              </w:rPr>
              <w:fldChar w:fldCharType="end"/>
            </w:r>
          </w:hyperlink>
        </w:p>
        <w:p w14:paraId="4723A992" w14:textId="4A49EC95" w:rsidR="00B33641" w:rsidRPr="00B33641" w:rsidRDefault="003E1822" w:rsidP="00B33641">
          <w:pPr>
            <w:pStyle w:val="Spistreci1"/>
            <w:tabs>
              <w:tab w:val="left" w:pos="480"/>
              <w:tab w:val="right" w:leader="dot" w:pos="9062"/>
            </w:tabs>
            <w:spacing w:line="360" w:lineRule="auto"/>
            <w:jc w:val="both"/>
            <w:rPr>
              <w:rFonts w:ascii="Arial" w:eastAsiaTheme="minorEastAsia" w:hAnsi="Arial" w:cs="Arial"/>
              <w:noProof/>
              <w:kern w:val="0"/>
              <w:sz w:val="20"/>
              <w:szCs w:val="20"/>
              <w:lang w:eastAsia="pl-PL" w:bidi="ar-SA"/>
            </w:rPr>
          </w:pPr>
          <w:hyperlink w:anchor="_Toc50238178" w:history="1">
            <w:r w:rsidR="00B33641" w:rsidRPr="00B33641">
              <w:rPr>
                <w:rStyle w:val="Hipercze"/>
                <w:rFonts w:ascii="Arial" w:hAnsi="Arial" w:cs="Arial"/>
                <w:noProof/>
                <w:sz w:val="20"/>
                <w:szCs w:val="20"/>
              </w:rPr>
              <w:t>4.</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Możliwości wykorzystania istniejących nadwyżek i lokalnych zasobów paliw, energii elektrycznej oraz ciepła</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_Toc50238178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100</w:t>
            </w:r>
            <w:r w:rsidR="00B33641" w:rsidRPr="00B33641">
              <w:rPr>
                <w:rFonts w:ascii="Arial" w:hAnsi="Arial" w:cs="Arial"/>
                <w:noProof/>
                <w:webHidden/>
                <w:sz w:val="20"/>
                <w:szCs w:val="20"/>
              </w:rPr>
              <w:fldChar w:fldCharType="end"/>
            </w:r>
          </w:hyperlink>
        </w:p>
        <w:p w14:paraId="3E2D1AC9" w14:textId="2CA28D1C"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79" w:history="1">
            <w:r w:rsidR="00B33641" w:rsidRPr="00B33641">
              <w:rPr>
                <w:rStyle w:val="Hipercze"/>
                <w:rFonts w:ascii="Arial" w:hAnsi="Arial" w:cs="Arial"/>
                <w:noProof/>
                <w:sz w:val="20"/>
                <w:szCs w:val="20"/>
              </w:rPr>
              <w:t>4.1.</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Energia wiatru</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_Toc50238179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103</w:t>
            </w:r>
            <w:r w:rsidR="00B33641" w:rsidRPr="00B33641">
              <w:rPr>
                <w:rFonts w:ascii="Arial" w:hAnsi="Arial" w:cs="Arial"/>
                <w:noProof/>
                <w:webHidden/>
                <w:sz w:val="20"/>
                <w:szCs w:val="20"/>
              </w:rPr>
              <w:fldChar w:fldCharType="end"/>
            </w:r>
          </w:hyperlink>
        </w:p>
        <w:p w14:paraId="63695534" w14:textId="36CC2C44"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80" w:history="1">
            <w:r w:rsidR="00B33641" w:rsidRPr="00B33641">
              <w:rPr>
                <w:rStyle w:val="Hipercze"/>
                <w:rFonts w:ascii="Arial" w:hAnsi="Arial" w:cs="Arial"/>
                <w:noProof/>
                <w:sz w:val="20"/>
                <w:szCs w:val="20"/>
              </w:rPr>
              <w:t>4.2.</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Energia geotermalna</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_Toc50238180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107</w:t>
            </w:r>
            <w:r w:rsidR="00B33641" w:rsidRPr="00B33641">
              <w:rPr>
                <w:rFonts w:ascii="Arial" w:hAnsi="Arial" w:cs="Arial"/>
                <w:noProof/>
                <w:webHidden/>
                <w:sz w:val="20"/>
                <w:szCs w:val="20"/>
              </w:rPr>
              <w:fldChar w:fldCharType="end"/>
            </w:r>
          </w:hyperlink>
        </w:p>
        <w:p w14:paraId="5AF690F8" w14:textId="72EF6960"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81" w:history="1">
            <w:r w:rsidR="00B33641" w:rsidRPr="00B33641">
              <w:rPr>
                <w:rStyle w:val="Hipercze"/>
                <w:rFonts w:ascii="Arial" w:hAnsi="Arial" w:cs="Arial"/>
                <w:noProof/>
                <w:sz w:val="20"/>
                <w:szCs w:val="20"/>
              </w:rPr>
              <w:t>4.3.</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Energia wody</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_Toc50238181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112</w:t>
            </w:r>
            <w:r w:rsidR="00B33641" w:rsidRPr="00B33641">
              <w:rPr>
                <w:rFonts w:ascii="Arial" w:hAnsi="Arial" w:cs="Arial"/>
                <w:noProof/>
                <w:webHidden/>
                <w:sz w:val="20"/>
                <w:szCs w:val="20"/>
              </w:rPr>
              <w:fldChar w:fldCharType="end"/>
            </w:r>
          </w:hyperlink>
        </w:p>
        <w:p w14:paraId="40245535" w14:textId="57EE9323"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82" w:history="1">
            <w:r w:rsidR="00B33641" w:rsidRPr="00B33641">
              <w:rPr>
                <w:rStyle w:val="Hipercze"/>
                <w:rFonts w:ascii="Arial" w:hAnsi="Arial" w:cs="Arial"/>
                <w:noProof/>
                <w:sz w:val="20"/>
                <w:szCs w:val="20"/>
              </w:rPr>
              <w:t>4.4.</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Energia słoneczna</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_Toc50238182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113</w:t>
            </w:r>
            <w:r w:rsidR="00B33641" w:rsidRPr="00B33641">
              <w:rPr>
                <w:rFonts w:ascii="Arial" w:hAnsi="Arial" w:cs="Arial"/>
                <w:noProof/>
                <w:webHidden/>
                <w:sz w:val="20"/>
                <w:szCs w:val="20"/>
              </w:rPr>
              <w:fldChar w:fldCharType="end"/>
            </w:r>
          </w:hyperlink>
        </w:p>
        <w:p w14:paraId="4CE5A74C" w14:textId="795CA4EB"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83" w:history="1">
            <w:r w:rsidR="00B33641" w:rsidRPr="00B33641">
              <w:rPr>
                <w:rStyle w:val="Hipercze"/>
                <w:rFonts w:ascii="Arial" w:hAnsi="Arial" w:cs="Arial"/>
                <w:noProof/>
                <w:sz w:val="20"/>
                <w:szCs w:val="20"/>
              </w:rPr>
              <w:t>4.5.</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Energia z biomasy</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_Toc50238183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117</w:t>
            </w:r>
            <w:r w:rsidR="00B33641" w:rsidRPr="00B33641">
              <w:rPr>
                <w:rFonts w:ascii="Arial" w:hAnsi="Arial" w:cs="Arial"/>
                <w:noProof/>
                <w:webHidden/>
                <w:sz w:val="20"/>
                <w:szCs w:val="20"/>
              </w:rPr>
              <w:fldChar w:fldCharType="end"/>
            </w:r>
          </w:hyperlink>
        </w:p>
        <w:p w14:paraId="214FEEAB" w14:textId="2FB58BBC"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84" w:history="1">
            <w:r w:rsidR="00B33641" w:rsidRPr="00B33641">
              <w:rPr>
                <w:rStyle w:val="Hipercze"/>
                <w:rFonts w:ascii="Arial" w:hAnsi="Arial" w:cs="Arial"/>
                <w:noProof/>
                <w:sz w:val="20"/>
                <w:szCs w:val="20"/>
              </w:rPr>
              <w:t>4.6.</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Energia z biogazu</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_Toc50238184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120</w:t>
            </w:r>
            <w:r w:rsidR="00B33641" w:rsidRPr="00B33641">
              <w:rPr>
                <w:rFonts w:ascii="Arial" w:hAnsi="Arial" w:cs="Arial"/>
                <w:noProof/>
                <w:webHidden/>
                <w:sz w:val="20"/>
                <w:szCs w:val="20"/>
              </w:rPr>
              <w:fldChar w:fldCharType="end"/>
            </w:r>
          </w:hyperlink>
        </w:p>
        <w:p w14:paraId="1283EAB8" w14:textId="41376AB3"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85" w:history="1">
            <w:r w:rsidR="00B33641" w:rsidRPr="00B33641">
              <w:rPr>
                <w:rStyle w:val="Hipercze"/>
                <w:rFonts w:ascii="Arial" w:hAnsi="Arial" w:cs="Arial"/>
                <w:noProof/>
                <w:sz w:val="20"/>
                <w:szCs w:val="20"/>
              </w:rPr>
              <w:t>4.7.</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Możliwości zagospodarowania ciepła odpadowego z instalacji przemysłowych</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_Toc50238185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127</w:t>
            </w:r>
            <w:r w:rsidR="00B33641" w:rsidRPr="00B33641">
              <w:rPr>
                <w:rFonts w:ascii="Arial" w:hAnsi="Arial" w:cs="Arial"/>
                <w:noProof/>
                <w:webHidden/>
                <w:sz w:val="20"/>
                <w:szCs w:val="20"/>
              </w:rPr>
              <w:fldChar w:fldCharType="end"/>
            </w:r>
          </w:hyperlink>
        </w:p>
        <w:p w14:paraId="69D04B17" w14:textId="0E4B9EB0"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86" w:history="1">
            <w:r w:rsidR="00B33641" w:rsidRPr="00B33641">
              <w:rPr>
                <w:rStyle w:val="Hipercze"/>
                <w:rFonts w:ascii="Arial" w:hAnsi="Arial" w:cs="Arial"/>
                <w:noProof/>
                <w:sz w:val="20"/>
                <w:szCs w:val="20"/>
              </w:rPr>
              <w:t>4.8.</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Możliwości wytwarzania energii elektrycznej i ciepła użytkowego w kogeneracji</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_Toc50238186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127</w:t>
            </w:r>
            <w:r w:rsidR="00B33641" w:rsidRPr="00B33641">
              <w:rPr>
                <w:rFonts w:ascii="Arial" w:hAnsi="Arial" w:cs="Arial"/>
                <w:noProof/>
                <w:webHidden/>
                <w:sz w:val="20"/>
                <w:szCs w:val="20"/>
              </w:rPr>
              <w:fldChar w:fldCharType="end"/>
            </w:r>
          </w:hyperlink>
        </w:p>
        <w:p w14:paraId="76DD9EAC" w14:textId="358A1925" w:rsidR="00B33641" w:rsidRPr="00B33641" w:rsidRDefault="003E1822" w:rsidP="00B33641">
          <w:pPr>
            <w:pStyle w:val="Spistreci1"/>
            <w:tabs>
              <w:tab w:val="left" w:pos="480"/>
              <w:tab w:val="right" w:leader="dot" w:pos="9062"/>
            </w:tabs>
            <w:spacing w:line="360" w:lineRule="auto"/>
            <w:jc w:val="both"/>
            <w:rPr>
              <w:rFonts w:ascii="Arial" w:eastAsiaTheme="minorEastAsia" w:hAnsi="Arial" w:cs="Arial"/>
              <w:noProof/>
              <w:kern w:val="0"/>
              <w:sz w:val="20"/>
              <w:szCs w:val="20"/>
              <w:lang w:eastAsia="pl-PL" w:bidi="ar-SA"/>
            </w:rPr>
          </w:pPr>
          <w:hyperlink w:anchor="_Toc50238187" w:history="1">
            <w:r w:rsidR="00B33641" w:rsidRPr="00B33641">
              <w:rPr>
                <w:rStyle w:val="Hipercze"/>
                <w:rFonts w:ascii="Arial" w:hAnsi="Arial" w:cs="Arial"/>
                <w:noProof/>
                <w:sz w:val="20"/>
                <w:szCs w:val="20"/>
              </w:rPr>
              <w:t>5.</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Przedsięwzięcia racjonalizujące użytkowanie paliw i energii</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_Toc50238187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128</w:t>
            </w:r>
            <w:r w:rsidR="00B33641" w:rsidRPr="00B33641">
              <w:rPr>
                <w:rFonts w:ascii="Arial" w:hAnsi="Arial" w:cs="Arial"/>
                <w:noProof/>
                <w:webHidden/>
                <w:sz w:val="20"/>
                <w:szCs w:val="20"/>
              </w:rPr>
              <w:fldChar w:fldCharType="end"/>
            </w:r>
          </w:hyperlink>
        </w:p>
        <w:p w14:paraId="2F1D2D36" w14:textId="4EBE43D0"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88" w:history="1">
            <w:r w:rsidR="00B33641" w:rsidRPr="00B33641">
              <w:rPr>
                <w:rStyle w:val="Hipercze"/>
                <w:rFonts w:ascii="Arial" w:eastAsiaTheme="minorHAnsi" w:hAnsi="Arial" w:cs="Arial"/>
                <w:noProof/>
                <w:sz w:val="20"/>
                <w:szCs w:val="20"/>
                <w:lang w:eastAsia="en-US"/>
              </w:rPr>
              <w:t>5.5.</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eastAsiaTheme="minorHAnsi" w:hAnsi="Arial" w:cs="Arial"/>
                <w:noProof/>
                <w:sz w:val="20"/>
                <w:szCs w:val="20"/>
                <w:lang w:eastAsia="en-US"/>
              </w:rPr>
              <w:t>Racjonalizacja korzystania z energii elektrycznej</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_Toc50238188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130</w:t>
            </w:r>
            <w:r w:rsidR="00B33641" w:rsidRPr="00B33641">
              <w:rPr>
                <w:rFonts w:ascii="Arial" w:hAnsi="Arial" w:cs="Arial"/>
                <w:noProof/>
                <w:webHidden/>
                <w:sz w:val="20"/>
                <w:szCs w:val="20"/>
              </w:rPr>
              <w:fldChar w:fldCharType="end"/>
            </w:r>
          </w:hyperlink>
        </w:p>
        <w:p w14:paraId="0D5C4CDB" w14:textId="4C219C89"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89" w:history="1">
            <w:r w:rsidR="00B33641" w:rsidRPr="00B33641">
              <w:rPr>
                <w:rStyle w:val="Hipercze"/>
                <w:rFonts w:ascii="Arial" w:hAnsi="Arial" w:cs="Arial"/>
                <w:noProof/>
                <w:sz w:val="20"/>
                <w:szCs w:val="20"/>
                <w:lang w:eastAsia="en-US"/>
              </w:rPr>
              <w:t>5.6.</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lang w:eastAsia="en-US"/>
              </w:rPr>
              <w:t>Racjonalizacja korzystania z energii cieplnej i przedsięwzięcia termomodernizacyjne</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_Toc50238189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130</w:t>
            </w:r>
            <w:r w:rsidR="00B33641" w:rsidRPr="00B33641">
              <w:rPr>
                <w:rFonts w:ascii="Arial" w:hAnsi="Arial" w:cs="Arial"/>
                <w:noProof/>
                <w:webHidden/>
                <w:sz w:val="20"/>
                <w:szCs w:val="20"/>
              </w:rPr>
              <w:fldChar w:fldCharType="end"/>
            </w:r>
          </w:hyperlink>
        </w:p>
        <w:p w14:paraId="28FD380A" w14:textId="669E5B4E" w:rsidR="00B33641" w:rsidRPr="00B33641" w:rsidRDefault="003E1822" w:rsidP="00B33641">
          <w:pPr>
            <w:pStyle w:val="Spistreci1"/>
            <w:tabs>
              <w:tab w:val="left" w:pos="480"/>
              <w:tab w:val="right" w:leader="dot" w:pos="9062"/>
            </w:tabs>
            <w:spacing w:line="360" w:lineRule="auto"/>
            <w:jc w:val="both"/>
            <w:rPr>
              <w:rFonts w:ascii="Arial" w:eastAsiaTheme="minorEastAsia" w:hAnsi="Arial" w:cs="Arial"/>
              <w:noProof/>
              <w:kern w:val="0"/>
              <w:sz w:val="20"/>
              <w:szCs w:val="20"/>
              <w:lang w:eastAsia="pl-PL" w:bidi="ar-SA"/>
            </w:rPr>
          </w:pPr>
          <w:hyperlink w:anchor="_Toc50238190" w:history="1">
            <w:r w:rsidR="00B33641" w:rsidRPr="00B33641">
              <w:rPr>
                <w:rStyle w:val="Hipercze"/>
                <w:rFonts w:ascii="Arial" w:hAnsi="Arial" w:cs="Arial"/>
                <w:noProof/>
                <w:sz w:val="20"/>
                <w:szCs w:val="20"/>
              </w:rPr>
              <w:t>6.</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Możliwości stosowania środków poprawy efektywności energetycznej</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_Toc50238190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137</w:t>
            </w:r>
            <w:r w:rsidR="00B33641" w:rsidRPr="00B33641">
              <w:rPr>
                <w:rFonts w:ascii="Arial" w:hAnsi="Arial" w:cs="Arial"/>
                <w:noProof/>
                <w:webHidden/>
                <w:sz w:val="20"/>
                <w:szCs w:val="20"/>
              </w:rPr>
              <w:fldChar w:fldCharType="end"/>
            </w:r>
          </w:hyperlink>
        </w:p>
        <w:p w14:paraId="155BA03E" w14:textId="7BD538C9" w:rsidR="00B33641" w:rsidRPr="00B33641" w:rsidRDefault="003E1822" w:rsidP="00B33641">
          <w:pPr>
            <w:pStyle w:val="Spistreci1"/>
            <w:tabs>
              <w:tab w:val="left" w:pos="480"/>
              <w:tab w:val="right" w:leader="dot" w:pos="9062"/>
            </w:tabs>
            <w:spacing w:line="360" w:lineRule="auto"/>
            <w:jc w:val="both"/>
            <w:rPr>
              <w:rFonts w:ascii="Arial" w:eastAsiaTheme="minorEastAsia" w:hAnsi="Arial" w:cs="Arial"/>
              <w:noProof/>
              <w:kern w:val="0"/>
              <w:sz w:val="20"/>
              <w:szCs w:val="20"/>
              <w:lang w:eastAsia="pl-PL" w:bidi="ar-SA"/>
            </w:rPr>
          </w:pPr>
          <w:hyperlink w:anchor="_Toc50238191" w:history="1">
            <w:r w:rsidR="00B33641" w:rsidRPr="00B33641">
              <w:rPr>
                <w:rStyle w:val="Hipercze"/>
                <w:rFonts w:ascii="Arial" w:hAnsi="Arial" w:cs="Arial"/>
                <w:noProof/>
                <w:sz w:val="20"/>
                <w:szCs w:val="20"/>
              </w:rPr>
              <w:t>7.</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Zakres współpracy z innymi gminami</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_Toc50238191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140</w:t>
            </w:r>
            <w:r w:rsidR="00B33641" w:rsidRPr="00B33641">
              <w:rPr>
                <w:rFonts w:ascii="Arial" w:hAnsi="Arial" w:cs="Arial"/>
                <w:noProof/>
                <w:webHidden/>
                <w:sz w:val="20"/>
                <w:szCs w:val="20"/>
              </w:rPr>
              <w:fldChar w:fldCharType="end"/>
            </w:r>
          </w:hyperlink>
        </w:p>
        <w:p w14:paraId="771F1E5F" w14:textId="4E8A86E6" w:rsidR="00B33641" w:rsidRPr="00B33641" w:rsidRDefault="003E1822" w:rsidP="00B33641">
          <w:pPr>
            <w:pStyle w:val="Spistreci1"/>
            <w:tabs>
              <w:tab w:val="left" w:pos="480"/>
              <w:tab w:val="right" w:leader="dot" w:pos="9062"/>
            </w:tabs>
            <w:spacing w:line="360" w:lineRule="auto"/>
            <w:jc w:val="both"/>
            <w:rPr>
              <w:rFonts w:ascii="Arial" w:eastAsiaTheme="minorEastAsia" w:hAnsi="Arial" w:cs="Arial"/>
              <w:noProof/>
              <w:kern w:val="0"/>
              <w:sz w:val="20"/>
              <w:szCs w:val="20"/>
              <w:lang w:eastAsia="pl-PL" w:bidi="ar-SA"/>
            </w:rPr>
          </w:pPr>
          <w:hyperlink w:anchor="_Toc50238192" w:history="1">
            <w:r w:rsidR="00B33641" w:rsidRPr="00B33641">
              <w:rPr>
                <w:rStyle w:val="Hipercze"/>
                <w:rFonts w:ascii="Arial" w:hAnsi="Arial" w:cs="Arial"/>
                <w:noProof/>
                <w:sz w:val="20"/>
                <w:szCs w:val="20"/>
              </w:rPr>
              <w:t>8.</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Podsumowanie</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_Toc50238192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142</w:t>
            </w:r>
            <w:r w:rsidR="00B33641" w:rsidRPr="00B33641">
              <w:rPr>
                <w:rFonts w:ascii="Arial" w:hAnsi="Arial" w:cs="Arial"/>
                <w:noProof/>
                <w:webHidden/>
                <w:sz w:val="20"/>
                <w:szCs w:val="20"/>
              </w:rPr>
              <w:fldChar w:fldCharType="end"/>
            </w:r>
          </w:hyperlink>
        </w:p>
        <w:p w14:paraId="7FDD1706" w14:textId="6D6D9B8E" w:rsidR="00B33641" w:rsidRPr="00B33641" w:rsidRDefault="003E1822" w:rsidP="00B33641">
          <w:pPr>
            <w:pStyle w:val="Spistreci1"/>
            <w:tabs>
              <w:tab w:val="left" w:pos="480"/>
              <w:tab w:val="right" w:leader="dot" w:pos="9062"/>
            </w:tabs>
            <w:spacing w:line="360" w:lineRule="auto"/>
            <w:jc w:val="both"/>
            <w:rPr>
              <w:rFonts w:ascii="Arial" w:eastAsiaTheme="minorEastAsia" w:hAnsi="Arial" w:cs="Arial"/>
              <w:noProof/>
              <w:kern w:val="0"/>
              <w:sz w:val="20"/>
              <w:szCs w:val="20"/>
              <w:lang w:eastAsia="pl-PL" w:bidi="ar-SA"/>
            </w:rPr>
          </w:pPr>
          <w:hyperlink w:anchor="_Toc50238193" w:history="1">
            <w:r w:rsidR="00B33641" w:rsidRPr="00B33641">
              <w:rPr>
                <w:rStyle w:val="Hipercze"/>
                <w:rFonts w:ascii="Arial" w:hAnsi="Arial" w:cs="Arial"/>
                <w:noProof/>
                <w:sz w:val="20"/>
                <w:szCs w:val="20"/>
              </w:rPr>
              <w:t>9.</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Spis tabel, rycin i wykresów</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_Toc50238193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146</w:t>
            </w:r>
            <w:r w:rsidR="00B33641" w:rsidRPr="00B33641">
              <w:rPr>
                <w:rFonts w:ascii="Arial" w:hAnsi="Arial" w:cs="Arial"/>
                <w:noProof/>
                <w:webHidden/>
                <w:sz w:val="20"/>
                <w:szCs w:val="20"/>
              </w:rPr>
              <w:fldChar w:fldCharType="end"/>
            </w:r>
          </w:hyperlink>
        </w:p>
        <w:p w14:paraId="5FC92C67" w14:textId="08087C2C"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94" w:history="1">
            <w:r w:rsidR="00B33641" w:rsidRPr="00B33641">
              <w:rPr>
                <w:rStyle w:val="Hipercze"/>
                <w:rFonts w:ascii="Arial" w:hAnsi="Arial" w:cs="Arial"/>
                <w:noProof/>
                <w:sz w:val="20"/>
                <w:szCs w:val="20"/>
              </w:rPr>
              <w:t>9.1.</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Spis tabel</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_Toc50238194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146</w:t>
            </w:r>
            <w:r w:rsidR="00B33641" w:rsidRPr="00B33641">
              <w:rPr>
                <w:rFonts w:ascii="Arial" w:hAnsi="Arial" w:cs="Arial"/>
                <w:noProof/>
                <w:webHidden/>
                <w:sz w:val="20"/>
                <w:szCs w:val="20"/>
              </w:rPr>
              <w:fldChar w:fldCharType="end"/>
            </w:r>
          </w:hyperlink>
        </w:p>
        <w:p w14:paraId="43B9428F" w14:textId="63DFC264"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95" w:history="1">
            <w:r w:rsidR="00B33641" w:rsidRPr="00B33641">
              <w:rPr>
                <w:rStyle w:val="Hipercze"/>
                <w:rFonts w:ascii="Arial" w:hAnsi="Arial" w:cs="Arial"/>
                <w:noProof/>
                <w:sz w:val="20"/>
                <w:szCs w:val="20"/>
              </w:rPr>
              <w:t>9.2.</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Spis rycin</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_Toc50238195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147</w:t>
            </w:r>
            <w:r w:rsidR="00B33641" w:rsidRPr="00B33641">
              <w:rPr>
                <w:rFonts w:ascii="Arial" w:hAnsi="Arial" w:cs="Arial"/>
                <w:noProof/>
                <w:webHidden/>
                <w:sz w:val="20"/>
                <w:szCs w:val="20"/>
              </w:rPr>
              <w:fldChar w:fldCharType="end"/>
            </w:r>
          </w:hyperlink>
        </w:p>
        <w:p w14:paraId="353B4B4E" w14:textId="74C88628" w:rsidR="00B33641" w:rsidRPr="00B33641" w:rsidRDefault="003E1822" w:rsidP="00B33641">
          <w:pPr>
            <w:pStyle w:val="Spistreci2"/>
            <w:tabs>
              <w:tab w:val="left" w:pos="880"/>
              <w:tab w:val="right" w:leader="dot" w:pos="9062"/>
            </w:tabs>
            <w:spacing w:line="360" w:lineRule="auto"/>
            <w:jc w:val="both"/>
            <w:rPr>
              <w:rFonts w:ascii="Arial" w:eastAsiaTheme="minorEastAsia" w:hAnsi="Arial" w:cs="Arial"/>
              <w:noProof/>
              <w:kern w:val="0"/>
              <w:sz w:val="20"/>
              <w:szCs w:val="20"/>
              <w:lang w:eastAsia="pl-PL" w:bidi="ar-SA"/>
            </w:rPr>
          </w:pPr>
          <w:hyperlink w:anchor="_Toc50238196" w:history="1">
            <w:r w:rsidR="00B33641" w:rsidRPr="00B33641">
              <w:rPr>
                <w:rStyle w:val="Hipercze"/>
                <w:rFonts w:ascii="Arial" w:hAnsi="Arial" w:cs="Arial"/>
                <w:noProof/>
                <w:sz w:val="20"/>
                <w:szCs w:val="20"/>
              </w:rPr>
              <w:t>9.3.</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Spis wykresów</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_Toc50238196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148</w:t>
            </w:r>
            <w:r w:rsidR="00B33641" w:rsidRPr="00B33641">
              <w:rPr>
                <w:rFonts w:ascii="Arial" w:hAnsi="Arial" w:cs="Arial"/>
                <w:noProof/>
                <w:webHidden/>
                <w:sz w:val="20"/>
                <w:szCs w:val="20"/>
              </w:rPr>
              <w:fldChar w:fldCharType="end"/>
            </w:r>
          </w:hyperlink>
        </w:p>
        <w:p w14:paraId="3EC4C3A1" w14:textId="763FBB5A" w:rsidR="00B33641" w:rsidRPr="00B33641" w:rsidRDefault="003E1822" w:rsidP="00B33641">
          <w:pPr>
            <w:pStyle w:val="Spistreci1"/>
            <w:tabs>
              <w:tab w:val="left" w:pos="660"/>
              <w:tab w:val="right" w:leader="dot" w:pos="9062"/>
            </w:tabs>
            <w:spacing w:line="360" w:lineRule="auto"/>
            <w:jc w:val="both"/>
            <w:rPr>
              <w:rFonts w:ascii="Arial" w:eastAsiaTheme="minorEastAsia" w:hAnsi="Arial" w:cs="Arial"/>
              <w:noProof/>
              <w:kern w:val="0"/>
              <w:sz w:val="20"/>
              <w:szCs w:val="20"/>
              <w:lang w:eastAsia="pl-PL" w:bidi="ar-SA"/>
            </w:rPr>
          </w:pPr>
          <w:hyperlink w:anchor="_Toc50238197" w:history="1">
            <w:r w:rsidR="00B33641" w:rsidRPr="00B33641">
              <w:rPr>
                <w:rStyle w:val="Hipercze"/>
                <w:rFonts w:ascii="Arial" w:hAnsi="Arial" w:cs="Arial"/>
                <w:noProof/>
                <w:sz w:val="20"/>
                <w:szCs w:val="20"/>
              </w:rPr>
              <w:t>10.</w:t>
            </w:r>
            <w:r w:rsidR="00B33641" w:rsidRPr="00B33641">
              <w:rPr>
                <w:rFonts w:ascii="Arial" w:eastAsiaTheme="minorEastAsia" w:hAnsi="Arial" w:cs="Arial"/>
                <w:noProof/>
                <w:kern w:val="0"/>
                <w:sz w:val="20"/>
                <w:szCs w:val="20"/>
                <w:lang w:eastAsia="pl-PL" w:bidi="ar-SA"/>
              </w:rPr>
              <w:tab/>
            </w:r>
            <w:r w:rsidR="00B33641" w:rsidRPr="00B33641">
              <w:rPr>
                <w:rStyle w:val="Hipercze"/>
                <w:rFonts w:ascii="Arial" w:hAnsi="Arial" w:cs="Arial"/>
                <w:noProof/>
                <w:sz w:val="20"/>
                <w:szCs w:val="20"/>
              </w:rPr>
              <w:t>Bibliografia</w:t>
            </w:r>
            <w:r w:rsidR="00B33641" w:rsidRPr="00B33641">
              <w:rPr>
                <w:rFonts w:ascii="Arial" w:hAnsi="Arial" w:cs="Arial"/>
                <w:noProof/>
                <w:webHidden/>
                <w:sz w:val="20"/>
                <w:szCs w:val="20"/>
              </w:rPr>
              <w:tab/>
            </w:r>
            <w:r w:rsidR="00B33641" w:rsidRPr="00B33641">
              <w:rPr>
                <w:rFonts w:ascii="Arial" w:hAnsi="Arial" w:cs="Arial"/>
                <w:noProof/>
                <w:webHidden/>
                <w:sz w:val="20"/>
                <w:szCs w:val="20"/>
              </w:rPr>
              <w:fldChar w:fldCharType="begin"/>
            </w:r>
            <w:r w:rsidR="00B33641" w:rsidRPr="00B33641">
              <w:rPr>
                <w:rFonts w:ascii="Arial" w:hAnsi="Arial" w:cs="Arial"/>
                <w:noProof/>
                <w:webHidden/>
                <w:sz w:val="20"/>
                <w:szCs w:val="20"/>
              </w:rPr>
              <w:instrText xml:space="preserve"> PAGEREF _Toc50238197 \h </w:instrText>
            </w:r>
            <w:r w:rsidR="00B33641" w:rsidRPr="00B33641">
              <w:rPr>
                <w:rFonts w:ascii="Arial" w:hAnsi="Arial" w:cs="Arial"/>
                <w:noProof/>
                <w:webHidden/>
                <w:sz w:val="20"/>
                <w:szCs w:val="20"/>
              </w:rPr>
            </w:r>
            <w:r w:rsidR="00B33641" w:rsidRPr="00B33641">
              <w:rPr>
                <w:rFonts w:ascii="Arial" w:hAnsi="Arial" w:cs="Arial"/>
                <w:noProof/>
                <w:webHidden/>
                <w:sz w:val="20"/>
                <w:szCs w:val="20"/>
              </w:rPr>
              <w:fldChar w:fldCharType="separate"/>
            </w:r>
            <w:r w:rsidR="00BA793E">
              <w:rPr>
                <w:rFonts w:ascii="Arial" w:hAnsi="Arial" w:cs="Arial"/>
                <w:noProof/>
                <w:webHidden/>
                <w:sz w:val="20"/>
                <w:szCs w:val="20"/>
              </w:rPr>
              <w:t>148</w:t>
            </w:r>
            <w:r w:rsidR="00B33641" w:rsidRPr="00B33641">
              <w:rPr>
                <w:rFonts w:ascii="Arial" w:hAnsi="Arial" w:cs="Arial"/>
                <w:noProof/>
                <w:webHidden/>
                <w:sz w:val="20"/>
                <w:szCs w:val="20"/>
              </w:rPr>
              <w:fldChar w:fldCharType="end"/>
            </w:r>
          </w:hyperlink>
        </w:p>
        <w:p w14:paraId="1FF30E17" w14:textId="1D91DE98" w:rsidR="00CA6EDF" w:rsidRPr="00CE3A19" w:rsidRDefault="00CA6EDF" w:rsidP="00B33641">
          <w:pPr>
            <w:spacing w:line="360" w:lineRule="auto"/>
            <w:jc w:val="both"/>
            <w:rPr>
              <w:color w:val="FF0000"/>
            </w:rPr>
          </w:pPr>
          <w:r w:rsidRPr="00B33641">
            <w:rPr>
              <w:rFonts w:ascii="Arial" w:hAnsi="Arial" w:cs="Arial"/>
              <w:b/>
              <w:bCs/>
              <w:color w:val="FF0000"/>
              <w:sz w:val="20"/>
              <w:szCs w:val="20"/>
            </w:rPr>
            <w:fldChar w:fldCharType="end"/>
          </w:r>
        </w:p>
      </w:sdtContent>
    </w:sdt>
    <w:p w14:paraId="5199CAAF" w14:textId="7AF04B6F" w:rsidR="00773695" w:rsidRDefault="00773695" w:rsidP="00BA3EF0"/>
    <w:p w14:paraId="6F8AEC04" w14:textId="3F8D37AF" w:rsidR="00366281" w:rsidRDefault="00366281" w:rsidP="00BA3EF0"/>
    <w:p w14:paraId="279E1383" w14:textId="5129A188" w:rsidR="00366281" w:rsidRDefault="00366281" w:rsidP="00BA3EF0"/>
    <w:p w14:paraId="4526CE33" w14:textId="3354667C" w:rsidR="00366281" w:rsidRDefault="00366281" w:rsidP="00BA3EF0"/>
    <w:p w14:paraId="47EC64E9" w14:textId="52E80B85" w:rsidR="00B33641" w:rsidRDefault="00B33641" w:rsidP="00BA3EF0"/>
    <w:p w14:paraId="2B0ED518" w14:textId="2478A52C" w:rsidR="00B33641" w:rsidRDefault="00B33641" w:rsidP="00BA3EF0"/>
    <w:p w14:paraId="436558DC" w14:textId="7DA056C0" w:rsidR="00B33641" w:rsidRDefault="00B33641" w:rsidP="00BA3EF0"/>
    <w:p w14:paraId="0B2CFDE3" w14:textId="3CA862B9" w:rsidR="00B33641" w:rsidRDefault="00B33641" w:rsidP="00BA3EF0"/>
    <w:p w14:paraId="22E0306C" w14:textId="6D0D95F5" w:rsidR="00B33641" w:rsidRDefault="00B33641" w:rsidP="00BA3EF0"/>
    <w:p w14:paraId="3D3EC52D" w14:textId="798EB305" w:rsidR="00B33641" w:rsidRDefault="00B33641" w:rsidP="00BA3EF0"/>
    <w:p w14:paraId="7276C571" w14:textId="3A672618" w:rsidR="00B33641" w:rsidRDefault="00B33641" w:rsidP="00BA3EF0"/>
    <w:p w14:paraId="222D2C7B" w14:textId="5178400D" w:rsidR="00B33641" w:rsidRDefault="00B33641" w:rsidP="00BA3EF0"/>
    <w:p w14:paraId="0D3E158E" w14:textId="38A992BF" w:rsidR="00B33641" w:rsidRDefault="00B33641" w:rsidP="00BA3EF0"/>
    <w:p w14:paraId="5C6F748A" w14:textId="1D40B3FE" w:rsidR="00B33641" w:rsidRDefault="00B33641" w:rsidP="00BA3EF0"/>
    <w:p w14:paraId="5645E2BA" w14:textId="4794723C" w:rsidR="00B33641" w:rsidRDefault="00B33641" w:rsidP="00BA3EF0"/>
    <w:p w14:paraId="24EF4B87" w14:textId="6AD3368C" w:rsidR="00B33641" w:rsidRDefault="00B33641" w:rsidP="00BA3EF0"/>
    <w:p w14:paraId="43E0867B" w14:textId="45AD7084" w:rsidR="00B33641" w:rsidRDefault="00B33641" w:rsidP="00BA3EF0"/>
    <w:p w14:paraId="29C26174" w14:textId="167DE6F2" w:rsidR="00B33641" w:rsidRDefault="00B33641" w:rsidP="00BA3EF0"/>
    <w:p w14:paraId="7711968C" w14:textId="6E6D94EE" w:rsidR="00B33641" w:rsidRDefault="00B33641" w:rsidP="00BA3EF0"/>
    <w:p w14:paraId="7CF76299" w14:textId="0D2677EE" w:rsidR="00B33641" w:rsidRDefault="00B33641" w:rsidP="00BA3EF0"/>
    <w:p w14:paraId="17D3A561" w14:textId="77777777" w:rsidR="00B33641" w:rsidRPr="00BA3EF0" w:rsidRDefault="00B33641" w:rsidP="00BA3EF0"/>
    <w:p w14:paraId="14017FE8" w14:textId="77777777" w:rsidR="006A782B" w:rsidRPr="00622C27" w:rsidRDefault="00CB31BF" w:rsidP="00622C27">
      <w:pPr>
        <w:pStyle w:val="Nagwek1"/>
      </w:pPr>
      <w:bookmarkStart w:id="0" w:name="_Toc50238127"/>
      <w:r w:rsidRPr="00622C27">
        <w:lastRenderedPageBreak/>
        <w:t>WSTĘP</w:t>
      </w:r>
      <w:bookmarkEnd w:id="0"/>
    </w:p>
    <w:p w14:paraId="1894A314" w14:textId="77777777" w:rsidR="00CB31BF" w:rsidRPr="00233BFC" w:rsidRDefault="00CB31BF" w:rsidP="00DA4B2A">
      <w:pPr>
        <w:pStyle w:val="Nagwek2"/>
        <w:numPr>
          <w:ilvl w:val="1"/>
          <w:numId w:val="3"/>
        </w:numPr>
      </w:pPr>
      <w:bookmarkStart w:id="1" w:name="_Toc50238128"/>
      <w:r w:rsidRPr="00233BFC">
        <w:t>Podstawa opracowania</w:t>
      </w:r>
      <w:bookmarkEnd w:id="1"/>
    </w:p>
    <w:p w14:paraId="1940E7CC" w14:textId="77777777" w:rsidR="00665673" w:rsidRPr="00665673" w:rsidRDefault="00665673" w:rsidP="00665673"/>
    <w:p w14:paraId="6A09330E" w14:textId="2601D949" w:rsidR="008B4C09" w:rsidRPr="00CE3A19" w:rsidRDefault="00665673" w:rsidP="00CE3A19">
      <w:pPr>
        <w:spacing w:line="360" w:lineRule="auto"/>
        <w:ind w:firstLine="540"/>
        <w:jc w:val="both"/>
        <w:rPr>
          <w:rFonts w:ascii="Arial" w:hAnsi="Arial" w:cs="Arial"/>
          <w:sz w:val="20"/>
          <w:szCs w:val="20"/>
        </w:rPr>
      </w:pPr>
      <w:r w:rsidRPr="00CE3A19">
        <w:rPr>
          <w:rFonts w:ascii="Arial" w:hAnsi="Arial" w:cs="Arial"/>
          <w:sz w:val="20"/>
          <w:szCs w:val="20"/>
        </w:rPr>
        <w:t>Podstawę prawną opracowania „</w:t>
      </w:r>
      <w:r w:rsidR="00CE3A19" w:rsidRPr="00CE3A19">
        <w:rPr>
          <w:rFonts w:ascii="Arial" w:hAnsi="Arial" w:cs="Arial"/>
          <w:sz w:val="20"/>
          <w:szCs w:val="20"/>
        </w:rPr>
        <w:t>Projektu</w:t>
      </w:r>
      <w:r w:rsidR="00B56DD0" w:rsidRPr="00CE3A19">
        <w:rPr>
          <w:rFonts w:ascii="Arial" w:hAnsi="Arial" w:cs="Arial"/>
          <w:sz w:val="20"/>
          <w:szCs w:val="20"/>
        </w:rPr>
        <w:t xml:space="preserve"> z</w:t>
      </w:r>
      <w:r w:rsidRPr="00CE3A19">
        <w:rPr>
          <w:rFonts w:ascii="Arial" w:hAnsi="Arial" w:cs="Arial"/>
          <w:sz w:val="20"/>
          <w:szCs w:val="20"/>
        </w:rPr>
        <w:t>ałożeń do planu zaopatrzenia w ciepło, energię</w:t>
      </w:r>
      <w:r w:rsidR="008B4C09" w:rsidRPr="00CE3A19">
        <w:rPr>
          <w:rFonts w:ascii="Arial" w:hAnsi="Arial" w:cs="Arial"/>
          <w:sz w:val="20"/>
          <w:szCs w:val="20"/>
        </w:rPr>
        <w:t xml:space="preserve"> elektryczną i </w:t>
      </w:r>
      <w:r w:rsidRPr="00CE3A19">
        <w:rPr>
          <w:rFonts w:ascii="Arial" w:hAnsi="Arial" w:cs="Arial"/>
          <w:sz w:val="20"/>
          <w:szCs w:val="20"/>
        </w:rPr>
        <w:t>paliwa gazowe</w:t>
      </w:r>
      <w:r w:rsidR="008C00D3" w:rsidRPr="00CE3A19">
        <w:rPr>
          <w:rFonts w:ascii="Arial" w:hAnsi="Arial" w:cs="Arial"/>
          <w:sz w:val="20"/>
          <w:szCs w:val="20"/>
        </w:rPr>
        <w:t xml:space="preserve"> dla G</w:t>
      </w:r>
      <w:r w:rsidRPr="00CE3A19">
        <w:rPr>
          <w:rFonts w:ascii="Arial" w:hAnsi="Arial" w:cs="Arial"/>
          <w:sz w:val="20"/>
          <w:szCs w:val="20"/>
        </w:rPr>
        <w:t xml:space="preserve">miny </w:t>
      </w:r>
      <w:r w:rsidR="00B33641">
        <w:rPr>
          <w:rFonts w:ascii="Arial" w:hAnsi="Arial" w:cs="Arial"/>
          <w:sz w:val="20"/>
          <w:szCs w:val="20"/>
        </w:rPr>
        <w:t>Biskupiec</w:t>
      </w:r>
      <w:r w:rsidRPr="00CE3A19">
        <w:rPr>
          <w:rFonts w:ascii="Arial" w:hAnsi="Arial" w:cs="Arial"/>
          <w:sz w:val="20"/>
          <w:szCs w:val="20"/>
        </w:rPr>
        <w:t>” stanow</w:t>
      </w:r>
      <w:r w:rsidR="00CA2AEB" w:rsidRPr="00CE3A19">
        <w:rPr>
          <w:rFonts w:ascii="Arial" w:hAnsi="Arial" w:cs="Arial"/>
          <w:sz w:val="20"/>
          <w:szCs w:val="20"/>
        </w:rPr>
        <w:t>i art. 18 i 19 ustawy z dnia 10 </w:t>
      </w:r>
      <w:r w:rsidRPr="00CE3A19">
        <w:rPr>
          <w:rFonts w:ascii="Arial" w:hAnsi="Arial" w:cs="Arial"/>
          <w:sz w:val="20"/>
          <w:szCs w:val="20"/>
        </w:rPr>
        <w:t>kwietnia 1997 r. (Dz.U. z 20</w:t>
      </w:r>
      <w:r w:rsidR="00CE3A19" w:rsidRPr="00CE3A19">
        <w:rPr>
          <w:rFonts w:ascii="Arial" w:hAnsi="Arial" w:cs="Arial"/>
          <w:sz w:val="20"/>
          <w:szCs w:val="20"/>
        </w:rPr>
        <w:t>20</w:t>
      </w:r>
      <w:r w:rsidRPr="00CE3A19">
        <w:rPr>
          <w:rFonts w:ascii="Arial" w:hAnsi="Arial" w:cs="Arial"/>
          <w:sz w:val="20"/>
          <w:szCs w:val="20"/>
        </w:rPr>
        <w:t xml:space="preserve"> r. poz. </w:t>
      </w:r>
      <w:r w:rsidR="00CE3A19" w:rsidRPr="00CE3A19">
        <w:rPr>
          <w:rFonts w:ascii="Arial" w:hAnsi="Arial" w:cs="Arial"/>
          <w:sz w:val="20"/>
          <w:szCs w:val="20"/>
        </w:rPr>
        <w:t>833)</w:t>
      </w:r>
      <w:r w:rsidR="008B4C09" w:rsidRPr="00CE3A19">
        <w:rPr>
          <w:rFonts w:ascii="Arial" w:hAnsi="Arial" w:cs="Arial"/>
          <w:sz w:val="20"/>
          <w:szCs w:val="20"/>
        </w:rPr>
        <w:t xml:space="preserve"> oraz art. 7 </w:t>
      </w:r>
      <w:r w:rsidR="001B1A2A" w:rsidRPr="00CE3A19">
        <w:rPr>
          <w:rFonts w:ascii="Arial" w:hAnsi="Arial" w:cs="Arial"/>
          <w:sz w:val="20"/>
          <w:szCs w:val="20"/>
        </w:rPr>
        <w:t>ustawy z </w:t>
      </w:r>
      <w:r w:rsidRPr="00CE3A19">
        <w:rPr>
          <w:rFonts w:ascii="Arial" w:hAnsi="Arial" w:cs="Arial"/>
          <w:sz w:val="20"/>
          <w:szCs w:val="20"/>
        </w:rPr>
        <w:t>dnia 8 marca 1990 r. o samorządzie</w:t>
      </w:r>
      <w:r w:rsidR="008B4C09" w:rsidRPr="00CE3A19">
        <w:rPr>
          <w:rFonts w:ascii="Arial" w:hAnsi="Arial" w:cs="Arial"/>
          <w:sz w:val="20"/>
          <w:szCs w:val="20"/>
        </w:rPr>
        <w:t xml:space="preserve"> gminnym (tekst jednolity Dz.U. </w:t>
      </w:r>
      <w:r w:rsidR="00132014" w:rsidRPr="00CE3A19">
        <w:rPr>
          <w:rFonts w:ascii="Arial" w:hAnsi="Arial" w:cs="Arial"/>
          <w:sz w:val="20"/>
          <w:szCs w:val="20"/>
        </w:rPr>
        <w:t>z 20</w:t>
      </w:r>
      <w:r w:rsidR="00CE3A19" w:rsidRPr="00CE3A19">
        <w:rPr>
          <w:rFonts w:ascii="Arial" w:hAnsi="Arial" w:cs="Arial"/>
          <w:sz w:val="20"/>
          <w:szCs w:val="20"/>
        </w:rPr>
        <w:t>20</w:t>
      </w:r>
      <w:r w:rsidR="00132014" w:rsidRPr="00CE3A19">
        <w:rPr>
          <w:rFonts w:ascii="Arial" w:hAnsi="Arial" w:cs="Arial"/>
          <w:sz w:val="20"/>
          <w:szCs w:val="20"/>
        </w:rPr>
        <w:t xml:space="preserve"> r. </w:t>
      </w:r>
      <w:r w:rsidR="00CE3A19" w:rsidRPr="00CE3A19">
        <w:rPr>
          <w:rFonts w:ascii="Arial" w:hAnsi="Arial" w:cs="Arial"/>
          <w:sz w:val="20"/>
          <w:szCs w:val="20"/>
        </w:rPr>
        <w:t>poz.713).</w:t>
      </w:r>
    </w:p>
    <w:p w14:paraId="7DF897E5" w14:textId="77777777" w:rsidR="00CB31BF" w:rsidRDefault="00CB31BF" w:rsidP="00DA4B2A">
      <w:pPr>
        <w:pStyle w:val="Nagwek2"/>
        <w:numPr>
          <w:ilvl w:val="1"/>
          <w:numId w:val="3"/>
        </w:numPr>
      </w:pPr>
      <w:bookmarkStart w:id="2" w:name="_Toc50238129"/>
      <w:r w:rsidRPr="00CB31BF">
        <w:t>Cel i zakres opracowania</w:t>
      </w:r>
      <w:bookmarkEnd w:id="2"/>
    </w:p>
    <w:p w14:paraId="44E8170A" w14:textId="77777777" w:rsidR="00EC38FE" w:rsidRPr="00EC38FE" w:rsidRDefault="00EC38FE" w:rsidP="00EC38FE"/>
    <w:p w14:paraId="16C8B560" w14:textId="2D8768D8" w:rsidR="00EC38FE" w:rsidRPr="00CE3A19" w:rsidRDefault="00EC38FE" w:rsidP="00DE5CF8">
      <w:pPr>
        <w:spacing w:line="360" w:lineRule="auto"/>
        <w:ind w:firstLine="567"/>
        <w:jc w:val="both"/>
        <w:rPr>
          <w:rFonts w:ascii="Arial" w:hAnsi="Arial" w:cs="Arial"/>
          <w:sz w:val="20"/>
          <w:szCs w:val="20"/>
        </w:rPr>
      </w:pPr>
      <w:r w:rsidRPr="00CE3A19">
        <w:rPr>
          <w:rFonts w:ascii="Arial" w:hAnsi="Arial" w:cs="Arial"/>
          <w:sz w:val="20"/>
          <w:szCs w:val="20"/>
        </w:rPr>
        <w:t>Opracowanie „</w:t>
      </w:r>
      <w:r w:rsidR="00CE3A19" w:rsidRPr="00CE3A19">
        <w:rPr>
          <w:rFonts w:ascii="Arial" w:hAnsi="Arial" w:cs="Arial"/>
          <w:sz w:val="20"/>
          <w:szCs w:val="20"/>
        </w:rPr>
        <w:t xml:space="preserve">Projektu </w:t>
      </w:r>
      <w:r w:rsidR="008C2AFF" w:rsidRPr="00CE3A19">
        <w:rPr>
          <w:rFonts w:ascii="Arial" w:hAnsi="Arial" w:cs="Arial"/>
          <w:sz w:val="20"/>
          <w:szCs w:val="20"/>
        </w:rPr>
        <w:t>z</w:t>
      </w:r>
      <w:r w:rsidRPr="00CE3A19">
        <w:rPr>
          <w:rFonts w:ascii="Arial" w:hAnsi="Arial" w:cs="Arial"/>
          <w:sz w:val="20"/>
          <w:szCs w:val="20"/>
        </w:rPr>
        <w:t>ałożeń do planu zaopatrzenia w ciepło, energię e</w:t>
      </w:r>
      <w:r w:rsidR="008C2AFF" w:rsidRPr="00CE3A19">
        <w:rPr>
          <w:rFonts w:ascii="Arial" w:hAnsi="Arial" w:cs="Arial"/>
          <w:sz w:val="20"/>
          <w:szCs w:val="20"/>
        </w:rPr>
        <w:t>lektryczną i </w:t>
      </w:r>
      <w:r w:rsidR="008C00D3" w:rsidRPr="00CE3A19">
        <w:rPr>
          <w:rFonts w:ascii="Arial" w:hAnsi="Arial" w:cs="Arial"/>
          <w:sz w:val="20"/>
          <w:szCs w:val="20"/>
        </w:rPr>
        <w:t>paliwa gazowe dla G</w:t>
      </w:r>
      <w:r w:rsidRPr="00CE3A19">
        <w:rPr>
          <w:rFonts w:ascii="Arial" w:hAnsi="Arial" w:cs="Arial"/>
          <w:sz w:val="20"/>
          <w:szCs w:val="20"/>
        </w:rPr>
        <w:t xml:space="preserve">miny </w:t>
      </w:r>
      <w:r w:rsidR="00CE3A19" w:rsidRPr="00CE3A19">
        <w:rPr>
          <w:rFonts w:ascii="Arial" w:hAnsi="Arial" w:cs="Arial"/>
          <w:sz w:val="20"/>
          <w:szCs w:val="20"/>
        </w:rPr>
        <w:t>Biskupiec</w:t>
      </w:r>
      <w:r w:rsidRPr="00CE3A19">
        <w:rPr>
          <w:rFonts w:ascii="Arial" w:hAnsi="Arial" w:cs="Arial"/>
          <w:sz w:val="20"/>
          <w:szCs w:val="20"/>
        </w:rPr>
        <w:t>” pozwoli na kształtowanie gospodarki energetycznej gminy w sposób uporządkowany i dostosowany do warunków lokalnych. Ponadto założenia dokumentu będ</w:t>
      </w:r>
      <w:r w:rsidR="00671AD2" w:rsidRPr="00CE3A19">
        <w:rPr>
          <w:rFonts w:ascii="Arial" w:hAnsi="Arial" w:cs="Arial"/>
          <w:sz w:val="20"/>
          <w:szCs w:val="20"/>
        </w:rPr>
        <w:t>ą syntezą zarówno celów i zasad</w:t>
      </w:r>
      <w:r w:rsidRPr="00CE3A19">
        <w:rPr>
          <w:rFonts w:ascii="Arial" w:hAnsi="Arial" w:cs="Arial"/>
          <w:sz w:val="20"/>
          <w:szCs w:val="20"/>
        </w:rPr>
        <w:t xml:space="preserve"> polityki energetycznej, gos</w:t>
      </w:r>
      <w:r w:rsidR="00671AD2" w:rsidRPr="00CE3A19">
        <w:rPr>
          <w:rFonts w:ascii="Arial" w:hAnsi="Arial" w:cs="Arial"/>
          <w:sz w:val="20"/>
          <w:szCs w:val="20"/>
        </w:rPr>
        <w:t>podarczej i społecznej państwa. To znaczy, że niniejszy dokument powinien</w:t>
      </w:r>
      <w:r w:rsidRPr="00CE3A19">
        <w:rPr>
          <w:rFonts w:ascii="Arial" w:hAnsi="Arial" w:cs="Arial"/>
          <w:sz w:val="20"/>
          <w:szCs w:val="20"/>
        </w:rPr>
        <w:t xml:space="preserve"> być zgodny z tymi celami, jak również opracowanie założeń planu wymaga stworzenia warunków pozwalających możliwie najlepszy rozwój lokalnej</w:t>
      </w:r>
      <w:r w:rsidR="001B1A2A" w:rsidRPr="00CE3A19">
        <w:rPr>
          <w:rFonts w:ascii="Arial" w:hAnsi="Arial" w:cs="Arial"/>
          <w:sz w:val="20"/>
          <w:szCs w:val="20"/>
        </w:rPr>
        <w:t xml:space="preserve"> gospodarki i </w:t>
      </w:r>
      <w:r w:rsidRPr="00CE3A19">
        <w:rPr>
          <w:rFonts w:ascii="Arial" w:hAnsi="Arial" w:cs="Arial"/>
          <w:sz w:val="20"/>
          <w:szCs w:val="20"/>
        </w:rPr>
        <w:t xml:space="preserve">społeczności. </w:t>
      </w:r>
    </w:p>
    <w:p w14:paraId="2CE2D614" w14:textId="38B2CF79" w:rsidR="008B4C09" w:rsidRPr="00CE3A19" w:rsidRDefault="00EC38FE" w:rsidP="00DE5CF8">
      <w:pPr>
        <w:spacing w:line="360" w:lineRule="auto"/>
        <w:ind w:firstLine="567"/>
        <w:jc w:val="both"/>
        <w:rPr>
          <w:rFonts w:ascii="Arial" w:hAnsi="Arial" w:cs="Arial"/>
          <w:sz w:val="20"/>
          <w:szCs w:val="20"/>
        </w:rPr>
      </w:pPr>
      <w:bookmarkStart w:id="3" w:name="_Hlk50279597"/>
      <w:r w:rsidRPr="00CE3A19">
        <w:rPr>
          <w:rFonts w:ascii="Arial" w:hAnsi="Arial" w:cs="Arial"/>
          <w:sz w:val="20"/>
          <w:szCs w:val="20"/>
        </w:rPr>
        <w:t>Celem opracowania jest analiza aktualnych potrzeb energetycznych i sposobu ich</w:t>
      </w:r>
      <w:r w:rsidR="001B1A2A" w:rsidRPr="00CE3A19">
        <w:rPr>
          <w:rFonts w:ascii="Arial" w:hAnsi="Arial" w:cs="Arial"/>
          <w:sz w:val="20"/>
          <w:szCs w:val="20"/>
        </w:rPr>
        <w:t xml:space="preserve"> </w:t>
      </w:r>
      <w:r w:rsidRPr="00CE3A19">
        <w:rPr>
          <w:rFonts w:ascii="Arial" w:hAnsi="Arial" w:cs="Arial"/>
          <w:sz w:val="20"/>
          <w:szCs w:val="20"/>
        </w:rPr>
        <w:t xml:space="preserve">zaspokajania na terenie gminy, określenie </w:t>
      </w:r>
      <w:r w:rsidR="00671AD2" w:rsidRPr="00CE3A19">
        <w:rPr>
          <w:rFonts w:ascii="Arial" w:hAnsi="Arial" w:cs="Arial"/>
          <w:sz w:val="20"/>
          <w:szCs w:val="20"/>
        </w:rPr>
        <w:t xml:space="preserve">przyszłego zapotrzebowania na ciepło, energię elektryczną i paliwa gazowe </w:t>
      </w:r>
      <w:r w:rsidRPr="00CE3A19">
        <w:rPr>
          <w:rFonts w:ascii="Arial" w:hAnsi="Arial" w:cs="Arial"/>
          <w:sz w:val="20"/>
          <w:szCs w:val="20"/>
        </w:rPr>
        <w:t xml:space="preserve"> oraz wskazanie źródeł pokrycia</w:t>
      </w:r>
      <w:r w:rsidR="001B1A2A" w:rsidRPr="00CE3A19">
        <w:rPr>
          <w:rFonts w:ascii="Arial" w:hAnsi="Arial" w:cs="Arial"/>
          <w:sz w:val="20"/>
          <w:szCs w:val="20"/>
        </w:rPr>
        <w:t xml:space="preserve"> zapotrzebowania energii do 20</w:t>
      </w:r>
      <w:r w:rsidR="009218C7" w:rsidRPr="00CE3A19">
        <w:rPr>
          <w:rFonts w:ascii="Arial" w:hAnsi="Arial" w:cs="Arial"/>
          <w:sz w:val="20"/>
          <w:szCs w:val="20"/>
        </w:rPr>
        <w:t>3</w:t>
      </w:r>
      <w:r w:rsidR="00DB1363">
        <w:rPr>
          <w:rFonts w:ascii="Arial" w:hAnsi="Arial" w:cs="Arial"/>
          <w:sz w:val="20"/>
          <w:szCs w:val="20"/>
        </w:rPr>
        <w:t>5</w:t>
      </w:r>
      <w:r w:rsidRPr="00CE3A19">
        <w:rPr>
          <w:rFonts w:ascii="Arial" w:hAnsi="Arial" w:cs="Arial"/>
          <w:sz w:val="20"/>
          <w:szCs w:val="20"/>
        </w:rPr>
        <w:t xml:space="preserve"> roku, z uwzględnieniem planowanego rozwoju gminy.</w:t>
      </w:r>
    </w:p>
    <w:p w14:paraId="153B8B92" w14:textId="2E9D516B" w:rsidR="001B1A2A" w:rsidRPr="00CE3A19" w:rsidRDefault="001B1A2A" w:rsidP="00DE5CF8">
      <w:pPr>
        <w:spacing w:line="360" w:lineRule="auto"/>
        <w:ind w:firstLine="567"/>
        <w:jc w:val="both"/>
        <w:rPr>
          <w:rFonts w:ascii="Arial" w:hAnsi="Arial" w:cs="Arial"/>
          <w:sz w:val="20"/>
          <w:szCs w:val="20"/>
        </w:rPr>
      </w:pPr>
      <w:bookmarkStart w:id="4" w:name="_Hlk50280470"/>
      <w:bookmarkEnd w:id="3"/>
      <w:r w:rsidRPr="00CE3A19">
        <w:rPr>
          <w:rFonts w:ascii="Arial" w:hAnsi="Arial" w:cs="Arial"/>
          <w:sz w:val="20"/>
          <w:szCs w:val="20"/>
        </w:rPr>
        <w:t>Niniejsze opracowanie, zgodnie z art. 19 ust.3 ustawy z dnia 10 kwietnia 1997 r. Prawo energetyczne (Dz.U. z 20</w:t>
      </w:r>
      <w:r w:rsidR="00CE3A19" w:rsidRPr="00CE3A19">
        <w:rPr>
          <w:rFonts w:ascii="Arial" w:hAnsi="Arial" w:cs="Arial"/>
          <w:sz w:val="20"/>
          <w:szCs w:val="20"/>
        </w:rPr>
        <w:t>20</w:t>
      </w:r>
      <w:r w:rsidRPr="00CE3A19">
        <w:rPr>
          <w:rFonts w:ascii="Arial" w:hAnsi="Arial" w:cs="Arial"/>
          <w:sz w:val="20"/>
          <w:szCs w:val="20"/>
        </w:rPr>
        <w:t xml:space="preserve"> r. poz. </w:t>
      </w:r>
      <w:r w:rsidR="00CE3A19" w:rsidRPr="00CE3A19">
        <w:rPr>
          <w:rFonts w:ascii="Arial" w:hAnsi="Arial" w:cs="Arial"/>
          <w:sz w:val="20"/>
          <w:szCs w:val="20"/>
        </w:rPr>
        <w:t>833</w:t>
      </w:r>
      <w:r w:rsidRPr="00CE3A19">
        <w:rPr>
          <w:rFonts w:ascii="Arial" w:hAnsi="Arial" w:cs="Arial"/>
          <w:sz w:val="20"/>
          <w:szCs w:val="20"/>
        </w:rPr>
        <w:t>.) powinno zawierać:</w:t>
      </w:r>
    </w:p>
    <w:p w14:paraId="28660C66" w14:textId="77777777" w:rsidR="001B1A2A" w:rsidRPr="00CE3A19" w:rsidRDefault="001B1A2A" w:rsidP="00CE3A19">
      <w:pPr>
        <w:pStyle w:val="Akapitzlist"/>
        <w:numPr>
          <w:ilvl w:val="0"/>
          <w:numId w:val="4"/>
        </w:numPr>
        <w:spacing w:line="360" w:lineRule="auto"/>
        <w:jc w:val="both"/>
        <w:rPr>
          <w:rFonts w:ascii="Arial" w:hAnsi="Arial" w:cs="Arial"/>
          <w:sz w:val="20"/>
          <w:szCs w:val="20"/>
        </w:rPr>
      </w:pPr>
      <w:r w:rsidRPr="00CE3A19">
        <w:rPr>
          <w:rFonts w:ascii="Arial" w:hAnsi="Arial" w:cs="Arial"/>
          <w:sz w:val="20"/>
          <w:szCs w:val="20"/>
        </w:rPr>
        <w:t>Ocenę stanu aktualnego i przewidywanych zmian zapotrzebowania na ciepło, energię elektryczną i paliwa gazowe,</w:t>
      </w:r>
    </w:p>
    <w:p w14:paraId="6DF66CE9" w14:textId="77777777" w:rsidR="001B1A2A" w:rsidRPr="00CE3A19" w:rsidRDefault="001B1A2A" w:rsidP="00CE3A19">
      <w:pPr>
        <w:pStyle w:val="Akapitzlist"/>
        <w:numPr>
          <w:ilvl w:val="0"/>
          <w:numId w:val="4"/>
        </w:numPr>
        <w:spacing w:line="360" w:lineRule="auto"/>
        <w:jc w:val="both"/>
        <w:rPr>
          <w:rFonts w:ascii="Arial" w:hAnsi="Arial" w:cs="Arial"/>
          <w:sz w:val="20"/>
          <w:szCs w:val="20"/>
        </w:rPr>
      </w:pPr>
      <w:r w:rsidRPr="00CE3A19">
        <w:rPr>
          <w:rFonts w:ascii="Arial" w:hAnsi="Arial" w:cs="Arial"/>
          <w:sz w:val="20"/>
          <w:szCs w:val="20"/>
        </w:rPr>
        <w:t>Przedsięwzięcia racjonalizujące użytkowanie ciepła, energii elektrycznej i paliw gazowych,</w:t>
      </w:r>
    </w:p>
    <w:p w14:paraId="21BD07E7" w14:textId="492D05AF" w:rsidR="001B1A2A" w:rsidRPr="00CE3A19" w:rsidRDefault="001B1A2A" w:rsidP="00CE3A19">
      <w:pPr>
        <w:pStyle w:val="Akapitzlist"/>
        <w:numPr>
          <w:ilvl w:val="0"/>
          <w:numId w:val="4"/>
        </w:numPr>
        <w:spacing w:line="360" w:lineRule="auto"/>
        <w:jc w:val="both"/>
        <w:rPr>
          <w:rFonts w:ascii="Arial" w:hAnsi="Arial" w:cs="Arial"/>
          <w:sz w:val="20"/>
          <w:szCs w:val="20"/>
        </w:rPr>
      </w:pPr>
      <w:r w:rsidRPr="00CE3A19">
        <w:rPr>
          <w:rFonts w:ascii="Arial" w:hAnsi="Arial" w:cs="Arial"/>
          <w:sz w:val="20"/>
          <w:szCs w:val="20"/>
        </w:rPr>
        <w:t xml:space="preserve">Możliwości wykorzystania istniejących nadwyżek </w:t>
      </w:r>
      <w:r w:rsidR="0064749C" w:rsidRPr="00CE3A19">
        <w:rPr>
          <w:rFonts w:ascii="Arial" w:hAnsi="Arial" w:cs="Arial"/>
          <w:sz w:val="20"/>
          <w:szCs w:val="20"/>
        </w:rPr>
        <w:t>i lokalnych zasobów paliw i energii, z</w:t>
      </w:r>
      <w:r w:rsidR="00DE5CF8">
        <w:rPr>
          <w:rFonts w:ascii="Arial" w:hAnsi="Arial" w:cs="Arial"/>
          <w:sz w:val="20"/>
          <w:szCs w:val="20"/>
        </w:rPr>
        <w:t> </w:t>
      </w:r>
      <w:r w:rsidR="0064749C" w:rsidRPr="00CE3A19">
        <w:rPr>
          <w:rFonts w:ascii="Arial" w:hAnsi="Arial" w:cs="Arial"/>
          <w:sz w:val="20"/>
          <w:szCs w:val="20"/>
        </w:rPr>
        <w:t>uwzględnieniem energii elektrycznej i ciepła, wytarzanych w odnawialnych źródłach energii, energii elektrycznej i ciep</w:t>
      </w:r>
      <w:r w:rsidR="001D6300" w:rsidRPr="00CE3A19">
        <w:rPr>
          <w:rFonts w:ascii="Arial" w:hAnsi="Arial" w:cs="Arial"/>
          <w:sz w:val="20"/>
          <w:szCs w:val="20"/>
        </w:rPr>
        <w:t>ła użytkowego wytwarzanych w ko</w:t>
      </w:r>
      <w:r w:rsidR="0064749C" w:rsidRPr="00CE3A19">
        <w:rPr>
          <w:rFonts w:ascii="Arial" w:hAnsi="Arial" w:cs="Arial"/>
          <w:sz w:val="20"/>
          <w:szCs w:val="20"/>
        </w:rPr>
        <w:t>generacji oraz zagospodarowania ciepła odpadowego z instalacji przemysłowych,</w:t>
      </w:r>
    </w:p>
    <w:p w14:paraId="6BE4FA10" w14:textId="77777777" w:rsidR="0064749C" w:rsidRPr="00CE3A19" w:rsidRDefault="0064749C" w:rsidP="00CE3A19">
      <w:pPr>
        <w:pStyle w:val="Akapitzlist"/>
        <w:numPr>
          <w:ilvl w:val="0"/>
          <w:numId w:val="4"/>
        </w:numPr>
        <w:spacing w:line="360" w:lineRule="auto"/>
        <w:jc w:val="both"/>
        <w:rPr>
          <w:rFonts w:ascii="Arial" w:hAnsi="Arial" w:cs="Arial"/>
          <w:sz w:val="20"/>
          <w:szCs w:val="20"/>
        </w:rPr>
      </w:pPr>
      <w:r w:rsidRPr="00CE3A19">
        <w:rPr>
          <w:rFonts w:ascii="Arial" w:hAnsi="Arial" w:cs="Arial"/>
          <w:sz w:val="20"/>
          <w:szCs w:val="20"/>
        </w:rPr>
        <w:t>Możliwości stosowania środków poprawy efektywności energetycznej w rozumieniu ustawy z dnia 15 kwietnia 2011 r. o efektywności energetycznej ,</w:t>
      </w:r>
    </w:p>
    <w:p w14:paraId="4A5A2D26" w14:textId="77777777" w:rsidR="0064749C" w:rsidRPr="00CE3A19" w:rsidRDefault="0064749C" w:rsidP="00DE5CF8">
      <w:pPr>
        <w:pStyle w:val="Akapitzlist"/>
        <w:numPr>
          <w:ilvl w:val="0"/>
          <w:numId w:val="4"/>
        </w:numPr>
        <w:spacing w:line="360" w:lineRule="auto"/>
        <w:ind w:hanging="357"/>
        <w:jc w:val="both"/>
        <w:rPr>
          <w:rFonts w:ascii="Arial" w:hAnsi="Arial" w:cs="Arial"/>
          <w:sz w:val="20"/>
          <w:szCs w:val="20"/>
        </w:rPr>
      </w:pPr>
      <w:r w:rsidRPr="00CE3A19">
        <w:rPr>
          <w:rFonts w:ascii="Arial" w:hAnsi="Arial" w:cs="Arial"/>
          <w:sz w:val="20"/>
          <w:szCs w:val="20"/>
        </w:rPr>
        <w:t>Zakres współpracy z innymi gminami.</w:t>
      </w:r>
    </w:p>
    <w:p w14:paraId="0082F608" w14:textId="77777777" w:rsidR="00426CBD" w:rsidRPr="00CE3A19" w:rsidRDefault="0064749C" w:rsidP="00DE5CF8">
      <w:pPr>
        <w:spacing w:line="360" w:lineRule="auto"/>
        <w:ind w:firstLine="567"/>
        <w:jc w:val="both"/>
        <w:rPr>
          <w:rFonts w:ascii="Arial" w:hAnsi="Arial" w:cs="Arial"/>
          <w:sz w:val="20"/>
          <w:szCs w:val="20"/>
        </w:rPr>
      </w:pPr>
      <w:r w:rsidRPr="00CE3A19">
        <w:rPr>
          <w:rFonts w:ascii="Arial" w:hAnsi="Arial" w:cs="Arial"/>
          <w:sz w:val="20"/>
          <w:szCs w:val="20"/>
        </w:rPr>
        <w:t>Niniejsza dokumentacja została wykonana zgodnie z umową, obowiązującymi przepisami oraz zasadami wiedzy technicznej.</w:t>
      </w:r>
    </w:p>
    <w:p w14:paraId="3B25419C" w14:textId="77777777" w:rsidR="00426CBD" w:rsidRPr="00CE3A19" w:rsidRDefault="00426CBD" w:rsidP="00DE5CF8">
      <w:pPr>
        <w:spacing w:line="360" w:lineRule="auto"/>
        <w:ind w:firstLine="567"/>
        <w:jc w:val="both"/>
        <w:rPr>
          <w:rFonts w:ascii="Arial" w:hAnsi="Arial" w:cs="Arial"/>
          <w:sz w:val="20"/>
          <w:szCs w:val="20"/>
        </w:rPr>
      </w:pPr>
      <w:r w:rsidRPr="00CE3A19">
        <w:rPr>
          <w:rFonts w:ascii="Arial" w:hAnsi="Arial" w:cs="Arial"/>
          <w:sz w:val="20"/>
          <w:szCs w:val="20"/>
        </w:rPr>
        <w:t>Opracowan</w:t>
      </w:r>
      <w:r w:rsidR="009218C7" w:rsidRPr="00CE3A19">
        <w:rPr>
          <w:rFonts w:ascii="Arial" w:hAnsi="Arial" w:cs="Arial"/>
          <w:sz w:val="20"/>
          <w:szCs w:val="20"/>
        </w:rPr>
        <w:t>ie założeń do planu zaopatrzenia</w:t>
      </w:r>
      <w:r w:rsidRPr="00CE3A19">
        <w:rPr>
          <w:rFonts w:ascii="Arial" w:hAnsi="Arial" w:cs="Arial"/>
          <w:sz w:val="20"/>
          <w:szCs w:val="20"/>
        </w:rPr>
        <w:t xml:space="preserve"> w ciepło, energię elektryczną i paliwa gazowe, </w:t>
      </w:r>
      <w:r w:rsidR="009218C7" w:rsidRPr="00CE3A19">
        <w:rPr>
          <w:rFonts w:ascii="Arial" w:hAnsi="Arial" w:cs="Arial"/>
          <w:sz w:val="20"/>
          <w:szCs w:val="20"/>
        </w:rPr>
        <w:t>umożliwia ponadto</w:t>
      </w:r>
      <w:r w:rsidRPr="00CE3A19">
        <w:rPr>
          <w:rFonts w:ascii="Arial" w:hAnsi="Arial" w:cs="Arial"/>
          <w:sz w:val="20"/>
          <w:szCs w:val="20"/>
        </w:rPr>
        <w:t>:</w:t>
      </w:r>
    </w:p>
    <w:p w14:paraId="1F52DA10" w14:textId="77777777" w:rsidR="00426CBD" w:rsidRPr="00CE3A19" w:rsidRDefault="009218C7" w:rsidP="00E57E99">
      <w:pPr>
        <w:pStyle w:val="Akapitzlist"/>
        <w:numPr>
          <w:ilvl w:val="0"/>
          <w:numId w:val="15"/>
        </w:numPr>
        <w:spacing w:line="360" w:lineRule="auto"/>
        <w:jc w:val="both"/>
        <w:rPr>
          <w:rFonts w:ascii="Arial" w:hAnsi="Arial" w:cs="Arial"/>
          <w:sz w:val="20"/>
          <w:szCs w:val="20"/>
        </w:rPr>
      </w:pPr>
      <w:r w:rsidRPr="00CE3A19">
        <w:rPr>
          <w:rFonts w:ascii="Arial" w:hAnsi="Arial" w:cs="Arial"/>
          <w:sz w:val="20"/>
          <w:szCs w:val="20"/>
        </w:rPr>
        <w:t>Skuteczne zarządzanie</w:t>
      </w:r>
      <w:r w:rsidR="00426CBD" w:rsidRPr="00CE3A19">
        <w:rPr>
          <w:rFonts w:ascii="Arial" w:hAnsi="Arial" w:cs="Arial"/>
          <w:sz w:val="20"/>
          <w:szCs w:val="20"/>
        </w:rPr>
        <w:t xml:space="preserve"> gospodarką energetyczną gminy,</w:t>
      </w:r>
    </w:p>
    <w:p w14:paraId="48845554" w14:textId="77777777" w:rsidR="00426CBD" w:rsidRPr="00CE3A19" w:rsidRDefault="009218C7" w:rsidP="00E57E99">
      <w:pPr>
        <w:pStyle w:val="Akapitzlist"/>
        <w:numPr>
          <w:ilvl w:val="0"/>
          <w:numId w:val="15"/>
        </w:numPr>
        <w:spacing w:line="360" w:lineRule="auto"/>
        <w:jc w:val="both"/>
        <w:rPr>
          <w:rFonts w:ascii="Arial" w:hAnsi="Arial" w:cs="Arial"/>
          <w:sz w:val="20"/>
          <w:szCs w:val="20"/>
        </w:rPr>
      </w:pPr>
      <w:r w:rsidRPr="00CE3A19">
        <w:rPr>
          <w:rFonts w:ascii="Arial" w:hAnsi="Arial" w:cs="Arial"/>
          <w:sz w:val="20"/>
          <w:szCs w:val="20"/>
        </w:rPr>
        <w:lastRenderedPageBreak/>
        <w:t>Uzyskanie środków finansowych</w:t>
      </w:r>
      <w:r w:rsidR="00426CBD" w:rsidRPr="00CE3A19">
        <w:rPr>
          <w:rFonts w:ascii="Arial" w:hAnsi="Arial" w:cs="Arial"/>
          <w:sz w:val="20"/>
          <w:szCs w:val="20"/>
        </w:rPr>
        <w:t xml:space="preserve"> na realizację zadań w zakresie rozwoju infrastruktury energetycznej,</w:t>
      </w:r>
    </w:p>
    <w:p w14:paraId="17CA563A" w14:textId="77777777" w:rsidR="00426CBD" w:rsidRPr="00CE3A19" w:rsidRDefault="009218C7" w:rsidP="00E57E99">
      <w:pPr>
        <w:pStyle w:val="Akapitzlist"/>
        <w:numPr>
          <w:ilvl w:val="0"/>
          <w:numId w:val="15"/>
        </w:numPr>
        <w:spacing w:line="360" w:lineRule="auto"/>
        <w:jc w:val="both"/>
        <w:rPr>
          <w:rFonts w:ascii="Arial" w:hAnsi="Arial" w:cs="Arial"/>
          <w:sz w:val="20"/>
          <w:szCs w:val="20"/>
        </w:rPr>
      </w:pPr>
      <w:r w:rsidRPr="00CE3A19">
        <w:rPr>
          <w:rFonts w:ascii="Arial" w:hAnsi="Arial" w:cs="Arial"/>
          <w:sz w:val="20"/>
          <w:szCs w:val="20"/>
        </w:rPr>
        <w:t>Skuteczne oddziaływanie</w:t>
      </w:r>
      <w:r w:rsidR="00426CBD" w:rsidRPr="00CE3A19">
        <w:rPr>
          <w:rFonts w:ascii="Arial" w:hAnsi="Arial" w:cs="Arial"/>
          <w:sz w:val="20"/>
          <w:szCs w:val="20"/>
        </w:rPr>
        <w:t xml:space="preserve"> na zmniejszenie kosztów usług energetycznych,</w:t>
      </w:r>
    </w:p>
    <w:p w14:paraId="485AB953" w14:textId="77777777" w:rsidR="00741B61" w:rsidRPr="00CE3A19" w:rsidRDefault="009218C7" w:rsidP="00E57E99">
      <w:pPr>
        <w:pStyle w:val="Akapitzlist"/>
        <w:numPr>
          <w:ilvl w:val="0"/>
          <w:numId w:val="15"/>
        </w:numPr>
        <w:spacing w:line="360" w:lineRule="auto"/>
        <w:jc w:val="both"/>
        <w:rPr>
          <w:rFonts w:ascii="Arial" w:hAnsi="Arial" w:cs="Arial"/>
          <w:sz w:val="20"/>
          <w:szCs w:val="20"/>
        </w:rPr>
      </w:pPr>
      <w:r w:rsidRPr="00CE3A19">
        <w:rPr>
          <w:rFonts w:ascii="Arial" w:hAnsi="Arial" w:cs="Arial"/>
          <w:sz w:val="20"/>
          <w:szCs w:val="20"/>
        </w:rPr>
        <w:t>Osiąganie wymiernych efektów</w:t>
      </w:r>
      <w:r w:rsidR="00426CBD" w:rsidRPr="00CE3A19">
        <w:rPr>
          <w:rFonts w:ascii="Arial" w:hAnsi="Arial" w:cs="Arial"/>
          <w:sz w:val="20"/>
          <w:szCs w:val="20"/>
        </w:rPr>
        <w:t xml:space="preserve"> w odniesieniu do </w:t>
      </w:r>
      <w:r w:rsidR="001D3A4C" w:rsidRPr="00CE3A19">
        <w:rPr>
          <w:rFonts w:ascii="Arial" w:hAnsi="Arial" w:cs="Arial"/>
          <w:sz w:val="20"/>
          <w:szCs w:val="20"/>
        </w:rPr>
        <w:t>stanu środowiska przyrodniczego.</w:t>
      </w:r>
    </w:p>
    <w:bookmarkEnd w:id="4"/>
    <w:p w14:paraId="5B847F37" w14:textId="47E98ADE" w:rsidR="001D3A4C" w:rsidRPr="00E364C5" w:rsidRDefault="001D3A4C" w:rsidP="00E364C5">
      <w:pPr>
        <w:spacing w:line="360" w:lineRule="auto"/>
        <w:ind w:firstLine="567"/>
        <w:jc w:val="both"/>
        <w:rPr>
          <w:rFonts w:ascii="Arial" w:hAnsi="Arial" w:cs="Arial"/>
          <w:sz w:val="20"/>
          <w:szCs w:val="20"/>
        </w:rPr>
      </w:pPr>
      <w:r w:rsidRPr="00CE3A19">
        <w:rPr>
          <w:rFonts w:ascii="Arial" w:hAnsi="Arial" w:cs="Arial"/>
          <w:sz w:val="20"/>
          <w:szCs w:val="20"/>
        </w:rPr>
        <w:t>Zgodnie z art. 19 ust. 2 Projekt założeń do planu zaopatrzenia w ciepło, energię elektryczną i ciepło sporządza się dla obszaru gminy co najmniej na okres 15 lat i aktualizuje co najmniej raz na 3 lata.</w:t>
      </w:r>
      <w:r w:rsidR="00D021B0" w:rsidRPr="00CE3A19">
        <w:rPr>
          <w:rFonts w:ascii="Arial" w:hAnsi="Arial" w:cs="Arial"/>
          <w:sz w:val="20"/>
          <w:szCs w:val="20"/>
        </w:rPr>
        <w:t xml:space="preserve"> Zgodnie z powyższym „</w:t>
      </w:r>
      <w:r w:rsidR="00785A35" w:rsidRPr="00CE3A19">
        <w:rPr>
          <w:rFonts w:ascii="Arial" w:hAnsi="Arial" w:cs="Arial"/>
          <w:sz w:val="20"/>
          <w:szCs w:val="20"/>
        </w:rPr>
        <w:t>Projekt</w:t>
      </w:r>
      <w:r w:rsidRPr="00CE3A19">
        <w:rPr>
          <w:rFonts w:ascii="Arial" w:hAnsi="Arial" w:cs="Arial"/>
          <w:sz w:val="20"/>
          <w:szCs w:val="20"/>
        </w:rPr>
        <w:t xml:space="preserve"> założeń do planu zaopatrzenia w ciepło, energię </w:t>
      </w:r>
      <w:r w:rsidR="008C00D3" w:rsidRPr="00CE3A19">
        <w:rPr>
          <w:rFonts w:ascii="Arial" w:hAnsi="Arial" w:cs="Arial"/>
          <w:sz w:val="20"/>
          <w:szCs w:val="20"/>
        </w:rPr>
        <w:t xml:space="preserve">elektryczną i ciepło dla </w:t>
      </w:r>
      <w:r w:rsidR="008C00D3" w:rsidRPr="00E364C5">
        <w:rPr>
          <w:rFonts w:ascii="Arial" w:hAnsi="Arial" w:cs="Arial"/>
          <w:sz w:val="20"/>
          <w:szCs w:val="20"/>
        </w:rPr>
        <w:t>G</w:t>
      </w:r>
      <w:r w:rsidRPr="00E364C5">
        <w:rPr>
          <w:rFonts w:ascii="Arial" w:hAnsi="Arial" w:cs="Arial"/>
          <w:sz w:val="20"/>
          <w:szCs w:val="20"/>
        </w:rPr>
        <w:t xml:space="preserve">miny </w:t>
      </w:r>
      <w:r w:rsidR="00CE3A19" w:rsidRPr="00E364C5">
        <w:rPr>
          <w:rFonts w:ascii="Arial" w:hAnsi="Arial" w:cs="Arial"/>
          <w:sz w:val="20"/>
          <w:szCs w:val="20"/>
        </w:rPr>
        <w:t>Biskupiec</w:t>
      </w:r>
      <w:r w:rsidR="00D524DB" w:rsidRPr="00E364C5">
        <w:rPr>
          <w:rFonts w:ascii="Arial" w:hAnsi="Arial" w:cs="Arial"/>
          <w:sz w:val="20"/>
          <w:szCs w:val="20"/>
        </w:rPr>
        <w:t>” opracowan</w:t>
      </w:r>
      <w:r w:rsidR="00785A35" w:rsidRPr="00E364C5">
        <w:rPr>
          <w:rFonts w:ascii="Arial" w:hAnsi="Arial" w:cs="Arial"/>
          <w:sz w:val="20"/>
          <w:szCs w:val="20"/>
        </w:rPr>
        <w:t>y</w:t>
      </w:r>
      <w:r w:rsidR="00D524DB" w:rsidRPr="00E364C5">
        <w:rPr>
          <w:rFonts w:ascii="Arial" w:hAnsi="Arial" w:cs="Arial"/>
          <w:sz w:val="20"/>
          <w:szCs w:val="20"/>
        </w:rPr>
        <w:t xml:space="preserve"> został</w:t>
      </w:r>
      <w:r w:rsidR="00D021B0" w:rsidRPr="00E364C5">
        <w:rPr>
          <w:rFonts w:ascii="Arial" w:hAnsi="Arial" w:cs="Arial"/>
          <w:sz w:val="20"/>
          <w:szCs w:val="20"/>
        </w:rPr>
        <w:t xml:space="preserve"> na </w:t>
      </w:r>
      <w:r w:rsidR="00D524DB" w:rsidRPr="00E364C5">
        <w:rPr>
          <w:rFonts w:ascii="Arial" w:hAnsi="Arial" w:cs="Arial"/>
          <w:sz w:val="20"/>
          <w:szCs w:val="20"/>
        </w:rPr>
        <w:t>lata 20</w:t>
      </w:r>
      <w:r w:rsidR="00CE3A19" w:rsidRPr="00E364C5">
        <w:rPr>
          <w:rFonts w:ascii="Arial" w:hAnsi="Arial" w:cs="Arial"/>
          <w:sz w:val="20"/>
          <w:szCs w:val="20"/>
        </w:rPr>
        <w:t>20</w:t>
      </w:r>
      <w:r w:rsidR="00D524DB" w:rsidRPr="00E364C5">
        <w:rPr>
          <w:rFonts w:ascii="Arial" w:hAnsi="Arial" w:cs="Arial"/>
          <w:sz w:val="20"/>
          <w:szCs w:val="20"/>
        </w:rPr>
        <w:t xml:space="preserve"> – 203</w:t>
      </w:r>
      <w:r w:rsidR="00CE3A19" w:rsidRPr="00E364C5">
        <w:rPr>
          <w:rFonts w:ascii="Arial" w:hAnsi="Arial" w:cs="Arial"/>
          <w:sz w:val="20"/>
          <w:szCs w:val="20"/>
        </w:rPr>
        <w:t>5</w:t>
      </w:r>
      <w:r w:rsidRPr="00E364C5">
        <w:rPr>
          <w:rFonts w:ascii="Arial" w:hAnsi="Arial" w:cs="Arial"/>
          <w:sz w:val="20"/>
          <w:szCs w:val="20"/>
        </w:rPr>
        <w:t xml:space="preserve">. </w:t>
      </w:r>
    </w:p>
    <w:p w14:paraId="15D7CBFE" w14:textId="5CCE1283" w:rsidR="00E364C5" w:rsidRPr="00E364C5" w:rsidRDefault="00741B61" w:rsidP="00E364C5">
      <w:pPr>
        <w:spacing w:line="360" w:lineRule="auto"/>
        <w:ind w:firstLine="567"/>
        <w:jc w:val="both"/>
        <w:rPr>
          <w:rFonts w:ascii="Arial" w:hAnsi="Arial" w:cs="Arial"/>
          <w:sz w:val="20"/>
          <w:szCs w:val="20"/>
        </w:rPr>
      </w:pPr>
      <w:r w:rsidRPr="00E364C5">
        <w:rPr>
          <w:rFonts w:ascii="Arial" w:hAnsi="Arial" w:cs="Arial"/>
          <w:sz w:val="20"/>
          <w:szCs w:val="20"/>
        </w:rPr>
        <w:t xml:space="preserve">Możliwość efektywnego redukowania niskiej emisji zależy bardzo silnie od polityki energetycznej samorządów. Konieczne jest opracowanie lub aktualizacja planów zaopatrzenia w ciepło, energię elektryczną i paliwa gazowe przez gminy. </w:t>
      </w:r>
      <w:r w:rsidR="00236119" w:rsidRPr="00E364C5">
        <w:rPr>
          <w:rFonts w:ascii="Arial" w:hAnsi="Arial" w:cs="Arial"/>
          <w:sz w:val="20"/>
          <w:szCs w:val="20"/>
        </w:rPr>
        <w:t xml:space="preserve">Stąd w Programie Ochrony Środowiska dla województwa </w:t>
      </w:r>
      <w:r w:rsidR="00AE4C01" w:rsidRPr="00E364C5">
        <w:rPr>
          <w:rFonts w:ascii="Arial" w:hAnsi="Arial" w:cs="Arial"/>
          <w:sz w:val="20"/>
          <w:szCs w:val="20"/>
        </w:rPr>
        <w:t xml:space="preserve">warmińsko – mazurskiego do roku 2020 </w:t>
      </w:r>
      <w:r w:rsidR="00E364C5" w:rsidRPr="00E364C5">
        <w:rPr>
          <w:rFonts w:ascii="Arial" w:hAnsi="Arial" w:cs="Arial"/>
          <w:sz w:val="20"/>
          <w:szCs w:val="20"/>
        </w:rPr>
        <w:t>w ramach celu perspektywicznego : „Poprawa jakości powietrza, ograniczenie emisji gazów cieplarnianych” wyznaczono kierunek interwencji nr V -  Zrównoważony rozwój energetyczny regionu, a w jego ramach zadania:</w:t>
      </w:r>
    </w:p>
    <w:p w14:paraId="68A9007B" w14:textId="292ABD6D" w:rsidR="00E364C5" w:rsidRPr="00E364C5" w:rsidRDefault="00E364C5" w:rsidP="00441F6E">
      <w:pPr>
        <w:pStyle w:val="Akapitzlist"/>
        <w:numPr>
          <w:ilvl w:val="0"/>
          <w:numId w:val="119"/>
        </w:numPr>
        <w:spacing w:line="360" w:lineRule="auto"/>
        <w:jc w:val="both"/>
        <w:rPr>
          <w:rFonts w:ascii="Arial" w:hAnsi="Arial" w:cs="Arial"/>
          <w:sz w:val="20"/>
          <w:szCs w:val="20"/>
        </w:rPr>
      </w:pPr>
      <w:r w:rsidRPr="00E364C5">
        <w:rPr>
          <w:rFonts w:ascii="Arial" w:hAnsi="Arial" w:cs="Arial"/>
          <w:sz w:val="20"/>
          <w:szCs w:val="20"/>
        </w:rPr>
        <w:t>Opracowanie i uchwalenie założeń do planów lub programów zaopatrzenia miast, gmin w ciepło, energię elektryczną i paliwa gazowe,</w:t>
      </w:r>
    </w:p>
    <w:p w14:paraId="67B1B85E" w14:textId="06BB2606" w:rsidR="00E364C5" w:rsidRPr="00E364C5" w:rsidRDefault="00E364C5" w:rsidP="00441F6E">
      <w:pPr>
        <w:pStyle w:val="Akapitzlist"/>
        <w:numPr>
          <w:ilvl w:val="0"/>
          <w:numId w:val="119"/>
        </w:numPr>
        <w:spacing w:line="360" w:lineRule="auto"/>
        <w:jc w:val="both"/>
        <w:rPr>
          <w:rFonts w:ascii="Arial" w:hAnsi="Arial" w:cs="Arial"/>
          <w:sz w:val="20"/>
          <w:szCs w:val="20"/>
        </w:rPr>
      </w:pPr>
      <w:r w:rsidRPr="00E364C5">
        <w:rPr>
          <w:rFonts w:ascii="Arial" w:hAnsi="Arial" w:cs="Arial"/>
          <w:sz w:val="20"/>
          <w:szCs w:val="20"/>
        </w:rPr>
        <w:t>Powiązanie planowania energetycznego z koncepcją zagospodarowania przestrzennego,</w:t>
      </w:r>
    </w:p>
    <w:p w14:paraId="54AE75AB" w14:textId="2B3A91BA" w:rsidR="00E364C5" w:rsidRPr="00E364C5" w:rsidRDefault="00E364C5" w:rsidP="00441F6E">
      <w:pPr>
        <w:pStyle w:val="Akapitzlist"/>
        <w:numPr>
          <w:ilvl w:val="0"/>
          <w:numId w:val="119"/>
        </w:numPr>
        <w:spacing w:line="360" w:lineRule="auto"/>
        <w:jc w:val="both"/>
        <w:rPr>
          <w:rFonts w:ascii="Arial" w:hAnsi="Arial" w:cs="Arial"/>
          <w:sz w:val="20"/>
          <w:szCs w:val="20"/>
        </w:rPr>
      </w:pPr>
      <w:r w:rsidRPr="00E364C5">
        <w:rPr>
          <w:rFonts w:ascii="Arial" w:hAnsi="Arial" w:cs="Arial"/>
          <w:sz w:val="20"/>
          <w:szCs w:val="20"/>
        </w:rPr>
        <w:t>Promowanie zrównoważonej polityki energetycznej,</w:t>
      </w:r>
    </w:p>
    <w:p w14:paraId="00F54944" w14:textId="5F73433B" w:rsidR="00E364C5" w:rsidRPr="00E364C5" w:rsidRDefault="00E364C5" w:rsidP="00441F6E">
      <w:pPr>
        <w:pStyle w:val="Akapitzlist"/>
        <w:numPr>
          <w:ilvl w:val="0"/>
          <w:numId w:val="119"/>
        </w:numPr>
        <w:spacing w:line="360" w:lineRule="auto"/>
        <w:jc w:val="both"/>
        <w:rPr>
          <w:rFonts w:ascii="Arial" w:hAnsi="Arial" w:cs="Arial"/>
          <w:sz w:val="20"/>
          <w:szCs w:val="20"/>
        </w:rPr>
      </w:pPr>
      <w:r w:rsidRPr="00E364C5">
        <w:rPr>
          <w:rFonts w:ascii="Arial" w:hAnsi="Arial" w:cs="Arial"/>
          <w:sz w:val="20"/>
          <w:szCs w:val="20"/>
        </w:rPr>
        <w:t xml:space="preserve">Podnoszenie świadomości ekologicznej w zakresie potrzeb oszczędnego i efektywnego wykorzystania energii. </w:t>
      </w:r>
    </w:p>
    <w:p w14:paraId="693AB42C" w14:textId="77777777" w:rsidR="001B1A2A" w:rsidRPr="008B4C09" w:rsidRDefault="001B1A2A" w:rsidP="001B1A2A">
      <w:pPr>
        <w:ind w:firstLine="539"/>
        <w:jc w:val="both"/>
      </w:pPr>
    </w:p>
    <w:p w14:paraId="0C1EEDE1" w14:textId="77777777" w:rsidR="00B53585" w:rsidRPr="001978D1" w:rsidRDefault="00CB31BF" w:rsidP="00992519">
      <w:pPr>
        <w:pStyle w:val="Nagwek2"/>
        <w:numPr>
          <w:ilvl w:val="1"/>
          <w:numId w:val="3"/>
        </w:numPr>
      </w:pPr>
      <w:bookmarkStart w:id="5" w:name="_Toc50238130"/>
      <w:r w:rsidRPr="00622C27">
        <w:t>Dokumenty źródłowe</w:t>
      </w:r>
      <w:bookmarkEnd w:id="5"/>
    </w:p>
    <w:p w14:paraId="5EC0A4FE" w14:textId="7FDCA3CF" w:rsidR="00F913A1" w:rsidRPr="00F913A1" w:rsidRDefault="00F913A1" w:rsidP="00F913A1">
      <w:pPr>
        <w:spacing w:before="240" w:line="360" w:lineRule="auto"/>
        <w:ind w:firstLine="567"/>
        <w:jc w:val="both"/>
        <w:rPr>
          <w:rFonts w:ascii="Arial" w:hAnsi="Arial" w:cs="Arial"/>
          <w:iCs/>
          <w:sz w:val="20"/>
          <w:szCs w:val="20"/>
        </w:rPr>
      </w:pPr>
      <w:r w:rsidRPr="00F913A1">
        <w:rPr>
          <w:rFonts w:ascii="Arial" w:hAnsi="Arial" w:cs="Arial"/>
          <w:iCs/>
          <w:sz w:val="20"/>
          <w:szCs w:val="20"/>
        </w:rPr>
        <w:t>Na terenie Gminy Biskupiec występują 72 miejscowe plany zagospodarowania przestrzennego o</w:t>
      </w:r>
      <w:r>
        <w:rPr>
          <w:rFonts w:ascii="Arial" w:hAnsi="Arial" w:cs="Arial"/>
          <w:iCs/>
          <w:sz w:val="20"/>
          <w:szCs w:val="20"/>
        </w:rPr>
        <w:t> </w:t>
      </w:r>
      <w:r w:rsidRPr="00F913A1">
        <w:rPr>
          <w:rFonts w:ascii="Arial" w:hAnsi="Arial" w:cs="Arial"/>
          <w:iCs/>
          <w:sz w:val="20"/>
          <w:szCs w:val="20"/>
        </w:rPr>
        <w:t>łącznej powierzchni ok. 2912,17 ha, stanowiących 12% ogółu gminy. Większość planów wydanych na</w:t>
      </w:r>
      <w:r>
        <w:rPr>
          <w:rFonts w:ascii="Arial" w:hAnsi="Arial" w:cs="Arial"/>
          <w:iCs/>
          <w:sz w:val="20"/>
          <w:szCs w:val="20"/>
        </w:rPr>
        <w:t> </w:t>
      </w:r>
      <w:r w:rsidRPr="00F913A1">
        <w:rPr>
          <w:rFonts w:ascii="Arial" w:hAnsi="Arial" w:cs="Arial"/>
          <w:iCs/>
          <w:sz w:val="20"/>
          <w:szCs w:val="20"/>
        </w:rPr>
        <w:t>obszarach wiejskich związana jest z przeznaczeniem ich na cele mieszkaniowe, w tym przede wszystkim pod zabudowę jednorodzinną.</w:t>
      </w:r>
    </w:p>
    <w:p w14:paraId="1D66BD88" w14:textId="4147136A" w:rsidR="00101E90" w:rsidRPr="001F2352" w:rsidRDefault="00E364C5" w:rsidP="00441F6E">
      <w:pPr>
        <w:pStyle w:val="Akapitzlist"/>
        <w:numPr>
          <w:ilvl w:val="0"/>
          <w:numId w:val="120"/>
        </w:numPr>
        <w:spacing w:after="120" w:line="360" w:lineRule="auto"/>
        <w:jc w:val="both"/>
        <w:rPr>
          <w:rFonts w:ascii="Arial" w:hAnsi="Arial" w:cs="Arial"/>
          <w:iCs/>
          <w:sz w:val="20"/>
          <w:szCs w:val="20"/>
        </w:rPr>
      </w:pPr>
      <w:r w:rsidRPr="001F2352">
        <w:rPr>
          <w:rFonts w:ascii="Arial" w:hAnsi="Arial" w:cs="Arial"/>
          <w:iCs/>
          <w:sz w:val="20"/>
          <w:szCs w:val="20"/>
        </w:rPr>
        <w:t>Uchwała Nr VI/36/95 z dnia 1995-09-28 w sprawie miejscowego planu zagospodarowania przestrzennego gminy Biskupiec w części wsi Babalice, obejmującej teren z przeznaczeniem pod małą elektrownię wodną na Osie,</w:t>
      </w:r>
    </w:p>
    <w:p w14:paraId="4836154C" w14:textId="27D02D51"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VI/37/95 z dnia 1995-09-28 w sprawie miejscowego planu zagospodarowania przestrzennego gminy Biskupiec w części wsi Lipniki obejmującej teren pod zabudowę usługowo – rzemieślniczą,</w:t>
      </w:r>
    </w:p>
    <w:p w14:paraId="78673A9D" w14:textId="4B732B7C"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V/25/97 z dnia 1997-08-05 w sprawie zmiany miejscowego planu zagospodarowania przestrzennego gminy Biskupiec w części wsi Bielice obejmującej tereny przeznaczone na cele oświatowo-wychowawcze oraz usługi rzemieślnicze z zabudową mieszkaniową,</w:t>
      </w:r>
    </w:p>
    <w:p w14:paraId="1C58147B" w14:textId="30D0D2ED"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VI/29/97 z dnia 1997-10-23  sprawie zmiany miejscowego planu </w:t>
      </w:r>
      <w:r w:rsidRPr="001F2352">
        <w:rPr>
          <w:rFonts w:ascii="Arial" w:hAnsi="Arial" w:cs="Arial"/>
          <w:iCs/>
          <w:sz w:val="20"/>
          <w:szCs w:val="20"/>
        </w:rPr>
        <w:lastRenderedPageBreak/>
        <w:t>zagospodarowania przestrzennego gminy Biskupiec obejmującej tereny w rejonie Jeziora Osetno,</w:t>
      </w:r>
    </w:p>
    <w:p w14:paraId="56389D25" w14:textId="10DEE1D5"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IV/25/98 z dnia 1998-06-04 w sprawie zmiany miejscowego planu zagospodarowania przestrzennego gminy Biskupiec w części wsi Gaj obejmującej tereny przeznaczone pod zabudowę mieszkaniową i letniskową,</w:t>
      </w:r>
    </w:p>
    <w:p w14:paraId="04505A6A" w14:textId="462A2449"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IV/26/98 z dnia 1998-06-04 w sprawie zmiany miejscowego planu zagospodarowania przestrzennego gminy Biskupiec w części wsi Słupnica obejmującej tereny przeznaczone pod zabudowę mieszkaniową i zieleń leśną,</w:t>
      </w:r>
    </w:p>
    <w:p w14:paraId="59BECFBF" w14:textId="621E2576"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V/33/98 z dnia 1998-06-18 w sprawie zmiana miejscowego planu m.</w:t>
      </w:r>
      <w:r w:rsidR="001F2352">
        <w:rPr>
          <w:rFonts w:ascii="Arial" w:hAnsi="Arial" w:cs="Arial"/>
          <w:iCs/>
          <w:sz w:val="20"/>
          <w:szCs w:val="20"/>
        </w:rPr>
        <w:t xml:space="preserve"> </w:t>
      </w:r>
      <w:r w:rsidRPr="001F2352">
        <w:rPr>
          <w:rFonts w:ascii="Arial" w:hAnsi="Arial" w:cs="Arial"/>
          <w:iCs/>
          <w:sz w:val="20"/>
          <w:szCs w:val="20"/>
        </w:rPr>
        <w:t xml:space="preserve">Osetno Ostrowite jezioro Głowińskie, Płociczno i </w:t>
      </w:r>
      <w:proofErr w:type="spellStart"/>
      <w:r w:rsidRPr="001F2352">
        <w:rPr>
          <w:rFonts w:ascii="Arial" w:hAnsi="Arial" w:cs="Arial"/>
          <w:iCs/>
          <w:sz w:val="20"/>
          <w:szCs w:val="20"/>
        </w:rPr>
        <w:t>Płociczenko</w:t>
      </w:r>
      <w:proofErr w:type="spellEnd"/>
      <w:r w:rsidRPr="001F2352">
        <w:rPr>
          <w:rFonts w:ascii="Arial" w:hAnsi="Arial" w:cs="Arial"/>
          <w:iCs/>
          <w:sz w:val="20"/>
          <w:szCs w:val="20"/>
        </w:rPr>
        <w:t>,</w:t>
      </w:r>
    </w:p>
    <w:p w14:paraId="452A95BA" w14:textId="42521F74"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I/14/99 z dnia 1999-03-11 w sprawie zmiany miejscowego planu zagospodarowania przestrzennego gminy Biskupiec, w części dot. Działek geodezyjnych nr: 457/1; 457/6; 457/7; 458/9; w BISKUPCU na cele produkcyjno- usługowo- handlowe i mieszkalne,</w:t>
      </w:r>
    </w:p>
    <w:p w14:paraId="638D85F2" w14:textId="7D73B9B5"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I/15/99 z dnia 1999-03-11 w sprawie zmiany miejscowego planu zagospodarowania przestrzennego gminy Biskupiec, w części dot. fragmentu działki geodezyjnej nr: 408/4 w Biskupcu na cele zabudowy mieszkaniowej – jednorodzinnej,</w:t>
      </w:r>
    </w:p>
    <w:p w14:paraId="5BA849F1" w14:textId="07556806"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I/16/99 z dnia 1999-03-11 w sprawie zmiany miejscowego planu zagospodarowania przestrzennego gminy Biskupiec w części wsi Lipinki obejmującej teren pod usługi rzemieślnicze,</w:t>
      </w:r>
    </w:p>
    <w:p w14:paraId="72845EBB" w14:textId="585E29C3"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I/17/99 z dnia 1999-03-11 w sprawie: zmiany miejscowego planu zagospodarowania przestrzennego gminy Biskupiec w części wsi Tymawa obejmującej teren pod eksploatację kruszywa,</w:t>
      </w:r>
    </w:p>
    <w:p w14:paraId="2F74F0F0" w14:textId="60424DC1"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VII/64/99 z dnia 1999-12-09 w sprawie miejscowego planu ogólnego zagospodarowania przestrzennego Gminy Biskupiec w części wsi </w:t>
      </w:r>
      <w:proofErr w:type="spellStart"/>
      <w:r w:rsidRPr="001F2352">
        <w:rPr>
          <w:rFonts w:ascii="Arial" w:hAnsi="Arial" w:cs="Arial"/>
          <w:iCs/>
          <w:sz w:val="20"/>
          <w:szCs w:val="20"/>
        </w:rPr>
        <w:t>Łąkorz</w:t>
      </w:r>
      <w:proofErr w:type="spellEnd"/>
      <w:r w:rsidRPr="001F2352">
        <w:rPr>
          <w:rFonts w:ascii="Arial" w:hAnsi="Arial" w:cs="Arial"/>
          <w:iCs/>
          <w:sz w:val="20"/>
          <w:szCs w:val="20"/>
        </w:rPr>
        <w:t xml:space="preserve"> (działka nr 220/1),</w:t>
      </w:r>
    </w:p>
    <w:p w14:paraId="2F224330" w14:textId="6682B57F"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VII/65/99 z dnia 1999-12-09 w sprawie miejscowego planu zagospodarowania przestrzennego </w:t>
      </w:r>
      <w:proofErr w:type="spellStart"/>
      <w:r w:rsidRPr="001F2352">
        <w:rPr>
          <w:rFonts w:ascii="Arial" w:hAnsi="Arial" w:cs="Arial"/>
          <w:iCs/>
          <w:sz w:val="20"/>
          <w:szCs w:val="20"/>
        </w:rPr>
        <w:t>cześci</w:t>
      </w:r>
      <w:proofErr w:type="spellEnd"/>
      <w:r w:rsidRPr="001F2352">
        <w:rPr>
          <w:rFonts w:ascii="Arial" w:hAnsi="Arial" w:cs="Arial"/>
          <w:iCs/>
          <w:sz w:val="20"/>
          <w:szCs w:val="20"/>
        </w:rPr>
        <w:t xml:space="preserve"> wsi Szwarcenowo obejmującego teren nad brzegiem jeziora </w:t>
      </w:r>
      <w:proofErr w:type="spellStart"/>
      <w:r w:rsidRPr="001F2352">
        <w:rPr>
          <w:rFonts w:ascii="Arial" w:hAnsi="Arial" w:cs="Arial"/>
          <w:iCs/>
          <w:sz w:val="20"/>
          <w:szCs w:val="20"/>
        </w:rPr>
        <w:t>Trupel</w:t>
      </w:r>
      <w:proofErr w:type="spellEnd"/>
      <w:r w:rsidRPr="001F2352">
        <w:rPr>
          <w:rFonts w:ascii="Arial" w:hAnsi="Arial" w:cs="Arial"/>
          <w:iCs/>
          <w:sz w:val="20"/>
          <w:szCs w:val="20"/>
        </w:rPr>
        <w:t>,</w:t>
      </w:r>
    </w:p>
    <w:p w14:paraId="554B7238" w14:textId="3C00395E"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VII/35/2000 z dnia 2000-07-20 w sprawie miejscowego planu zagospodarowania przestrzennego części wsi Piotrowice Małe obejmującego tereny w rejonie jeziora </w:t>
      </w:r>
      <w:proofErr w:type="spellStart"/>
      <w:r w:rsidRPr="001F2352">
        <w:rPr>
          <w:rFonts w:ascii="Arial" w:hAnsi="Arial" w:cs="Arial"/>
          <w:iCs/>
          <w:sz w:val="20"/>
          <w:szCs w:val="20"/>
        </w:rPr>
        <w:t>Trupel</w:t>
      </w:r>
      <w:proofErr w:type="spellEnd"/>
      <w:r w:rsidRPr="001F2352">
        <w:rPr>
          <w:rFonts w:ascii="Arial" w:hAnsi="Arial" w:cs="Arial"/>
          <w:iCs/>
          <w:sz w:val="20"/>
          <w:szCs w:val="20"/>
        </w:rPr>
        <w:t>,</w:t>
      </w:r>
    </w:p>
    <w:p w14:paraId="6FA59E64" w14:textId="412A09DB"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VII/36/2000 z dnia 2000-07-20 w sprawie miejscowego planu zagospodarowania przestrzennego części wsi Piotrowice Małe obejmującego tereny obrzeża jeziora </w:t>
      </w:r>
      <w:proofErr w:type="spellStart"/>
      <w:r w:rsidRPr="001F2352">
        <w:rPr>
          <w:rFonts w:ascii="Arial" w:hAnsi="Arial" w:cs="Arial"/>
          <w:iCs/>
          <w:sz w:val="20"/>
          <w:szCs w:val="20"/>
        </w:rPr>
        <w:t>Trupel</w:t>
      </w:r>
      <w:proofErr w:type="spellEnd"/>
      <w:r w:rsidRPr="001F2352">
        <w:rPr>
          <w:rFonts w:ascii="Arial" w:hAnsi="Arial" w:cs="Arial"/>
          <w:iCs/>
          <w:sz w:val="20"/>
          <w:szCs w:val="20"/>
        </w:rPr>
        <w:t>,</w:t>
      </w:r>
    </w:p>
    <w:p w14:paraId="04C8FABE" w14:textId="54DBE35B"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VII/37/2000 z dnia 2000-07-20 w sprawie miejscowego planu zagospodarowania przestrzennego części wsi Piotrowice Duże obejmującego obrzeże jeziora </w:t>
      </w:r>
      <w:proofErr w:type="spellStart"/>
      <w:r w:rsidRPr="001F2352">
        <w:rPr>
          <w:rFonts w:ascii="Arial" w:hAnsi="Arial" w:cs="Arial"/>
          <w:iCs/>
          <w:sz w:val="20"/>
          <w:szCs w:val="20"/>
        </w:rPr>
        <w:t>Trupel</w:t>
      </w:r>
      <w:proofErr w:type="spellEnd"/>
      <w:r w:rsidRPr="001F2352">
        <w:rPr>
          <w:rFonts w:ascii="Arial" w:hAnsi="Arial" w:cs="Arial"/>
          <w:iCs/>
          <w:sz w:val="20"/>
          <w:szCs w:val="20"/>
        </w:rPr>
        <w:t>,</w:t>
      </w:r>
    </w:p>
    <w:p w14:paraId="12AE00B5" w14:textId="2CDFD864"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VII/38/2000 z dnia 2000-07-20 w sprawie miejscowego planu zagospodarowania przestrzennego części wsi Szwarcenowo obejmującego obrzeże jeziora </w:t>
      </w:r>
      <w:proofErr w:type="spellStart"/>
      <w:r w:rsidRPr="001F2352">
        <w:rPr>
          <w:rFonts w:ascii="Arial" w:hAnsi="Arial" w:cs="Arial"/>
          <w:iCs/>
          <w:sz w:val="20"/>
          <w:szCs w:val="20"/>
        </w:rPr>
        <w:t>Trupel</w:t>
      </w:r>
      <w:proofErr w:type="spellEnd"/>
      <w:r w:rsidRPr="001F2352">
        <w:rPr>
          <w:rFonts w:ascii="Arial" w:hAnsi="Arial" w:cs="Arial"/>
          <w:iCs/>
          <w:sz w:val="20"/>
          <w:szCs w:val="20"/>
        </w:rPr>
        <w:t>,</w:t>
      </w:r>
    </w:p>
    <w:p w14:paraId="227D5211" w14:textId="6B859306" w:rsidR="00E364C5" w:rsidRPr="001F2352" w:rsidRDefault="00E364C5"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VIII/47/2000 z dnia 2000-09-28 w sprawie uchwalenia miejscowego planu zagospodarowania przestrzennego terenu zabudowy letniskowej na południowym brzegu jez. Łąkorek w gminie Biskupiec,</w:t>
      </w:r>
    </w:p>
    <w:p w14:paraId="7E662FB5" w14:textId="3C7151AD" w:rsidR="00E364C5" w:rsidRPr="001F2352" w:rsidRDefault="00CC638B"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VIII/48/2000 z dnia 2000-09-28 w sprawie uchwalenia miejscowego planu </w:t>
      </w:r>
      <w:r w:rsidRPr="001F2352">
        <w:rPr>
          <w:rFonts w:ascii="Arial" w:hAnsi="Arial" w:cs="Arial"/>
          <w:iCs/>
          <w:sz w:val="20"/>
          <w:szCs w:val="20"/>
        </w:rPr>
        <w:lastRenderedPageBreak/>
        <w:t>zagospodarowania przestrzennego terenu zabudowy pensjonatowej we wsi Łąkorek, gmina Biskupiec,</w:t>
      </w:r>
    </w:p>
    <w:p w14:paraId="62572081" w14:textId="51C279EF" w:rsidR="00CC638B" w:rsidRPr="001F2352" w:rsidRDefault="00CC638B"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III/45/2001 z dnia 2001-05-14 w sprawie uchwalenia zmiany miejscowego planu ogólnego zagospodarowania przestrzennego fragmentu gminy Biskupiec w miejscowości Biskupiec z przeznaczeniem pod funkcję </w:t>
      </w:r>
      <w:proofErr w:type="spellStart"/>
      <w:r w:rsidRPr="001F2352">
        <w:rPr>
          <w:rFonts w:ascii="Arial" w:hAnsi="Arial" w:cs="Arial"/>
          <w:iCs/>
          <w:sz w:val="20"/>
          <w:szCs w:val="20"/>
        </w:rPr>
        <w:t>mieszkalno</w:t>
      </w:r>
      <w:proofErr w:type="spellEnd"/>
      <w:r w:rsidRPr="001F2352">
        <w:rPr>
          <w:rFonts w:ascii="Arial" w:hAnsi="Arial" w:cs="Arial"/>
          <w:iCs/>
          <w:sz w:val="20"/>
          <w:szCs w:val="20"/>
        </w:rPr>
        <w:t xml:space="preserve"> - usługową, nieuciążliwą,</w:t>
      </w:r>
    </w:p>
    <w:p w14:paraId="2CCCB1F2" w14:textId="13FE97E9" w:rsidR="00CC638B" w:rsidRPr="001F2352" w:rsidRDefault="00CC638B"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III/46/2001 z dnia 2001-05-17 w sprawie uchwalenia zmiany miejscowego planu ogólnego zagospodarowania przestrzennego fragmentu gminy Biskupiec w miejscowości Biskupiec przy ulicy </w:t>
      </w:r>
      <w:proofErr w:type="spellStart"/>
      <w:r w:rsidRPr="001F2352">
        <w:rPr>
          <w:rFonts w:ascii="Arial" w:hAnsi="Arial" w:cs="Arial"/>
          <w:iCs/>
          <w:sz w:val="20"/>
          <w:szCs w:val="20"/>
        </w:rPr>
        <w:t>Sztynwałdzkiej</w:t>
      </w:r>
      <w:proofErr w:type="spellEnd"/>
      <w:r w:rsidRPr="001F2352">
        <w:rPr>
          <w:rFonts w:ascii="Arial" w:hAnsi="Arial" w:cs="Arial"/>
          <w:iCs/>
          <w:sz w:val="20"/>
          <w:szCs w:val="20"/>
        </w:rPr>
        <w:t xml:space="preserve"> z przeznaczeniem pod funkcję mieszkalną,</w:t>
      </w:r>
    </w:p>
    <w:p w14:paraId="29168FE6" w14:textId="54F8B27E" w:rsidR="00CC638B" w:rsidRPr="001F2352" w:rsidRDefault="00CC638B"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III/47/2001 z dnia 2001-05-17 w sprawie uchwalenia zmiany miejscowego planu ogólnego zagospodarowania przestrzennego fragmentu gminy Biskupiec w miejscowości Biskupiec z przeznaczeniem pod funkcję </w:t>
      </w:r>
      <w:proofErr w:type="spellStart"/>
      <w:r w:rsidRPr="001F2352">
        <w:rPr>
          <w:rFonts w:ascii="Arial" w:hAnsi="Arial" w:cs="Arial"/>
          <w:iCs/>
          <w:sz w:val="20"/>
          <w:szCs w:val="20"/>
        </w:rPr>
        <w:t>mieszkalno</w:t>
      </w:r>
      <w:proofErr w:type="spellEnd"/>
      <w:r w:rsidRPr="001F2352">
        <w:rPr>
          <w:rFonts w:ascii="Arial" w:hAnsi="Arial" w:cs="Arial"/>
          <w:iCs/>
          <w:sz w:val="20"/>
          <w:szCs w:val="20"/>
        </w:rPr>
        <w:t xml:space="preserve"> - usługową, nieuciążliwą,</w:t>
      </w:r>
    </w:p>
    <w:p w14:paraId="63E46396" w14:textId="2354FD56" w:rsidR="00CC638B" w:rsidRPr="001F2352" w:rsidRDefault="00CC638B"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III/48/2001 z dnia 2001-05-17 sprawie uchwalenia zmiany miejscowego ogólnego planu zagospodarowania przestrzennego fragmentu gminy Biskupiec w obrębie Ostrowie z</w:t>
      </w:r>
      <w:r w:rsidR="001F2352" w:rsidRPr="001F2352">
        <w:rPr>
          <w:rFonts w:ascii="Arial" w:hAnsi="Arial" w:cs="Arial"/>
          <w:iCs/>
          <w:sz w:val="20"/>
          <w:szCs w:val="20"/>
        </w:rPr>
        <w:t> </w:t>
      </w:r>
      <w:r w:rsidRPr="001F2352">
        <w:rPr>
          <w:rFonts w:ascii="Arial" w:hAnsi="Arial" w:cs="Arial"/>
          <w:iCs/>
          <w:sz w:val="20"/>
          <w:szCs w:val="20"/>
        </w:rPr>
        <w:t>przeznaczeniem pod funkcję letniskową,</w:t>
      </w:r>
    </w:p>
    <w:p w14:paraId="71C4E03F" w14:textId="20E5A425" w:rsidR="00CC638B" w:rsidRPr="001F2352" w:rsidRDefault="00CC638B"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IX/84/2001 z dnia 2001-12-20 w sprawie uchwalenia miejscowego planu zagospodarowania przestrzennego terenu zabudowy letniskowej i rekreacyjno-wypoczynkowej (zespołu "A") w rejonie miejscowości Podlasek Mały nad jeziorem Dłużek w gminie Biskupiec,</w:t>
      </w:r>
    </w:p>
    <w:p w14:paraId="24D6DAF0" w14:textId="4CFF9E59" w:rsidR="00CC638B" w:rsidRPr="001F2352" w:rsidRDefault="00CC638B"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IX/85/2001 z dnia 2001-12-20 w sprawie uchwalenia miejscowego planu zagospodarowania przestrzennego terenu zabudowy letniskowej i </w:t>
      </w:r>
      <w:r w:rsidR="001F2352" w:rsidRPr="001F2352">
        <w:rPr>
          <w:rFonts w:ascii="Arial" w:hAnsi="Arial" w:cs="Arial"/>
          <w:iCs/>
          <w:sz w:val="20"/>
          <w:szCs w:val="20"/>
        </w:rPr>
        <w:t>rekreacyjno</w:t>
      </w:r>
      <w:r w:rsidRPr="001F2352">
        <w:rPr>
          <w:rFonts w:ascii="Arial" w:hAnsi="Arial" w:cs="Arial"/>
          <w:iCs/>
          <w:sz w:val="20"/>
          <w:szCs w:val="20"/>
        </w:rPr>
        <w:t>-wypoczynkowej (zespołu "C") w rejonie miejscowości Podlasek Mały nad jeziorem Dłużek w gminie Biskupiec,</w:t>
      </w:r>
    </w:p>
    <w:p w14:paraId="7C23351D" w14:textId="109BBFED" w:rsidR="00CC638B" w:rsidRPr="001F2352" w:rsidRDefault="00CC638B"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IX/86/2001 z dnia 2001-12-20 w sprawie: uchwalenia miejscowego planu zagospodarowania przestrzennego terenu eksploatacji kruszywa naturalnego we wsi Osetno, gmina Biskupiec,</w:t>
      </w:r>
    </w:p>
    <w:p w14:paraId="421EA909" w14:textId="4B00E8EF" w:rsidR="00CC638B" w:rsidRPr="001F2352" w:rsidRDefault="00CC638B"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I/13/02 z dnia 2002-03-14 w sprawie uchwalenia miejscowego planu zagospodarowania przestrzennego terenu zabudowy letniskowej w miejscowości Osetno nad jeziorem Osetno, gmina Biskupiec,</w:t>
      </w:r>
    </w:p>
    <w:p w14:paraId="7CF4EB9E" w14:textId="6B5CDDDC" w:rsidR="00CC638B" w:rsidRPr="001F2352" w:rsidRDefault="00CC638B"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II/20/02 z dnia 2002-04-25 w sprawie uchwalenia miejscowego planu zagospodarowania przestrzennego terenu zabudowy letniskowej i rekreacyjno-wypoczynkowej (zespół "B") w rejonie miejscowości Podlasek Mały nad jeziorem Dłużek w gminie Biskupiec,</w:t>
      </w:r>
    </w:p>
    <w:p w14:paraId="64B82360" w14:textId="46E3281D" w:rsidR="00CC638B" w:rsidRPr="001F2352" w:rsidRDefault="00CC638B"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III/28/02 z dnia 2002-06-20 w sprawie uchwalenia miejscowego planu zagospodarowania przestrzennego terenu zabudowy mieszkaniowej we wsi Krotoszyny, gmina Biskupiec,</w:t>
      </w:r>
    </w:p>
    <w:p w14:paraId="1386AD57" w14:textId="6EC0143A" w:rsidR="00CC638B" w:rsidRPr="001F2352" w:rsidRDefault="002E1594"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III/29/02 z dnia 2002-06-20 w sprawie uchwalenia miejscowego planu zagospodarowania przestrzennego terenu zabudowy mieszkalno-pensjonatowej i letniskowej w rejonie jeziora Osetno we wsi Łąkarz, gmina Biskupiec,</w:t>
      </w:r>
    </w:p>
    <w:p w14:paraId="74750537" w14:textId="105634DC" w:rsidR="002E1594" w:rsidRPr="001F2352" w:rsidRDefault="002E1594"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IV/34/02 z dnia 2002-09-12 w sprawie uchwalenia miejscowego planu </w:t>
      </w:r>
      <w:r w:rsidRPr="001F2352">
        <w:rPr>
          <w:rFonts w:ascii="Arial" w:hAnsi="Arial" w:cs="Arial"/>
          <w:iCs/>
          <w:sz w:val="20"/>
          <w:szCs w:val="20"/>
        </w:rPr>
        <w:lastRenderedPageBreak/>
        <w:t>zagospodarowania przestrzennego wschodniej części miejscowości Biskupiec,</w:t>
      </w:r>
    </w:p>
    <w:p w14:paraId="56368BCD" w14:textId="64C2569C" w:rsidR="002E1594" w:rsidRPr="001F2352" w:rsidRDefault="002E1594"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V/39/02 z dnia 2002-10-10 w sprawie w sprawie uchwalenia miejscowego planu zagospodarowania przestrzennego terenu zabudowy rekreacyjnej indywidualnej w</w:t>
      </w:r>
      <w:r w:rsidR="001F2352" w:rsidRPr="001F2352">
        <w:rPr>
          <w:rFonts w:ascii="Arial" w:hAnsi="Arial" w:cs="Arial"/>
          <w:iCs/>
          <w:sz w:val="20"/>
          <w:szCs w:val="20"/>
        </w:rPr>
        <w:t> </w:t>
      </w:r>
      <w:r w:rsidRPr="001F2352">
        <w:rPr>
          <w:rFonts w:ascii="Arial" w:hAnsi="Arial" w:cs="Arial"/>
          <w:iCs/>
          <w:sz w:val="20"/>
          <w:szCs w:val="20"/>
        </w:rPr>
        <w:t>miejscowości Szwarcenowo gmina Biskupiec,</w:t>
      </w:r>
    </w:p>
    <w:p w14:paraId="156D0E7F" w14:textId="146C27E0" w:rsidR="002E1594" w:rsidRPr="001F2352" w:rsidRDefault="002E1594"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VI/33/03 z dnia 2003-03-27 w sprawie uchwalenia miejscowego planu zagospodarowania przestrzennego terenu zabudowy letniskowej w miejscowości </w:t>
      </w:r>
      <w:proofErr w:type="spellStart"/>
      <w:r w:rsidRPr="001F2352">
        <w:rPr>
          <w:rFonts w:ascii="Arial" w:hAnsi="Arial" w:cs="Arial"/>
          <w:iCs/>
          <w:sz w:val="20"/>
          <w:szCs w:val="20"/>
        </w:rPr>
        <w:t>Łąkorz</w:t>
      </w:r>
      <w:proofErr w:type="spellEnd"/>
      <w:r w:rsidRPr="001F2352">
        <w:rPr>
          <w:rFonts w:ascii="Arial" w:hAnsi="Arial" w:cs="Arial"/>
          <w:iCs/>
          <w:sz w:val="20"/>
          <w:szCs w:val="20"/>
        </w:rPr>
        <w:t xml:space="preserve"> nad jeziorem Łąkorek w gminie Biskupiec,</w:t>
      </w:r>
    </w:p>
    <w:p w14:paraId="14428B81" w14:textId="10253784" w:rsidR="002E1594" w:rsidRPr="001F2352" w:rsidRDefault="002E1594"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X/57/03 z dnia 2003-09-11 w sprawie uchwalenia miejscowego planu zagospodarowania przestrzennego terenu zabudowy letniskowej w miejscowości Szwarcenowo gmina Biskupiec,</w:t>
      </w:r>
    </w:p>
    <w:p w14:paraId="7ECF8C4E" w14:textId="21778DC2" w:rsidR="002E1594" w:rsidRPr="001F2352" w:rsidRDefault="002E1594"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Uchwałą Nr XXXIII/220/05 z dnia 2005-10-13 w sprawie uchwalenia miejscowego planu zagospodarowania przestrzennego terenu zabudowy mieszkaniowej na północnym brzegu jez. </w:t>
      </w:r>
      <w:proofErr w:type="spellStart"/>
      <w:r w:rsidRPr="001F2352">
        <w:rPr>
          <w:rFonts w:ascii="Arial" w:hAnsi="Arial" w:cs="Arial"/>
          <w:iCs/>
          <w:sz w:val="20"/>
          <w:szCs w:val="20"/>
        </w:rPr>
        <w:t>Obkorek</w:t>
      </w:r>
      <w:proofErr w:type="spellEnd"/>
      <w:r w:rsidRPr="001F2352">
        <w:rPr>
          <w:rFonts w:ascii="Arial" w:hAnsi="Arial" w:cs="Arial"/>
          <w:iCs/>
          <w:sz w:val="20"/>
          <w:szCs w:val="20"/>
        </w:rPr>
        <w:t xml:space="preserve"> w gminie Biskupiec,</w:t>
      </w:r>
    </w:p>
    <w:p w14:paraId="028601E1" w14:textId="6A5FA928" w:rsidR="002E1594" w:rsidRPr="001F2352" w:rsidRDefault="00F85273"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XLV/312/06 z dnia 2006-10-27 w sprawie uchwalenia miejscowego planu zagospodarowania przestrzennego terenu zabudowy mieszkaniowej i rekreacji indywidualnego w obrębie Osetno, gmina Biskupiec,</w:t>
      </w:r>
    </w:p>
    <w:p w14:paraId="72E9629B" w14:textId="5F25E311" w:rsidR="00F85273" w:rsidRPr="001F2352" w:rsidRDefault="00F85273"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XLV/313/06 z dnia 2006-10-27 w sprawie uchwalenia miejscowego planu zagospodarowania przestrzennego terenu nad jeziorem Płociczno w obrębie Ostrowite, gmina Biskupiec,</w:t>
      </w:r>
    </w:p>
    <w:p w14:paraId="4B84E40F" w14:textId="7306D8EB" w:rsidR="00F85273" w:rsidRPr="001F2352" w:rsidRDefault="00F85273"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V/45/07 z dnia 2007-03-29 w sprawie uchwalenia miejscowego planu zagospodarowania przestrzennego terenu zabudowy mieszkaniowej w miejscowości Biskupiec, gmina Biskupiec,</w:t>
      </w:r>
    </w:p>
    <w:p w14:paraId="68BCA588" w14:textId="1BE15E42" w:rsidR="00F85273" w:rsidRPr="001F2352" w:rsidRDefault="00F85273"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VII/64/07 z dnia 2007-06-28 w sprawie uchwalenia miejscowego planu zagospodarowania przestrzennego terenu zabudowy mieszkaniowej i usługowej w</w:t>
      </w:r>
      <w:r w:rsidR="001F2352" w:rsidRPr="001F2352">
        <w:rPr>
          <w:rFonts w:ascii="Arial" w:hAnsi="Arial" w:cs="Arial"/>
          <w:iCs/>
          <w:sz w:val="20"/>
          <w:szCs w:val="20"/>
        </w:rPr>
        <w:t> </w:t>
      </w:r>
      <w:r w:rsidRPr="001F2352">
        <w:rPr>
          <w:rFonts w:ascii="Arial" w:hAnsi="Arial" w:cs="Arial"/>
          <w:iCs/>
          <w:sz w:val="20"/>
          <w:szCs w:val="20"/>
        </w:rPr>
        <w:t>miejscowości Biskupiec, gmina Biskupiec,</w:t>
      </w:r>
    </w:p>
    <w:p w14:paraId="0C014405" w14:textId="3890F4B9" w:rsidR="00F85273" w:rsidRPr="001F2352" w:rsidRDefault="00F85273"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VII/65/07 z dnia 2007-06-28 </w:t>
      </w:r>
      <w:r w:rsidR="00127387" w:rsidRPr="001F2352">
        <w:rPr>
          <w:rFonts w:ascii="Arial" w:hAnsi="Arial" w:cs="Arial"/>
          <w:iCs/>
          <w:sz w:val="20"/>
          <w:szCs w:val="20"/>
        </w:rPr>
        <w:t>w sprawie uchwalenia miejscowego planu zagospodarowania przestrzennego terenu zabudowy rekreacji indywidualnego i zagrodowej w</w:t>
      </w:r>
      <w:r w:rsidR="001F2352" w:rsidRPr="001F2352">
        <w:rPr>
          <w:rFonts w:ascii="Arial" w:hAnsi="Arial" w:cs="Arial"/>
          <w:iCs/>
          <w:sz w:val="20"/>
          <w:szCs w:val="20"/>
        </w:rPr>
        <w:t> </w:t>
      </w:r>
      <w:r w:rsidR="00127387" w:rsidRPr="001F2352">
        <w:rPr>
          <w:rFonts w:ascii="Arial" w:hAnsi="Arial" w:cs="Arial"/>
          <w:iCs/>
          <w:sz w:val="20"/>
          <w:szCs w:val="20"/>
        </w:rPr>
        <w:t>obrębie Osetno, gmina Biskupiec,</w:t>
      </w:r>
    </w:p>
    <w:p w14:paraId="50DBD518" w14:textId="7FEEC0A0" w:rsidR="00127387" w:rsidRPr="001F2352" w:rsidRDefault="00127387"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VII/66/07 z dnia 2007-06-28 w sprawie uchwalenia miejscowego planu zagospodarowania przestrzennego terenu zabudowy mieszkaniowej jednorodzinnej w obrębie Ostrowite, gmina Biskupiec,</w:t>
      </w:r>
    </w:p>
    <w:p w14:paraId="0560BBD4" w14:textId="19FC9EA7" w:rsidR="00127387" w:rsidRPr="001F2352" w:rsidRDefault="00127387"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XII/105/07 z dnia 2007-12-13 w sprawie miejscowego planu zagospodarowania przestrzennego terenu zabudowy rekreacji indywidualnego po zachodniej stronie jeziora </w:t>
      </w:r>
      <w:proofErr w:type="spellStart"/>
      <w:r w:rsidRPr="001F2352">
        <w:rPr>
          <w:rFonts w:ascii="Arial" w:hAnsi="Arial" w:cs="Arial"/>
          <w:iCs/>
          <w:sz w:val="20"/>
          <w:szCs w:val="20"/>
        </w:rPr>
        <w:t>Growinskiego</w:t>
      </w:r>
      <w:proofErr w:type="spellEnd"/>
      <w:r w:rsidRPr="001F2352">
        <w:rPr>
          <w:rFonts w:ascii="Arial" w:hAnsi="Arial" w:cs="Arial"/>
          <w:iCs/>
          <w:sz w:val="20"/>
          <w:szCs w:val="20"/>
        </w:rPr>
        <w:t xml:space="preserve"> w obrębie Ostrowite, gmina Biskupiec,</w:t>
      </w:r>
    </w:p>
    <w:p w14:paraId="0B5F3580" w14:textId="70FC5EDB" w:rsidR="00127387" w:rsidRPr="001F2352" w:rsidRDefault="00127387"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XII/106/07 z dnia 2007-12-13 w sprawie uchwalenia miejscowego planu zagospodarowania przestrzennego terenu zabudowy rekreacji indywidualnej w obrębie Ostrowite w rejonie jeziora Płociczno,</w:t>
      </w:r>
    </w:p>
    <w:p w14:paraId="1CCFF00C" w14:textId="709B6810" w:rsidR="00127387" w:rsidRPr="001F2352" w:rsidRDefault="00127387"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XIII/117/07 z dnia 2007-12-28 w sprawie uchwalenia miejscowego planu zagospodarowania przestrzennego w części obrębu Piotrowice, gmina Biskupiec dotyczy </w:t>
      </w:r>
      <w:r w:rsidRPr="001F2352">
        <w:rPr>
          <w:rFonts w:ascii="Arial" w:hAnsi="Arial" w:cs="Arial"/>
          <w:iCs/>
          <w:sz w:val="20"/>
          <w:szCs w:val="20"/>
        </w:rPr>
        <w:lastRenderedPageBreak/>
        <w:t>przebiegu rurociągu tłocznego i sanitarnego,</w:t>
      </w:r>
    </w:p>
    <w:p w14:paraId="14F414FE" w14:textId="0FF6D5DD" w:rsidR="00127387" w:rsidRPr="001F2352" w:rsidRDefault="00127387"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XIV/124/08 z dnia 2008-02-20 w sprawie uchwalenia miejscowego planu zagospodarowania przestrzennego terenu zabudowy mieszkaniowej w miejscowości Krotoszyny,</w:t>
      </w:r>
    </w:p>
    <w:p w14:paraId="0B772FB1" w14:textId="6EA217F1" w:rsidR="00127387" w:rsidRPr="001F2352" w:rsidRDefault="00127387"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XX/178/08 z dnia 2008-11-06 w sprawie uchwalenia miejscowego planu zagospodarowania przestrzennego w części wsi Biskupiec, Gmina Biskupiec, obejmującego teren części działki 44/10,</w:t>
      </w:r>
    </w:p>
    <w:p w14:paraId="5B7D73A8" w14:textId="300D8A92" w:rsidR="00127387" w:rsidRPr="001F2352" w:rsidRDefault="00127387"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XX/179/08 z dnia 2008-11-06 w sprawie uchwalenia miejscowego planu zagospodarowania przestrzennego części obrębu </w:t>
      </w:r>
      <w:proofErr w:type="spellStart"/>
      <w:r w:rsidRPr="001F2352">
        <w:rPr>
          <w:rFonts w:ascii="Arial" w:hAnsi="Arial" w:cs="Arial"/>
          <w:iCs/>
          <w:sz w:val="20"/>
          <w:szCs w:val="20"/>
        </w:rPr>
        <w:t>Łąkorz</w:t>
      </w:r>
      <w:proofErr w:type="spellEnd"/>
      <w:r w:rsidRPr="001F2352">
        <w:rPr>
          <w:rFonts w:ascii="Arial" w:hAnsi="Arial" w:cs="Arial"/>
          <w:iCs/>
          <w:sz w:val="20"/>
          <w:szCs w:val="20"/>
        </w:rPr>
        <w:t>, gmina Biskupiec, obejmującego teren działek 451/3 i 451/15,</w:t>
      </w:r>
    </w:p>
    <w:p w14:paraId="1289E19A" w14:textId="2EBC635E" w:rsidR="00127387" w:rsidRPr="001F2352" w:rsidRDefault="00127387"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XX/180/08 z dnia 2008-11-06 w sprawie uchwalenia miejscowego planu zagospodarowania przestrzennego w części obrębu Osetno, gmina Biskupiec, obejmującego teren działki 60/12,</w:t>
      </w:r>
    </w:p>
    <w:p w14:paraId="0C3CE305" w14:textId="674AB17A" w:rsidR="00127387" w:rsidRPr="001F2352" w:rsidRDefault="00127387"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XX/181/08 z dnia 2008-11-06 w sprawie uchwalenia miejscowego planu zagospodarowania przestrzennego w części obrębu Ostrowite, gmina Biskupiec, obejmującego teren działki 142/1,</w:t>
      </w:r>
    </w:p>
    <w:p w14:paraId="378784F7" w14:textId="651686B4" w:rsidR="00127387" w:rsidRPr="001F2352" w:rsidRDefault="00127387"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XX/182/08 z dnia 2008-11-06 w sprawie uchwalenia miejscowego planu zagospodarowania przestrzennego w części obrębu Ostrowite, gmina Biskupiec, obejmującego teren działek 210/1, 210/2, 210/3, 255/20,</w:t>
      </w:r>
    </w:p>
    <w:p w14:paraId="2C3A9DDB" w14:textId="2CEB5A7A" w:rsidR="00127387" w:rsidRPr="001F2352" w:rsidRDefault="00127387"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XXII/199/08 z dnia 2008-11-29 w sprawie uchwalenia miejscowego planu zagospodarowania przestrzennego w części obrębu Podlasek Mały, gmina Biskupiec, obejmującego teren działki 9/2,</w:t>
      </w:r>
    </w:p>
    <w:p w14:paraId="5BFAC7B8" w14:textId="1145FC4F" w:rsidR="00127387" w:rsidRPr="001F2352" w:rsidRDefault="00127387"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XXIV/217/09 z dnia 2009-03-12 w sprawie uchwalenia miejscowego planu zagospodarowania przestrzennego w części wsi Piotrowice Małe, gmina Biskupiec, obejmującego teren działek 99/38, 99/40,</w:t>
      </w:r>
    </w:p>
    <w:p w14:paraId="44ED1D38" w14:textId="16B3D381" w:rsidR="00127387" w:rsidRPr="001F2352" w:rsidRDefault="00127387"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XXV/226/09 z dnia 2009-04-30 w sprawie uchwalenia miejscowego planu zagospodarowania przestrzennego obejmującego centrum wsi Bielice, gmina Biskupiec,</w:t>
      </w:r>
    </w:p>
    <w:p w14:paraId="0BC5C752" w14:textId="7976D9A8" w:rsidR="00127387" w:rsidRPr="001F2352" w:rsidRDefault="00F94B64"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XXV/227/09 z dnia 2009-04-30 w sprawie uchwalenia miejscowego planu zagospodarowania przestrzennego obejmującego centrum wsi Krotoszyny, gmina Biskupiec,</w:t>
      </w:r>
    </w:p>
    <w:p w14:paraId="5F88FB6A" w14:textId="6B80BA7A" w:rsidR="00F94B64" w:rsidRPr="001F2352" w:rsidRDefault="00F94B64"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XXV/228/09</w:t>
      </w:r>
      <w:r w:rsidR="007F3DA1" w:rsidRPr="001F2352">
        <w:rPr>
          <w:rFonts w:ascii="Arial" w:hAnsi="Arial" w:cs="Arial"/>
          <w:iCs/>
          <w:sz w:val="20"/>
          <w:szCs w:val="20"/>
        </w:rPr>
        <w:t xml:space="preserve"> </w:t>
      </w:r>
      <w:r w:rsidRPr="001F2352">
        <w:rPr>
          <w:rFonts w:ascii="Arial" w:hAnsi="Arial" w:cs="Arial"/>
          <w:iCs/>
          <w:sz w:val="20"/>
          <w:szCs w:val="20"/>
        </w:rPr>
        <w:t>z dnia 2009-04-30</w:t>
      </w:r>
      <w:r w:rsidR="007F3DA1" w:rsidRPr="001F2352">
        <w:rPr>
          <w:rFonts w:ascii="Arial" w:hAnsi="Arial" w:cs="Arial"/>
          <w:iCs/>
          <w:sz w:val="20"/>
          <w:szCs w:val="20"/>
        </w:rPr>
        <w:t xml:space="preserve"> w sprawie uchwalenia miejscowego planu zagospodarowania przestrzennego obejmującego centrum wsi Lipinki, gmina Biskupiec,</w:t>
      </w:r>
    </w:p>
    <w:p w14:paraId="447EBE80" w14:textId="52BF233C" w:rsidR="007F3DA1" w:rsidRPr="001F2352" w:rsidRDefault="007F3DA1"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XXV/229/09 z dnia 2009-04-30 w sprawie uchwalenia miejscowego planu zagospodarowania przestrzennego obejmującego centrum wsi </w:t>
      </w:r>
      <w:proofErr w:type="spellStart"/>
      <w:r w:rsidRPr="001F2352">
        <w:rPr>
          <w:rFonts w:ascii="Arial" w:hAnsi="Arial" w:cs="Arial"/>
          <w:iCs/>
          <w:sz w:val="20"/>
          <w:szCs w:val="20"/>
        </w:rPr>
        <w:t>Łąkorz</w:t>
      </w:r>
      <w:proofErr w:type="spellEnd"/>
      <w:r w:rsidRPr="001F2352">
        <w:rPr>
          <w:rFonts w:ascii="Arial" w:hAnsi="Arial" w:cs="Arial"/>
          <w:iCs/>
          <w:sz w:val="20"/>
          <w:szCs w:val="20"/>
        </w:rPr>
        <w:t>, gmina Biskupiec,</w:t>
      </w:r>
    </w:p>
    <w:p w14:paraId="64B9292B" w14:textId="6202C45F" w:rsidR="007F3DA1" w:rsidRPr="001F2352" w:rsidRDefault="007F3DA1"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XXV/230/09 z dnia 2009-04-30 w sprawie uchwalenia miejscowego planu zagospodarowania przestrzennego obejmującego centrum wsi Ostrowite, gmina Biskupiec,</w:t>
      </w:r>
    </w:p>
    <w:p w14:paraId="1F3450B9" w14:textId="3925BA11" w:rsidR="007F3DA1" w:rsidRPr="001F2352" w:rsidRDefault="007F3DA1"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XXV/231/09 z dnia 2009-04-30 w sprawie uchwalenia miejscowego planu zagospodarowania przestrzennego obejmującego centrum wsi Szwarcenowo gmina Biskupiec,</w:t>
      </w:r>
    </w:p>
    <w:p w14:paraId="776002A7" w14:textId="23972AEF" w:rsidR="007F3DA1" w:rsidRPr="001F2352" w:rsidRDefault="007F3DA1"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XXVI/242/09 z dnia 2009-06-18 w sprawie uchwalenia miejscowego planu </w:t>
      </w:r>
      <w:r w:rsidRPr="001F2352">
        <w:rPr>
          <w:rFonts w:ascii="Arial" w:hAnsi="Arial" w:cs="Arial"/>
          <w:iCs/>
          <w:sz w:val="20"/>
          <w:szCs w:val="20"/>
        </w:rPr>
        <w:lastRenderedPageBreak/>
        <w:t>zagospodarowania przestrzennego w części wsi Biskupiec, Gmina Biskupiec, obejmującego teren działki 179/5 oraz część działki 46/6,</w:t>
      </w:r>
    </w:p>
    <w:p w14:paraId="7956C639" w14:textId="18ACD396" w:rsidR="007F3DA1" w:rsidRPr="001F2352" w:rsidRDefault="007F3DA1"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XXX/266/09 z dnia 2009-10-29 w sprawie uchwalenia miejscowego planu zagospodarowania przestrzennego w gminie Biskupiec obejmującego teren w miejscowości Gaj, </w:t>
      </w:r>
    </w:p>
    <w:p w14:paraId="393DE441" w14:textId="497056B4" w:rsidR="007F3DA1" w:rsidRPr="001F2352" w:rsidRDefault="007F3DA1"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XXXIII/284/10 z dnia 2010-02-09 w sprawie uchwalenia miejscowego planu zagospodarowania przestrzennego gminy Biskupiec obejmującego tereny w obrębach geodezyjnych Podlasek, Osówko, Słupnica, Sędzice, Wielka Tymawa,</w:t>
      </w:r>
    </w:p>
    <w:p w14:paraId="75BB265B" w14:textId="7CF75880" w:rsidR="007F3DA1" w:rsidRPr="001F2352" w:rsidRDefault="007F3DA1"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XXXIII/285/10 z dnia 2010-02-09 w sprawie uchwalenia miejscowego planu zagospodarowania przestrzennego części wsi Biskupiec, Krotoszyny, Lipinki, Ostrowite, Bielice, Słupnica, gmina Biskupiec,</w:t>
      </w:r>
    </w:p>
    <w:p w14:paraId="380B3384" w14:textId="2D7E6E4C" w:rsidR="007F3DA1" w:rsidRPr="001F2352" w:rsidRDefault="007F3DA1"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XXXIII/286/10 z dnia 2010-02-09 w sprawie uchwalenia miejscowego planu zagospodarowania przestrzennego części wsi Gaj, Osetno gmina Biskupiec,</w:t>
      </w:r>
    </w:p>
    <w:p w14:paraId="665A28CE" w14:textId="76C5ADB8" w:rsidR="007F3DA1" w:rsidRPr="001F2352" w:rsidRDefault="007F3DA1"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XL/369/10 z dnia 2010-11-10 w sprawie uchwalenia zmiany miejscowego planu zagospodarowania przestrzennego terenu zabudowy rekreacji indywidualnej zagrodowej w</w:t>
      </w:r>
      <w:r w:rsidR="001F2352" w:rsidRPr="001F2352">
        <w:rPr>
          <w:rFonts w:ascii="Arial" w:hAnsi="Arial" w:cs="Arial"/>
          <w:iCs/>
          <w:sz w:val="20"/>
          <w:szCs w:val="20"/>
        </w:rPr>
        <w:t> </w:t>
      </w:r>
      <w:r w:rsidRPr="001F2352">
        <w:rPr>
          <w:rFonts w:ascii="Arial" w:hAnsi="Arial" w:cs="Arial"/>
          <w:iCs/>
          <w:sz w:val="20"/>
          <w:szCs w:val="20"/>
        </w:rPr>
        <w:t>obrębie Osetno, gmina Biskupiec,</w:t>
      </w:r>
    </w:p>
    <w:p w14:paraId="24377228" w14:textId="03C19C55" w:rsidR="007F3DA1" w:rsidRPr="001F2352" w:rsidRDefault="007F3DA1"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XI/82/11 z dnia 2011-11-04 w sprawie uchwalenia miejscowego planu zagospodarowania przestrzennego fragmentu gminy Biskupiec w obrębie geodezyjnym Piotrowice,</w:t>
      </w:r>
    </w:p>
    <w:p w14:paraId="35972366" w14:textId="71D60DA3" w:rsidR="007F3DA1" w:rsidRPr="001F2352" w:rsidRDefault="007F3DA1"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XI/83/11 z dnia 2011-11-04 w sprawie miejscowego planu zagospodarowania przestrzennego fragmentu gminy Biskupiec w obrębach geodezyjnych : Podlasek, Podlasek Mały, Piotrowice, Słupnica,</w:t>
      </w:r>
    </w:p>
    <w:p w14:paraId="3BD6213F" w14:textId="3E980517" w:rsidR="007F3DA1" w:rsidRPr="001F2352" w:rsidRDefault="007F3DA1"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 xml:space="preserve">Uchwała Nr XI/84/11 z dnia 2011-11-04 </w:t>
      </w:r>
      <w:r w:rsidR="001F2352" w:rsidRPr="001F2352">
        <w:rPr>
          <w:rFonts w:ascii="Arial" w:hAnsi="Arial" w:cs="Arial"/>
          <w:iCs/>
          <w:sz w:val="20"/>
          <w:szCs w:val="20"/>
        </w:rPr>
        <w:t>w sprawie uchwalenia miejscowego planu zagospodarowania przestrzennego fragmentu gminy Biskupiec w obrębie geodezyjnym Szwarcenowo,</w:t>
      </w:r>
    </w:p>
    <w:p w14:paraId="69081C4B" w14:textId="4862A393" w:rsidR="001F2352" w:rsidRPr="001F2352" w:rsidRDefault="001F2352"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XXIV/177/13 z dnia 2013-02-28 w sprawie uchwalenia miejscowego planu zagospodarowania przestrzennego gminy Biskupiec obejmującego fragment wsi Fitowo,</w:t>
      </w:r>
    </w:p>
    <w:p w14:paraId="0B2A08BC" w14:textId="7D4D3E75" w:rsidR="001F2352" w:rsidRPr="001F2352" w:rsidRDefault="001F2352"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XXIV/178/13 z dnia 2013-02-28 w sprawie uchwalenia miejscowego planu zagospodarowania przestrzennego gminy Biskupiec obejmującego fragment wsi Bielice,</w:t>
      </w:r>
    </w:p>
    <w:p w14:paraId="17621BD2" w14:textId="0FA59558" w:rsidR="001F2352" w:rsidRPr="001F2352" w:rsidRDefault="001F2352"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XV/159/15 z dnia 2015-12-30 w sprawie uchwalenia miejscowego planu zagospodarowania przestrzennego w części wsi Biskupiec, gmina Biskupiec,</w:t>
      </w:r>
    </w:p>
    <w:p w14:paraId="5E5EFA67" w14:textId="644EBA60" w:rsidR="001F2352" w:rsidRPr="001F2352" w:rsidRDefault="001F2352"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XIX/212/16 z dnia 2016-04-21 w sprawie uchwalenia zmiany miejscowego planu zagospodarowania przestrzennego części wsi Słupnica, gmina Biskupiec,</w:t>
      </w:r>
    </w:p>
    <w:p w14:paraId="3B50E232" w14:textId="20A96B10" w:rsidR="001F2352" w:rsidRPr="001F2352" w:rsidRDefault="001F2352" w:rsidP="00441F6E">
      <w:pPr>
        <w:pStyle w:val="Akapitzlist"/>
        <w:numPr>
          <w:ilvl w:val="0"/>
          <w:numId w:val="120"/>
        </w:numPr>
        <w:spacing w:before="240" w:after="120" w:line="360" w:lineRule="auto"/>
        <w:jc w:val="both"/>
        <w:rPr>
          <w:rFonts w:ascii="Arial" w:hAnsi="Arial" w:cs="Arial"/>
          <w:iCs/>
          <w:sz w:val="20"/>
          <w:szCs w:val="20"/>
        </w:rPr>
      </w:pPr>
      <w:r w:rsidRPr="001F2352">
        <w:rPr>
          <w:rFonts w:ascii="Arial" w:hAnsi="Arial" w:cs="Arial"/>
          <w:iCs/>
          <w:sz w:val="20"/>
          <w:szCs w:val="20"/>
        </w:rPr>
        <w:t>Uchwała Nr VI/65/19 z dnia 2019-04-11 w sprawie uchwalenia miejscowego planu zagospodarowania przestrzennego w części wsi Biskupiec i w części wsi Fitowo, gmina Biskupiec.</w:t>
      </w:r>
    </w:p>
    <w:p w14:paraId="0981DAA8" w14:textId="77777777" w:rsidR="00422B1D" w:rsidRPr="00D255FE" w:rsidRDefault="00422B1D" w:rsidP="00D255FE">
      <w:pPr>
        <w:ind w:left="360"/>
        <w:jc w:val="both"/>
        <w:rPr>
          <w:rFonts w:ascii="Arial" w:hAnsi="Arial" w:cs="Arial"/>
          <w:i/>
          <w:sz w:val="21"/>
        </w:rPr>
      </w:pPr>
    </w:p>
    <w:p w14:paraId="55AE271C" w14:textId="77777777" w:rsidR="00622C27" w:rsidRDefault="00E65038" w:rsidP="00DA4B2A">
      <w:pPr>
        <w:pStyle w:val="Nagwek2"/>
        <w:numPr>
          <w:ilvl w:val="1"/>
          <w:numId w:val="3"/>
        </w:numPr>
      </w:pPr>
      <w:bookmarkStart w:id="6" w:name="_Toc50238131"/>
      <w:r>
        <w:lastRenderedPageBreak/>
        <w:t>Podstawy prawne</w:t>
      </w:r>
      <w:bookmarkEnd w:id="6"/>
    </w:p>
    <w:p w14:paraId="151F5356" w14:textId="77777777" w:rsidR="00565D29" w:rsidRPr="00565D29" w:rsidRDefault="00565D29" w:rsidP="00565D29"/>
    <w:p w14:paraId="6DCCCEE0" w14:textId="56E7723B" w:rsidR="00063ABA" w:rsidRPr="00CE3A19" w:rsidRDefault="00063ABA" w:rsidP="00E57E99">
      <w:pPr>
        <w:pStyle w:val="Akapitzlist"/>
        <w:numPr>
          <w:ilvl w:val="0"/>
          <w:numId w:val="19"/>
        </w:numPr>
        <w:spacing w:line="360" w:lineRule="auto"/>
        <w:jc w:val="both"/>
        <w:rPr>
          <w:rFonts w:ascii="Arial" w:hAnsi="Arial" w:cs="Arial"/>
          <w:i/>
          <w:sz w:val="20"/>
          <w:szCs w:val="20"/>
        </w:rPr>
      </w:pPr>
      <w:r w:rsidRPr="00CE3A19">
        <w:rPr>
          <w:rFonts w:ascii="Arial" w:hAnsi="Arial" w:cs="Arial"/>
          <w:i/>
          <w:sz w:val="20"/>
          <w:szCs w:val="20"/>
        </w:rPr>
        <w:t xml:space="preserve">Ustawa z dnia 10 kwietnia 1997 </w:t>
      </w:r>
      <w:r w:rsidR="0007196D" w:rsidRPr="00CE3A19">
        <w:rPr>
          <w:rFonts w:ascii="Arial" w:hAnsi="Arial" w:cs="Arial"/>
          <w:i/>
          <w:sz w:val="20"/>
          <w:szCs w:val="20"/>
        </w:rPr>
        <w:t xml:space="preserve">r. </w:t>
      </w:r>
      <w:r w:rsidRPr="00CE3A19">
        <w:rPr>
          <w:rFonts w:ascii="Arial" w:hAnsi="Arial" w:cs="Arial"/>
          <w:i/>
          <w:sz w:val="20"/>
          <w:szCs w:val="20"/>
        </w:rPr>
        <w:t>Prawo energetyczne</w:t>
      </w:r>
      <w:r w:rsidR="001256E5" w:rsidRPr="00CE3A19">
        <w:rPr>
          <w:rFonts w:ascii="Arial" w:hAnsi="Arial" w:cs="Arial"/>
          <w:i/>
          <w:sz w:val="20"/>
          <w:szCs w:val="20"/>
        </w:rPr>
        <w:t xml:space="preserve"> (Dz. U. z 20</w:t>
      </w:r>
      <w:r w:rsidR="00CE3A19" w:rsidRPr="00CE3A19">
        <w:rPr>
          <w:rFonts w:ascii="Arial" w:hAnsi="Arial" w:cs="Arial"/>
          <w:i/>
          <w:sz w:val="20"/>
          <w:szCs w:val="20"/>
        </w:rPr>
        <w:t>20</w:t>
      </w:r>
      <w:r w:rsidR="001256E5" w:rsidRPr="00CE3A19">
        <w:rPr>
          <w:rFonts w:ascii="Arial" w:hAnsi="Arial" w:cs="Arial"/>
          <w:i/>
          <w:sz w:val="20"/>
          <w:szCs w:val="20"/>
        </w:rPr>
        <w:t xml:space="preserve"> r., poz. </w:t>
      </w:r>
      <w:r w:rsidR="00CE3A19" w:rsidRPr="00CE3A19">
        <w:rPr>
          <w:rFonts w:ascii="Arial" w:hAnsi="Arial" w:cs="Arial"/>
          <w:i/>
          <w:sz w:val="20"/>
          <w:szCs w:val="20"/>
        </w:rPr>
        <w:t>833</w:t>
      </w:r>
      <w:r w:rsidRPr="00CE3A19">
        <w:rPr>
          <w:rFonts w:ascii="Arial" w:hAnsi="Arial" w:cs="Arial"/>
          <w:i/>
          <w:sz w:val="20"/>
          <w:szCs w:val="20"/>
        </w:rPr>
        <w:t>)</w:t>
      </w:r>
    </w:p>
    <w:p w14:paraId="65294FE6" w14:textId="597CC5EE" w:rsidR="00063ABA" w:rsidRPr="00CE3A19" w:rsidRDefault="00063ABA" w:rsidP="00DE5CF8">
      <w:pPr>
        <w:spacing w:line="360" w:lineRule="auto"/>
        <w:ind w:firstLine="567"/>
        <w:jc w:val="both"/>
        <w:rPr>
          <w:rFonts w:ascii="Arial" w:hAnsi="Arial" w:cs="Arial"/>
          <w:sz w:val="20"/>
          <w:szCs w:val="20"/>
        </w:rPr>
      </w:pPr>
      <w:r w:rsidRPr="00CE3A19">
        <w:rPr>
          <w:rFonts w:ascii="Arial" w:hAnsi="Arial" w:cs="Arial"/>
          <w:sz w:val="20"/>
          <w:szCs w:val="20"/>
        </w:rPr>
        <w:t>Wraz z powiązanymi z nią aktami wykonawczymi (rozporządzenia), głównie Ministra Gospodarki i Ministra Środowiska jest najważniejszym w polskim systemie legislacyjnym aktem prawnym z</w:t>
      </w:r>
      <w:r w:rsidR="00DE5CF8">
        <w:rPr>
          <w:rFonts w:ascii="Arial" w:hAnsi="Arial" w:cs="Arial"/>
          <w:sz w:val="20"/>
          <w:szCs w:val="20"/>
        </w:rPr>
        <w:t> </w:t>
      </w:r>
      <w:r w:rsidRPr="00CE3A19">
        <w:rPr>
          <w:rFonts w:ascii="Arial" w:hAnsi="Arial" w:cs="Arial"/>
          <w:sz w:val="20"/>
          <w:szCs w:val="20"/>
        </w:rPr>
        <w:t xml:space="preserve">dziedziny energetyki. </w:t>
      </w:r>
      <w:r w:rsidR="00D52E95" w:rsidRPr="00CE3A19">
        <w:rPr>
          <w:rFonts w:ascii="Arial" w:hAnsi="Arial" w:cs="Arial"/>
          <w:sz w:val="20"/>
          <w:szCs w:val="20"/>
        </w:rPr>
        <w:t xml:space="preserve">W wyniku wstąpienia Polski do Unii Europejskiej, nastąpiła konieczność dostosowania prawodawstwa polskiego do wspólnotowego systemu prawnego. </w:t>
      </w:r>
      <w:r w:rsidRPr="00CE3A19">
        <w:rPr>
          <w:rFonts w:ascii="Arial" w:hAnsi="Arial" w:cs="Arial"/>
          <w:sz w:val="20"/>
          <w:szCs w:val="20"/>
        </w:rPr>
        <w:t>Prawo energetyczne w</w:t>
      </w:r>
      <w:r w:rsidR="00DE5CF8">
        <w:rPr>
          <w:rFonts w:ascii="Arial" w:hAnsi="Arial" w:cs="Arial"/>
          <w:sz w:val="20"/>
          <w:szCs w:val="20"/>
        </w:rPr>
        <w:t> </w:t>
      </w:r>
      <w:r w:rsidRPr="00CE3A19">
        <w:rPr>
          <w:rFonts w:ascii="Arial" w:hAnsi="Arial" w:cs="Arial"/>
          <w:sz w:val="20"/>
          <w:szCs w:val="20"/>
        </w:rPr>
        <w:t>zakresie swojej regulacji dokonuje implementowania dyrektyw unijnych</w:t>
      </w:r>
      <w:r w:rsidR="001256E5" w:rsidRPr="00CE3A19">
        <w:rPr>
          <w:rFonts w:ascii="Arial" w:hAnsi="Arial" w:cs="Arial"/>
          <w:sz w:val="20"/>
          <w:szCs w:val="20"/>
        </w:rPr>
        <w:t xml:space="preserve"> o </w:t>
      </w:r>
      <w:r w:rsidR="00D52E95" w:rsidRPr="00CE3A19">
        <w:rPr>
          <w:rFonts w:ascii="Arial" w:hAnsi="Arial" w:cs="Arial"/>
          <w:sz w:val="20"/>
          <w:szCs w:val="20"/>
        </w:rPr>
        <w:t>zasadach wspólnego rynku energii elektrycznej</w:t>
      </w:r>
      <w:r w:rsidRPr="00CE3A19">
        <w:rPr>
          <w:rFonts w:ascii="Arial" w:hAnsi="Arial" w:cs="Arial"/>
          <w:sz w:val="20"/>
          <w:szCs w:val="20"/>
        </w:rPr>
        <w:t>, dotyczących następujących zagadnień:</w:t>
      </w:r>
    </w:p>
    <w:p w14:paraId="7CEB1360" w14:textId="77777777" w:rsidR="00063ABA" w:rsidRPr="00CE3A19" w:rsidRDefault="00063ABA" w:rsidP="00E57E99">
      <w:pPr>
        <w:pStyle w:val="Akapitzlist"/>
        <w:numPr>
          <w:ilvl w:val="0"/>
          <w:numId w:val="20"/>
        </w:numPr>
        <w:spacing w:line="360" w:lineRule="auto"/>
        <w:jc w:val="both"/>
        <w:rPr>
          <w:rFonts w:ascii="Arial" w:hAnsi="Arial" w:cs="Arial"/>
          <w:sz w:val="20"/>
          <w:szCs w:val="20"/>
        </w:rPr>
      </w:pPr>
      <w:proofErr w:type="spellStart"/>
      <w:r w:rsidRPr="00CE3A19">
        <w:rPr>
          <w:rFonts w:ascii="Arial" w:hAnsi="Arial" w:cs="Arial"/>
          <w:sz w:val="20"/>
          <w:szCs w:val="20"/>
        </w:rPr>
        <w:t>przesyłu</w:t>
      </w:r>
      <w:proofErr w:type="spellEnd"/>
      <w:r w:rsidRPr="00CE3A19">
        <w:rPr>
          <w:rFonts w:ascii="Arial" w:hAnsi="Arial" w:cs="Arial"/>
          <w:sz w:val="20"/>
          <w:szCs w:val="20"/>
        </w:rPr>
        <w:t xml:space="preserve"> energii elektrycznej oraz gazu ziemnego przez sieci przesyłowe,</w:t>
      </w:r>
    </w:p>
    <w:p w14:paraId="61534E7F" w14:textId="77777777" w:rsidR="00063ABA" w:rsidRPr="00CE3A19" w:rsidRDefault="00063ABA" w:rsidP="00E57E99">
      <w:pPr>
        <w:pStyle w:val="Akapitzlist"/>
        <w:numPr>
          <w:ilvl w:val="0"/>
          <w:numId w:val="20"/>
        </w:numPr>
        <w:spacing w:line="360" w:lineRule="auto"/>
        <w:jc w:val="both"/>
        <w:rPr>
          <w:rFonts w:ascii="Arial" w:hAnsi="Arial" w:cs="Arial"/>
          <w:sz w:val="20"/>
          <w:szCs w:val="20"/>
        </w:rPr>
      </w:pPr>
      <w:r w:rsidRPr="00CE3A19">
        <w:rPr>
          <w:rFonts w:ascii="Arial" w:hAnsi="Arial" w:cs="Arial"/>
          <w:sz w:val="20"/>
          <w:szCs w:val="20"/>
        </w:rPr>
        <w:t>wspólnych zasad dla rynku wewnętrznego energii elektrycznej oraz gazu ziemnego,</w:t>
      </w:r>
    </w:p>
    <w:p w14:paraId="53F74B75" w14:textId="77777777" w:rsidR="00063ABA" w:rsidRPr="00CE3A19" w:rsidRDefault="00063ABA" w:rsidP="00E57E99">
      <w:pPr>
        <w:pStyle w:val="Akapitzlist"/>
        <w:numPr>
          <w:ilvl w:val="0"/>
          <w:numId w:val="20"/>
        </w:numPr>
        <w:spacing w:line="360" w:lineRule="auto"/>
        <w:jc w:val="both"/>
        <w:rPr>
          <w:rFonts w:ascii="Arial" w:hAnsi="Arial" w:cs="Arial"/>
          <w:sz w:val="20"/>
          <w:szCs w:val="20"/>
        </w:rPr>
      </w:pPr>
      <w:r w:rsidRPr="00CE3A19">
        <w:rPr>
          <w:rFonts w:ascii="Arial" w:hAnsi="Arial" w:cs="Arial"/>
          <w:sz w:val="20"/>
          <w:szCs w:val="20"/>
        </w:rPr>
        <w:t>promowania stosowania energii ze źródeł odnawialnych,</w:t>
      </w:r>
    </w:p>
    <w:p w14:paraId="5116A1DE" w14:textId="77777777" w:rsidR="00063ABA" w:rsidRPr="00CE3A19" w:rsidRDefault="00063ABA" w:rsidP="00E57E99">
      <w:pPr>
        <w:pStyle w:val="Akapitzlist"/>
        <w:numPr>
          <w:ilvl w:val="0"/>
          <w:numId w:val="20"/>
        </w:numPr>
        <w:spacing w:line="360" w:lineRule="auto"/>
        <w:jc w:val="both"/>
        <w:rPr>
          <w:rFonts w:ascii="Arial" w:hAnsi="Arial" w:cs="Arial"/>
          <w:sz w:val="20"/>
          <w:szCs w:val="20"/>
        </w:rPr>
      </w:pPr>
      <w:r w:rsidRPr="00CE3A19">
        <w:rPr>
          <w:rFonts w:ascii="Arial" w:hAnsi="Arial" w:cs="Arial"/>
          <w:sz w:val="20"/>
          <w:szCs w:val="20"/>
        </w:rPr>
        <w:t>bezpieczeństwa dostaw energii elektrycznej i gazu,</w:t>
      </w:r>
    </w:p>
    <w:p w14:paraId="6C4C9DBC" w14:textId="77777777" w:rsidR="00063ABA" w:rsidRPr="00CE3A19" w:rsidRDefault="00063ABA" w:rsidP="00E57E99">
      <w:pPr>
        <w:pStyle w:val="Akapitzlist"/>
        <w:numPr>
          <w:ilvl w:val="0"/>
          <w:numId w:val="20"/>
        </w:numPr>
        <w:spacing w:line="360" w:lineRule="auto"/>
        <w:ind w:left="714" w:hanging="357"/>
        <w:jc w:val="both"/>
        <w:rPr>
          <w:rFonts w:ascii="Arial" w:hAnsi="Arial" w:cs="Arial"/>
          <w:sz w:val="20"/>
          <w:szCs w:val="20"/>
        </w:rPr>
      </w:pPr>
      <w:r w:rsidRPr="00CE3A19">
        <w:rPr>
          <w:rFonts w:ascii="Arial" w:hAnsi="Arial" w:cs="Arial"/>
          <w:sz w:val="20"/>
          <w:szCs w:val="20"/>
        </w:rPr>
        <w:t>wspierania kogeneracji.</w:t>
      </w:r>
    </w:p>
    <w:p w14:paraId="524C1834" w14:textId="77777777" w:rsidR="00063ABA" w:rsidRPr="00CE3A19" w:rsidRDefault="00063ABA" w:rsidP="00DE5CF8">
      <w:pPr>
        <w:spacing w:line="360" w:lineRule="auto"/>
        <w:ind w:firstLine="567"/>
        <w:jc w:val="both"/>
        <w:rPr>
          <w:rFonts w:ascii="Arial" w:hAnsi="Arial" w:cs="Arial"/>
          <w:sz w:val="20"/>
          <w:szCs w:val="20"/>
        </w:rPr>
      </w:pPr>
      <w:r w:rsidRPr="00CE3A19">
        <w:rPr>
          <w:rFonts w:ascii="Arial" w:hAnsi="Arial" w:cs="Arial"/>
          <w:sz w:val="20"/>
          <w:szCs w:val="20"/>
        </w:rPr>
        <w:t>Ustawa określa zasady kształtowania polityki energetycznej państwa, warunki zaopatrzenia i użytkowania paliw i energii, w tym ciepła oraz działalności przedsiębiorstw energetycznych, a także określa organy właściwe w sprawach gospodarki paliwami i energią. Jej celem jest stworzenie warunków do zapewnienia bezpieczeństwa energetycznego kraju, oszczędnego i racjonalnego użytkowania paliw, rozwoju konkurencji, przeciwdziałania negatywnym skutkom monopoli, uwzględniania wymogów ochrony środowiska oraz ochrony interesów odbiorców i minimalizacji kosztów.</w:t>
      </w:r>
    </w:p>
    <w:p w14:paraId="4C4953BD" w14:textId="77777777" w:rsidR="0052029B" w:rsidRPr="00CE3A19" w:rsidRDefault="0052029B" w:rsidP="00DE5CF8">
      <w:pPr>
        <w:spacing w:line="360" w:lineRule="auto"/>
        <w:ind w:firstLine="567"/>
        <w:jc w:val="both"/>
        <w:rPr>
          <w:rFonts w:ascii="Arial" w:hAnsi="Arial" w:cs="Arial"/>
          <w:sz w:val="20"/>
          <w:szCs w:val="20"/>
        </w:rPr>
      </w:pPr>
      <w:r w:rsidRPr="00CE3A19">
        <w:rPr>
          <w:rFonts w:ascii="Arial" w:hAnsi="Arial" w:cs="Arial"/>
          <w:sz w:val="20"/>
          <w:szCs w:val="20"/>
        </w:rPr>
        <w:t>Ustawa reguluje szereg kwestii związanych z zaopatrzeniem ludności w nośniki energii elektrycznej i cie</w:t>
      </w:r>
      <w:r w:rsidR="008C00D3" w:rsidRPr="00CE3A19">
        <w:rPr>
          <w:rFonts w:ascii="Arial" w:hAnsi="Arial" w:cs="Arial"/>
          <w:sz w:val="20"/>
          <w:szCs w:val="20"/>
        </w:rPr>
        <w:t>p</w:t>
      </w:r>
      <w:r w:rsidRPr="00CE3A19">
        <w:rPr>
          <w:rFonts w:ascii="Arial" w:hAnsi="Arial" w:cs="Arial"/>
          <w:sz w:val="20"/>
          <w:szCs w:val="20"/>
        </w:rPr>
        <w:t xml:space="preserve">lnej oraz paliw gazowych. </w:t>
      </w:r>
    </w:p>
    <w:p w14:paraId="341E5320" w14:textId="5DFB3C33" w:rsidR="0052029B" w:rsidRPr="00CE3A19" w:rsidRDefault="0052029B" w:rsidP="00DE5CF8">
      <w:pPr>
        <w:spacing w:line="360" w:lineRule="auto"/>
        <w:ind w:firstLine="567"/>
        <w:jc w:val="both"/>
        <w:rPr>
          <w:rFonts w:ascii="Arial" w:hAnsi="Arial" w:cs="Arial"/>
          <w:sz w:val="20"/>
          <w:szCs w:val="20"/>
        </w:rPr>
      </w:pPr>
      <w:r w:rsidRPr="00CE3A19">
        <w:rPr>
          <w:rFonts w:ascii="Arial" w:hAnsi="Arial" w:cs="Arial"/>
          <w:sz w:val="20"/>
          <w:szCs w:val="20"/>
        </w:rPr>
        <w:t>Operatorzy systemów elektroenergetycznych zostali zobowiązani do sporządzania planów</w:t>
      </w:r>
      <w:r w:rsidR="008F7DB5" w:rsidRPr="00CE3A19">
        <w:rPr>
          <w:rFonts w:ascii="Arial" w:hAnsi="Arial" w:cs="Arial"/>
          <w:sz w:val="20"/>
          <w:szCs w:val="20"/>
        </w:rPr>
        <w:t xml:space="preserve"> </w:t>
      </w:r>
      <w:r w:rsidRPr="00CE3A19">
        <w:rPr>
          <w:rFonts w:ascii="Arial" w:hAnsi="Arial" w:cs="Arial"/>
          <w:sz w:val="20"/>
          <w:szCs w:val="20"/>
        </w:rPr>
        <w:t>rozwoju w zakresie zaspokojenia obecnego i przysz</w:t>
      </w:r>
      <w:r w:rsidR="00C3665F" w:rsidRPr="00CE3A19">
        <w:rPr>
          <w:rFonts w:ascii="Arial" w:hAnsi="Arial" w:cs="Arial"/>
          <w:sz w:val="20"/>
          <w:szCs w:val="20"/>
        </w:rPr>
        <w:t xml:space="preserve">łego zapotrzebowania na energię elektryczną, </w:t>
      </w:r>
      <w:r w:rsidRPr="00CE3A19">
        <w:rPr>
          <w:rFonts w:ascii="Arial" w:hAnsi="Arial" w:cs="Arial"/>
          <w:sz w:val="20"/>
          <w:szCs w:val="20"/>
        </w:rPr>
        <w:t>na</w:t>
      </w:r>
      <w:r w:rsidR="00DE5CF8">
        <w:rPr>
          <w:rFonts w:ascii="Arial" w:hAnsi="Arial" w:cs="Arial"/>
          <w:sz w:val="20"/>
          <w:szCs w:val="20"/>
        </w:rPr>
        <w:t> </w:t>
      </w:r>
      <w:r w:rsidRPr="00CE3A19">
        <w:rPr>
          <w:rFonts w:ascii="Arial" w:hAnsi="Arial" w:cs="Arial"/>
          <w:sz w:val="20"/>
          <w:szCs w:val="20"/>
        </w:rPr>
        <w:t>okresy nie krótsze</w:t>
      </w:r>
      <w:r w:rsidR="00C3665F" w:rsidRPr="00CE3A19">
        <w:rPr>
          <w:rFonts w:ascii="Arial" w:hAnsi="Arial" w:cs="Arial"/>
          <w:sz w:val="20"/>
          <w:szCs w:val="20"/>
        </w:rPr>
        <w:t xml:space="preserve"> niż</w:t>
      </w:r>
      <w:r w:rsidRPr="00CE3A19">
        <w:rPr>
          <w:rFonts w:ascii="Arial" w:hAnsi="Arial" w:cs="Arial"/>
          <w:sz w:val="20"/>
          <w:szCs w:val="20"/>
        </w:rPr>
        <w:t xml:space="preserve"> 5 lat oraz prognoz dotycząc</w:t>
      </w:r>
      <w:r w:rsidR="00C3665F" w:rsidRPr="00CE3A19">
        <w:rPr>
          <w:rFonts w:ascii="Arial" w:hAnsi="Arial" w:cs="Arial"/>
          <w:sz w:val="20"/>
          <w:szCs w:val="20"/>
        </w:rPr>
        <w:t xml:space="preserve">ych stanu bezpieczeństwa dostaw </w:t>
      </w:r>
      <w:r w:rsidRPr="00CE3A19">
        <w:rPr>
          <w:rFonts w:ascii="Arial" w:hAnsi="Arial" w:cs="Arial"/>
          <w:sz w:val="20"/>
          <w:szCs w:val="20"/>
        </w:rPr>
        <w:t>energii elektr</w:t>
      </w:r>
      <w:r w:rsidR="00C3665F" w:rsidRPr="00CE3A19">
        <w:rPr>
          <w:rFonts w:ascii="Arial" w:hAnsi="Arial" w:cs="Arial"/>
          <w:sz w:val="20"/>
          <w:szCs w:val="20"/>
        </w:rPr>
        <w:t>ycznej na okresy nie krótsze niż</w:t>
      </w:r>
      <w:r w:rsidRPr="00CE3A19">
        <w:rPr>
          <w:rFonts w:ascii="Arial" w:hAnsi="Arial" w:cs="Arial"/>
          <w:sz w:val="20"/>
          <w:szCs w:val="20"/>
        </w:rPr>
        <w:t xml:space="preserve"> 15 lat, przy czym ww. plany rozwoju opracowywane</w:t>
      </w:r>
      <w:r w:rsidR="00C3665F" w:rsidRPr="00CE3A19">
        <w:rPr>
          <w:rFonts w:ascii="Arial" w:hAnsi="Arial" w:cs="Arial"/>
          <w:sz w:val="20"/>
          <w:szCs w:val="20"/>
        </w:rPr>
        <w:t xml:space="preserve"> </w:t>
      </w:r>
      <w:r w:rsidRPr="00CE3A19">
        <w:rPr>
          <w:rFonts w:ascii="Arial" w:hAnsi="Arial" w:cs="Arial"/>
          <w:sz w:val="20"/>
          <w:szCs w:val="20"/>
        </w:rPr>
        <w:t>przez operatorów systemów dystrybucyjnych p</w:t>
      </w:r>
      <w:r w:rsidR="00C3665F" w:rsidRPr="00CE3A19">
        <w:rPr>
          <w:rFonts w:ascii="Arial" w:hAnsi="Arial" w:cs="Arial"/>
          <w:sz w:val="20"/>
          <w:szCs w:val="20"/>
        </w:rPr>
        <w:t xml:space="preserve">owinny uwzględniać plan rozwoju </w:t>
      </w:r>
      <w:r w:rsidRPr="00CE3A19">
        <w:rPr>
          <w:rFonts w:ascii="Arial" w:hAnsi="Arial" w:cs="Arial"/>
          <w:sz w:val="20"/>
          <w:szCs w:val="20"/>
        </w:rPr>
        <w:t>opracowany przez operatora systemu przesyłowego elektroenergetycznego lub systemu połączonego</w:t>
      </w:r>
      <w:r w:rsidR="00C3665F" w:rsidRPr="00CE3A19">
        <w:rPr>
          <w:rFonts w:ascii="Arial" w:hAnsi="Arial" w:cs="Arial"/>
          <w:sz w:val="20"/>
          <w:szCs w:val="20"/>
        </w:rPr>
        <w:t xml:space="preserve"> elektroenergetycznego. Plany te powinny takż</w:t>
      </w:r>
      <w:r w:rsidRPr="00CE3A19">
        <w:rPr>
          <w:rFonts w:ascii="Arial" w:hAnsi="Arial" w:cs="Arial"/>
          <w:sz w:val="20"/>
          <w:szCs w:val="20"/>
        </w:rPr>
        <w:t>e określać wielkość</w:t>
      </w:r>
      <w:r w:rsidR="00C3665F" w:rsidRPr="00CE3A19">
        <w:rPr>
          <w:rFonts w:ascii="Arial" w:hAnsi="Arial" w:cs="Arial"/>
          <w:sz w:val="20"/>
          <w:szCs w:val="20"/>
        </w:rPr>
        <w:t xml:space="preserve"> zdolności wytwórczych i ich rezerw, preferowane lokalizacje i</w:t>
      </w:r>
      <w:r w:rsidR="00DE5CF8">
        <w:rPr>
          <w:rFonts w:ascii="Arial" w:hAnsi="Arial" w:cs="Arial"/>
          <w:sz w:val="20"/>
          <w:szCs w:val="20"/>
        </w:rPr>
        <w:t> </w:t>
      </w:r>
      <w:r w:rsidR="00C3665F" w:rsidRPr="00CE3A19">
        <w:rPr>
          <w:rFonts w:ascii="Arial" w:hAnsi="Arial" w:cs="Arial"/>
          <w:sz w:val="20"/>
          <w:szCs w:val="20"/>
        </w:rPr>
        <w:t>strukturę nowych źródeł, zdolności przesyłowych lub dystrybucyjnych w systemie elektroenergetycznym i stopnia ich wykorzystania, a także działania i przedsięwzięcia zapewniające bezpieczeństwo dostaw energii elektrycznej. Plany winny być aktualizowane na podstawie dokonywanej co 3 lata oceny ich realizacji. Sporządzane przez ww. przedsiębiorstwa aktualizacje (co 3 lata) winny uwzględniać wymagania dotyczące zakresu zaspokojenia obecnego i przyszłego zapotrzebowania na</w:t>
      </w:r>
      <w:r w:rsidR="00DE5CF8">
        <w:rPr>
          <w:rFonts w:ascii="Arial" w:hAnsi="Arial" w:cs="Arial"/>
          <w:sz w:val="20"/>
          <w:szCs w:val="20"/>
        </w:rPr>
        <w:t> </w:t>
      </w:r>
      <w:r w:rsidR="00C3665F" w:rsidRPr="00CE3A19">
        <w:rPr>
          <w:rFonts w:ascii="Arial" w:hAnsi="Arial" w:cs="Arial"/>
          <w:sz w:val="20"/>
          <w:szCs w:val="20"/>
        </w:rPr>
        <w:t>energię, wynikające ze zmian w miejscowych planach zagospodarowania przestrzennego, a w</w:t>
      </w:r>
      <w:r w:rsidR="00DE5CF8">
        <w:rPr>
          <w:rFonts w:ascii="Arial" w:hAnsi="Arial" w:cs="Arial"/>
          <w:sz w:val="20"/>
          <w:szCs w:val="20"/>
        </w:rPr>
        <w:t> </w:t>
      </w:r>
      <w:r w:rsidR="00C3665F" w:rsidRPr="00CE3A19">
        <w:rPr>
          <w:rFonts w:ascii="Arial" w:hAnsi="Arial" w:cs="Arial"/>
          <w:sz w:val="20"/>
          <w:szCs w:val="20"/>
        </w:rPr>
        <w:t>przypadku ich braku, ustalenia zawarte w aktualnych zapisach Studium uwarunkowań i kierunków zagospodarowania przestrzennego gminy.</w:t>
      </w:r>
    </w:p>
    <w:p w14:paraId="0A67C7D2" w14:textId="77777777" w:rsidR="00C3665F" w:rsidRPr="00CE3A19" w:rsidRDefault="00C3665F" w:rsidP="00DE5CF8">
      <w:pPr>
        <w:spacing w:line="360" w:lineRule="auto"/>
        <w:ind w:firstLine="567"/>
        <w:jc w:val="both"/>
        <w:rPr>
          <w:rFonts w:ascii="Arial" w:hAnsi="Arial" w:cs="Arial"/>
          <w:sz w:val="20"/>
          <w:szCs w:val="20"/>
        </w:rPr>
      </w:pPr>
      <w:r w:rsidRPr="00CE3A19">
        <w:rPr>
          <w:rFonts w:ascii="Arial" w:hAnsi="Arial" w:cs="Arial"/>
          <w:sz w:val="20"/>
          <w:szCs w:val="20"/>
        </w:rPr>
        <w:t xml:space="preserve">Operator systemu przesyłowego elektroenergetycznego lub systemu połączonego </w:t>
      </w:r>
      <w:r w:rsidRPr="00CE3A19">
        <w:rPr>
          <w:rFonts w:ascii="Arial" w:hAnsi="Arial" w:cs="Arial"/>
          <w:sz w:val="20"/>
          <w:szCs w:val="20"/>
        </w:rPr>
        <w:lastRenderedPageBreak/>
        <w:t>elektroenergetycznego, określając w przedmiotowym planie, poziom połączeń międzysystemowych elektroenergetycznych, winien wziąć w szczególności pod uwagę: krajowe, regionalne i europejskie cele w zakresie zrównoważonego rozwoju, w tym projekty stanowiące element osi projektów priorytetowych określonych w załączniku I do decyzji nr 1364/2006/WE Parlamentu Europejskiego i Rady z dnia 6 września 2006 r. ustanawiającej wytyczne dla transeuropejskich sieci, istniejące połączenia międzysystemowe elektroenergetyczne i ich wykorzystanie w sposób możliwie najbardziej efektywny oraz zachowanie właściwych proporcji między kosztami budowy nowych połączeń międzysystemowych elektroenergetycznych, a korzyściami wynikającymi z ich budowy dla odbiorców końcowych.</w:t>
      </w:r>
    </w:p>
    <w:p w14:paraId="4A698AEC" w14:textId="77777777" w:rsidR="00C3665F" w:rsidRPr="00CE3A19" w:rsidRDefault="00C3665F" w:rsidP="00DE5CF8">
      <w:pPr>
        <w:spacing w:line="360" w:lineRule="auto"/>
        <w:ind w:firstLine="567"/>
        <w:jc w:val="both"/>
        <w:rPr>
          <w:rFonts w:ascii="Arial" w:hAnsi="Arial" w:cs="Arial"/>
          <w:sz w:val="20"/>
          <w:szCs w:val="20"/>
        </w:rPr>
      </w:pPr>
      <w:r w:rsidRPr="00CE3A19">
        <w:rPr>
          <w:rFonts w:ascii="Arial" w:hAnsi="Arial" w:cs="Arial"/>
          <w:sz w:val="20"/>
          <w:szCs w:val="20"/>
        </w:rPr>
        <w:t>Na znaczących wytwórców energii elektrycznej, tj. przedsiębiorstwa energetyczne zajmujące</w:t>
      </w:r>
      <w:r w:rsidR="008F7DB5" w:rsidRPr="00CE3A19">
        <w:rPr>
          <w:rFonts w:ascii="Arial" w:hAnsi="Arial" w:cs="Arial"/>
          <w:sz w:val="20"/>
          <w:szCs w:val="20"/>
        </w:rPr>
        <w:t xml:space="preserve"> </w:t>
      </w:r>
      <w:r w:rsidRPr="00CE3A19">
        <w:rPr>
          <w:rFonts w:ascii="Arial" w:hAnsi="Arial" w:cs="Arial"/>
          <w:sz w:val="20"/>
          <w:szCs w:val="20"/>
        </w:rPr>
        <w:t xml:space="preserve">się wytwarzaniem energii elektrycznej w źródłach o łącznej mocy nie niższej niż 50 MW nałożono obowiązek sporządzania prognoz na okres 15 lat, obejmujących w szczególności: wielkość produkcji energii elektrycznej, przedsięwzięcia w zakresie modernizacji, rozbudowy istniejących lub budowy nowych źródeł oraz dane techniczno-ekonomiczne dotyczące typu </w:t>
      </w:r>
      <w:r w:rsidR="008F7DB5" w:rsidRPr="00CE3A19">
        <w:rPr>
          <w:rFonts w:ascii="Arial" w:hAnsi="Arial" w:cs="Arial"/>
          <w:sz w:val="20"/>
          <w:szCs w:val="20"/>
        </w:rPr>
        <w:t>i </w:t>
      </w:r>
      <w:r w:rsidRPr="00CE3A19">
        <w:rPr>
          <w:rFonts w:ascii="Arial" w:hAnsi="Arial" w:cs="Arial"/>
          <w:sz w:val="20"/>
          <w:szCs w:val="20"/>
        </w:rPr>
        <w:t>wielkości tych źródeł, ich lokalizacji oraz rodzaju paliwa wykorzystywanego do wytwarzania energii elektrycznej. Prognozy te winny być aktualizowane co 3 lata.</w:t>
      </w:r>
    </w:p>
    <w:p w14:paraId="4E034C16" w14:textId="439B99ED" w:rsidR="00C3665F" w:rsidRPr="00CE3A19" w:rsidRDefault="00C3665F" w:rsidP="00DE5CF8">
      <w:pPr>
        <w:spacing w:line="360" w:lineRule="auto"/>
        <w:ind w:firstLine="567"/>
        <w:jc w:val="both"/>
        <w:rPr>
          <w:rFonts w:ascii="Arial" w:hAnsi="Arial" w:cs="Arial"/>
          <w:sz w:val="20"/>
          <w:szCs w:val="20"/>
        </w:rPr>
      </w:pPr>
      <w:r w:rsidRPr="00CE3A19">
        <w:rPr>
          <w:rFonts w:ascii="Arial" w:hAnsi="Arial" w:cs="Arial"/>
          <w:sz w:val="20"/>
          <w:szCs w:val="20"/>
        </w:rPr>
        <w:t>Operator systemu dystrybucyjnego elektroenergetycznego i przedsiębiorstwo zajmujące się wytwarzaniem energii elektrycznej przyłączone do sieci przesyłowej, przekazują operatorowi systemu przesyłowego elektroenergetycznego lub systemu połączonego elektroenergetycznego informacje o</w:t>
      </w:r>
      <w:r w:rsidR="00DE5CF8">
        <w:rPr>
          <w:rFonts w:ascii="Arial" w:hAnsi="Arial" w:cs="Arial"/>
          <w:sz w:val="20"/>
          <w:szCs w:val="20"/>
        </w:rPr>
        <w:t> </w:t>
      </w:r>
      <w:r w:rsidRPr="00CE3A19">
        <w:rPr>
          <w:rFonts w:ascii="Arial" w:hAnsi="Arial" w:cs="Arial"/>
          <w:sz w:val="20"/>
          <w:szCs w:val="20"/>
        </w:rPr>
        <w:t>strukturze i wielkościach zdolności wytwórczych i dystrybucyjnych przyjętych w wyżej wymienionych planach lub prognozach, stosownie do postanowień instrukcji opracowanej przez operatora systemu przesyłowego elektroenergetycznego lub operatora systemu połączonego elektroenergetycznego.</w:t>
      </w:r>
    </w:p>
    <w:p w14:paraId="6F8AC55A" w14:textId="73DDB6F0" w:rsidR="00C3665F" w:rsidRPr="00CE3A19" w:rsidRDefault="00C3665F" w:rsidP="00DE5CF8">
      <w:pPr>
        <w:spacing w:line="360" w:lineRule="auto"/>
        <w:ind w:firstLine="567"/>
        <w:jc w:val="both"/>
        <w:rPr>
          <w:rFonts w:ascii="Arial" w:hAnsi="Arial" w:cs="Arial"/>
          <w:sz w:val="20"/>
          <w:szCs w:val="20"/>
        </w:rPr>
      </w:pPr>
      <w:r w:rsidRPr="00CE3A19">
        <w:rPr>
          <w:rFonts w:ascii="Arial" w:hAnsi="Arial" w:cs="Arial"/>
          <w:sz w:val="20"/>
          <w:szCs w:val="20"/>
        </w:rPr>
        <w:t>Do zakresu działania Prezesa Urzędu Regulacji Energetyki włączono opracowywanie wytycznych i zaleceń zapewniających jednolitą formę planów rozwoju w zakresie zaspokojenia obecnego i</w:t>
      </w:r>
      <w:r w:rsidR="00DE5CF8">
        <w:rPr>
          <w:rFonts w:ascii="Arial" w:hAnsi="Arial" w:cs="Arial"/>
          <w:sz w:val="20"/>
          <w:szCs w:val="20"/>
        </w:rPr>
        <w:t> </w:t>
      </w:r>
      <w:r w:rsidRPr="00CE3A19">
        <w:rPr>
          <w:rFonts w:ascii="Arial" w:hAnsi="Arial" w:cs="Arial"/>
          <w:sz w:val="20"/>
          <w:szCs w:val="20"/>
        </w:rPr>
        <w:t>przyszłego zapotrzebowania na paliwa gazowe lub energię.</w:t>
      </w:r>
    </w:p>
    <w:p w14:paraId="39C1F3F9" w14:textId="77777777" w:rsidR="00C3665F" w:rsidRPr="00CE3A19" w:rsidRDefault="00C3665F" w:rsidP="00DE5CF8">
      <w:pPr>
        <w:spacing w:line="360" w:lineRule="auto"/>
        <w:ind w:firstLine="567"/>
        <w:jc w:val="both"/>
        <w:rPr>
          <w:rFonts w:ascii="Arial" w:hAnsi="Arial" w:cs="Arial"/>
          <w:sz w:val="20"/>
          <w:szCs w:val="20"/>
        </w:rPr>
      </w:pPr>
      <w:r w:rsidRPr="00CE3A19">
        <w:rPr>
          <w:rFonts w:ascii="Arial" w:hAnsi="Arial" w:cs="Arial"/>
          <w:sz w:val="20"/>
          <w:szCs w:val="20"/>
        </w:rPr>
        <w:t>Nałożono na przedsiębiorstwa energetyczne obowiązek przedkładania Prezesowi Urzędu</w:t>
      </w:r>
    </w:p>
    <w:p w14:paraId="60B96F0C" w14:textId="77777777" w:rsidR="00C3665F" w:rsidRPr="00CE3A19" w:rsidRDefault="00C3665F" w:rsidP="00DE5CF8">
      <w:pPr>
        <w:spacing w:line="360" w:lineRule="auto"/>
        <w:jc w:val="both"/>
        <w:rPr>
          <w:rFonts w:ascii="Arial" w:hAnsi="Arial" w:cs="Arial"/>
          <w:sz w:val="20"/>
          <w:szCs w:val="20"/>
        </w:rPr>
      </w:pPr>
      <w:r w:rsidRPr="00CE3A19">
        <w:rPr>
          <w:rFonts w:ascii="Arial" w:hAnsi="Arial" w:cs="Arial"/>
          <w:sz w:val="20"/>
          <w:szCs w:val="20"/>
        </w:rPr>
        <w:t>Regulacji Energetyki corocznie, do dnia 1 marca, sprawozdania z realizacji planów rozwoju w zakresie zaspokojenia obecnego i przyszłego zapotrzebowania na paliwa gazowe lub energię, a ponadto operatorzy systemów elektroenergetycznych zostali zobowiązani do przedkładania zmian planów Prezesowi Urzędu Regulacji Energetyki do uzgodnienia. Przedsiębiorstwa energetyczne zajmujące się wytwarzaniem energii elektrycznej w źródłach o łącznej mocy nie niższej niż 50 MW, winny informować o tych prognozach Prezesa Urzędu Regulacji Energetyki oraz operatorów systemów, do których sieci są przyłączone, z zachowaniem przepisów o ochronie informacji niejawnych i innych informacji prawnie chronionych.</w:t>
      </w:r>
    </w:p>
    <w:p w14:paraId="44E60629" w14:textId="04C41A00" w:rsidR="00C3665F" w:rsidRPr="00CE3A19" w:rsidRDefault="00C3665F" w:rsidP="00DE5CF8">
      <w:pPr>
        <w:spacing w:line="360" w:lineRule="auto"/>
        <w:ind w:firstLine="567"/>
        <w:jc w:val="both"/>
        <w:rPr>
          <w:rFonts w:ascii="Arial" w:hAnsi="Arial" w:cs="Arial"/>
          <w:sz w:val="20"/>
          <w:szCs w:val="20"/>
        </w:rPr>
      </w:pPr>
      <w:r w:rsidRPr="00CE3A19">
        <w:rPr>
          <w:rFonts w:ascii="Arial" w:hAnsi="Arial" w:cs="Arial"/>
          <w:sz w:val="20"/>
          <w:szCs w:val="20"/>
        </w:rPr>
        <w:t xml:space="preserve">Dla potrzeb opracowania ww. planów przedsiębiorstw i/lub ich aktualizacji ustawa zobowiązuje gminy, przedsiębiorstwa energetyczne lub odbiorców końcowych paliw gazowych lub energii elektrycznej, do udostępniania nieodpłatnie informacji o: przewidywanym zakresie dostarczania paliw gazowych, energii elektrycznej lub ciepła, przedsięwzięciach w zakresie modernizacji, rozbudowy albo budowy sieci oraz ewentualnych nowych źródeł paliw gazowych, energii elektrycznej lub ciepła, w tym </w:t>
      </w:r>
      <w:r w:rsidRPr="00CE3A19">
        <w:rPr>
          <w:rFonts w:ascii="Arial" w:hAnsi="Arial" w:cs="Arial"/>
          <w:sz w:val="20"/>
          <w:szCs w:val="20"/>
        </w:rPr>
        <w:lastRenderedPageBreak/>
        <w:t>źródeł odnawialnych, przedsięwzięciach w zakresie modernizacji, rozbudowy lub budowy połączeń z</w:t>
      </w:r>
      <w:r w:rsidR="00DE5CF8">
        <w:rPr>
          <w:rFonts w:ascii="Arial" w:hAnsi="Arial" w:cs="Arial"/>
          <w:sz w:val="20"/>
          <w:szCs w:val="20"/>
        </w:rPr>
        <w:t> </w:t>
      </w:r>
      <w:r w:rsidRPr="00CE3A19">
        <w:rPr>
          <w:rFonts w:ascii="Arial" w:hAnsi="Arial" w:cs="Arial"/>
          <w:sz w:val="20"/>
          <w:szCs w:val="20"/>
        </w:rPr>
        <w:t>systemami gazowymi albo z systemami elektroenergetycznymi innych państw i przedsięwzięciach racjonalizujących zużycie paliw i energii u odbiorców, z zachowaniem przepisów o ochronie informacji niejawnych lub innych informacji prawnie chronionych.</w:t>
      </w:r>
    </w:p>
    <w:p w14:paraId="478734D3" w14:textId="3B957536" w:rsidR="00C3665F" w:rsidRPr="00CE3A19" w:rsidRDefault="00C3665F" w:rsidP="00DE5CF8">
      <w:pPr>
        <w:spacing w:line="360" w:lineRule="auto"/>
        <w:ind w:firstLine="567"/>
        <w:jc w:val="both"/>
        <w:rPr>
          <w:rFonts w:ascii="Arial" w:hAnsi="Arial" w:cs="Arial"/>
          <w:sz w:val="20"/>
          <w:szCs w:val="20"/>
        </w:rPr>
      </w:pPr>
      <w:r w:rsidRPr="00CE3A19">
        <w:rPr>
          <w:rFonts w:ascii="Arial" w:hAnsi="Arial" w:cs="Arial"/>
          <w:sz w:val="20"/>
          <w:szCs w:val="20"/>
        </w:rPr>
        <w:t>W zakresie planowania energetycznego postanowiono również, że gminy będą realizować zadania własne w zakresie zaopatrzenia w energię elektryczną, ciepło i paliwa gazowe zgodnie z: miejscowym planem zagospodarowania przestrzennego, a w przypadku braku takiego planu – z</w:t>
      </w:r>
      <w:r w:rsidR="00DE5CF8">
        <w:rPr>
          <w:rFonts w:ascii="Arial" w:hAnsi="Arial" w:cs="Arial"/>
          <w:sz w:val="20"/>
          <w:szCs w:val="20"/>
        </w:rPr>
        <w:t> </w:t>
      </w:r>
      <w:r w:rsidRPr="00CE3A19">
        <w:rPr>
          <w:rFonts w:ascii="Arial" w:hAnsi="Arial" w:cs="Arial"/>
          <w:sz w:val="20"/>
          <w:szCs w:val="20"/>
        </w:rPr>
        <w:t>kierunkami rozwoju gminy zawartymi w studium uwarunkowań i kierunków zagospodarowania przestrzennego gminy oraz odpowiednim programem ochrony powietrza.</w:t>
      </w:r>
    </w:p>
    <w:p w14:paraId="29026C01" w14:textId="77777777" w:rsidR="00C3665F" w:rsidRPr="00CE3A19" w:rsidRDefault="00C3665F" w:rsidP="00DE5CF8">
      <w:pPr>
        <w:spacing w:after="240" w:line="360" w:lineRule="auto"/>
        <w:ind w:firstLine="567"/>
        <w:jc w:val="both"/>
        <w:rPr>
          <w:rFonts w:ascii="Arial" w:hAnsi="Arial" w:cs="Arial"/>
          <w:sz w:val="20"/>
          <w:szCs w:val="20"/>
        </w:rPr>
      </w:pPr>
      <w:r w:rsidRPr="00CE3A19">
        <w:rPr>
          <w:rFonts w:ascii="Arial" w:hAnsi="Arial" w:cs="Arial"/>
          <w:sz w:val="20"/>
          <w:szCs w:val="20"/>
        </w:rPr>
        <w:t xml:space="preserve">Znaczenie planowania energetycznego na szczeblu gminnym zostało podkreślone przez wprowadzenie obowiązku sporządzenia i uchwalenia przez gminy „Założeń do planu zaopatrzenia...” dla obszaru całej gminy w okresie do 2 lat od wejścia w życie ww. </w:t>
      </w:r>
      <w:r w:rsidR="001256E5" w:rsidRPr="00CE3A19">
        <w:rPr>
          <w:rFonts w:ascii="Arial" w:hAnsi="Arial" w:cs="Arial"/>
          <w:sz w:val="20"/>
          <w:szCs w:val="20"/>
        </w:rPr>
        <w:t>ustawy tj. </w:t>
      </w:r>
      <w:r w:rsidRPr="00CE3A19">
        <w:rPr>
          <w:rFonts w:ascii="Arial" w:hAnsi="Arial" w:cs="Arial"/>
          <w:sz w:val="20"/>
          <w:szCs w:val="20"/>
        </w:rPr>
        <w:t>do</w:t>
      </w:r>
      <w:r w:rsidR="001256E5" w:rsidRPr="00CE3A19">
        <w:rPr>
          <w:rFonts w:ascii="Arial" w:hAnsi="Arial" w:cs="Arial"/>
          <w:sz w:val="20"/>
          <w:szCs w:val="20"/>
        </w:rPr>
        <w:t> </w:t>
      </w:r>
      <w:r w:rsidRPr="00CE3A19">
        <w:rPr>
          <w:rFonts w:ascii="Arial" w:hAnsi="Arial" w:cs="Arial"/>
          <w:sz w:val="20"/>
          <w:szCs w:val="20"/>
        </w:rPr>
        <w:t>10 marca 2012 r. Dotyczy to zarówno opracowania pierwszych „Założ</w:t>
      </w:r>
      <w:r w:rsidR="001256E5" w:rsidRPr="00CE3A19">
        <w:rPr>
          <w:rFonts w:ascii="Arial" w:hAnsi="Arial" w:cs="Arial"/>
          <w:sz w:val="20"/>
          <w:szCs w:val="20"/>
        </w:rPr>
        <w:t>eń...” jak i </w:t>
      </w:r>
      <w:r w:rsidRPr="00CE3A19">
        <w:rPr>
          <w:rFonts w:ascii="Arial" w:hAnsi="Arial" w:cs="Arial"/>
          <w:sz w:val="20"/>
          <w:szCs w:val="20"/>
        </w:rPr>
        <w:t>przeprowadzenia</w:t>
      </w:r>
      <w:r w:rsidR="001256E5" w:rsidRPr="00CE3A19">
        <w:rPr>
          <w:rFonts w:ascii="Arial" w:hAnsi="Arial" w:cs="Arial"/>
          <w:sz w:val="20"/>
          <w:szCs w:val="20"/>
        </w:rPr>
        <w:t xml:space="preserve"> </w:t>
      </w:r>
      <w:r w:rsidRPr="00CE3A19">
        <w:rPr>
          <w:rFonts w:ascii="Arial" w:hAnsi="Arial" w:cs="Arial"/>
          <w:sz w:val="20"/>
          <w:szCs w:val="20"/>
        </w:rPr>
        <w:t>ich aktualizacji.</w:t>
      </w:r>
    </w:p>
    <w:p w14:paraId="5CF624AC" w14:textId="78ECC207" w:rsidR="0052029B" w:rsidRPr="00A456A5" w:rsidRDefault="00C3665F" w:rsidP="00E57E99">
      <w:pPr>
        <w:pStyle w:val="Akapitzlist"/>
        <w:numPr>
          <w:ilvl w:val="0"/>
          <w:numId w:val="19"/>
        </w:numPr>
        <w:spacing w:line="360" w:lineRule="auto"/>
        <w:ind w:left="714" w:hanging="357"/>
        <w:jc w:val="both"/>
        <w:rPr>
          <w:rFonts w:ascii="Arial" w:hAnsi="Arial" w:cs="Arial"/>
          <w:i/>
          <w:sz w:val="20"/>
          <w:szCs w:val="20"/>
        </w:rPr>
      </w:pPr>
      <w:r w:rsidRPr="00A456A5">
        <w:rPr>
          <w:rFonts w:ascii="Arial" w:hAnsi="Arial" w:cs="Arial"/>
          <w:i/>
          <w:sz w:val="20"/>
          <w:szCs w:val="20"/>
        </w:rPr>
        <w:t>Ustawa z dnia 8 marca 1990 r. o samorządzie gminnym (Dz. U. 20</w:t>
      </w:r>
      <w:r w:rsidR="00CE3A19" w:rsidRPr="00A456A5">
        <w:rPr>
          <w:rFonts w:ascii="Arial" w:hAnsi="Arial" w:cs="Arial"/>
          <w:i/>
          <w:sz w:val="20"/>
          <w:szCs w:val="20"/>
        </w:rPr>
        <w:t>20</w:t>
      </w:r>
      <w:r w:rsidRPr="00A456A5">
        <w:rPr>
          <w:rFonts w:ascii="Arial" w:hAnsi="Arial" w:cs="Arial"/>
          <w:i/>
          <w:sz w:val="20"/>
          <w:szCs w:val="20"/>
        </w:rPr>
        <w:t xml:space="preserve"> poz. </w:t>
      </w:r>
      <w:r w:rsidR="00A456A5" w:rsidRPr="00A456A5">
        <w:rPr>
          <w:rFonts w:ascii="Arial" w:hAnsi="Arial" w:cs="Arial"/>
          <w:i/>
          <w:sz w:val="20"/>
          <w:szCs w:val="20"/>
        </w:rPr>
        <w:t>713)</w:t>
      </w:r>
    </w:p>
    <w:p w14:paraId="69E9D12B" w14:textId="446601CB" w:rsidR="00CA0D46" w:rsidRPr="00A456A5" w:rsidRDefault="00CA0D46" w:rsidP="00DE5CF8">
      <w:pPr>
        <w:spacing w:after="240" w:line="360" w:lineRule="auto"/>
        <w:ind w:firstLine="567"/>
        <w:jc w:val="both"/>
        <w:rPr>
          <w:rFonts w:ascii="Arial" w:hAnsi="Arial" w:cs="Arial"/>
          <w:sz w:val="20"/>
          <w:szCs w:val="20"/>
        </w:rPr>
      </w:pPr>
      <w:r w:rsidRPr="00A456A5">
        <w:rPr>
          <w:rFonts w:ascii="Arial" w:hAnsi="Arial" w:cs="Arial"/>
          <w:sz w:val="20"/>
          <w:szCs w:val="20"/>
        </w:rPr>
        <w:t>Zgodnie z zapisami ustawy zadaniem własnym gminy jest zabezpieczanie zbiorowych potrzeb jej mieszkańców. W powyższym akcie prawnym wyszczególnione zostały zadania własne gminy</w:t>
      </w:r>
      <w:r w:rsidR="001256E5" w:rsidRPr="00A456A5">
        <w:rPr>
          <w:rFonts w:ascii="Arial" w:hAnsi="Arial" w:cs="Arial"/>
          <w:sz w:val="20"/>
          <w:szCs w:val="20"/>
        </w:rPr>
        <w:t>, do</w:t>
      </w:r>
      <w:r w:rsidR="00DE5CF8">
        <w:rPr>
          <w:rFonts w:ascii="Arial" w:hAnsi="Arial" w:cs="Arial"/>
          <w:sz w:val="20"/>
          <w:szCs w:val="20"/>
        </w:rPr>
        <w:t> </w:t>
      </w:r>
      <w:r w:rsidR="001256E5" w:rsidRPr="00A456A5">
        <w:rPr>
          <w:rFonts w:ascii="Arial" w:hAnsi="Arial" w:cs="Arial"/>
          <w:sz w:val="20"/>
          <w:szCs w:val="20"/>
        </w:rPr>
        <w:t>jednych z nich, zgodnie z art. 7 ust. 1 pkt. 3 należą sprawy wodociągów i zaopatrzenia w wodę, kanalizacji, usuwania i oczyszczania ścieków komunalnych, utrzymania czy</w:t>
      </w:r>
      <w:r w:rsidR="000818F3" w:rsidRPr="00A456A5">
        <w:rPr>
          <w:rFonts w:ascii="Arial" w:hAnsi="Arial" w:cs="Arial"/>
          <w:sz w:val="20"/>
          <w:szCs w:val="20"/>
        </w:rPr>
        <w:t>stości i </w:t>
      </w:r>
      <w:r w:rsidR="001256E5" w:rsidRPr="00A456A5">
        <w:rPr>
          <w:rFonts w:ascii="Arial" w:hAnsi="Arial" w:cs="Arial"/>
          <w:sz w:val="20"/>
          <w:szCs w:val="20"/>
        </w:rPr>
        <w:t>porządku oraz urządzeń sanitarnych, wysypisk i unieszkodliwiania odpadów komunalnych, zaopatrzenia w energię elektryczną i cieplną oraz gaz.</w:t>
      </w:r>
    </w:p>
    <w:p w14:paraId="616C5826" w14:textId="77777777" w:rsidR="00FC2099" w:rsidRPr="00525F12" w:rsidRDefault="001256E5" w:rsidP="00E57E99">
      <w:pPr>
        <w:pStyle w:val="Akapitzlist"/>
        <w:numPr>
          <w:ilvl w:val="0"/>
          <w:numId w:val="19"/>
        </w:numPr>
        <w:spacing w:line="360" w:lineRule="auto"/>
        <w:ind w:left="714" w:hanging="357"/>
        <w:jc w:val="both"/>
        <w:rPr>
          <w:rFonts w:ascii="Arial" w:hAnsi="Arial" w:cs="Arial"/>
          <w:iCs/>
          <w:sz w:val="20"/>
          <w:szCs w:val="20"/>
        </w:rPr>
      </w:pPr>
      <w:r w:rsidRPr="00525F12">
        <w:rPr>
          <w:rFonts w:ascii="Arial" w:hAnsi="Arial" w:cs="Arial"/>
          <w:iCs/>
          <w:sz w:val="20"/>
          <w:szCs w:val="20"/>
        </w:rPr>
        <w:t xml:space="preserve">Ustawa z dnia </w:t>
      </w:r>
      <w:r w:rsidR="00A456A5" w:rsidRPr="00525F12">
        <w:rPr>
          <w:rFonts w:ascii="Arial" w:hAnsi="Arial" w:cs="Arial"/>
          <w:iCs/>
          <w:sz w:val="20"/>
          <w:szCs w:val="20"/>
        </w:rPr>
        <w:t>20 maja 2016</w:t>
      </w:r>
      <w:r w:rsidRPr="00525F12">
        <w:rPr>
          <w:rFonts w:ascii="Arial" w:hAnsi="Arial" w:cs="Arial"/>
          <w:iCs/>
          <w:sz w:val="20"/>
          <w:szCs w:val="20"/>
        </w:rPr>
        <w:t xml:space="preserve"> r. o efektywności energetycznej (Dz. U. z 20</w:t>
      </w:r>
      <w:r w:rsidR="00A456A5" w:rsidRPr="00525F12">
        <w:rPr>
          <w:rFonts w:ascii="Arial" w:hAnsi="Arial" w:cs="Arial"/>
          <w:iCs/>
          <w:sz w:val="20"/>
          <w:szCs w:val="20"/>
        </w:rPr>
        <w:t>20</w:t>
      </w:r>
      <w:r w:rsidRPr="00525F12">
        <w:rPr>
          <w:rFonts w:ascii="Arial" w:hAnsi="Arial" w:cs="Arial"/>
          <w:iCs/>
          <w:sz w:val="20"/>
          <w:szCs w:val="20"/>
        </w:rPr>
        <w:t xml:space="preserve"> r. poz. </w:t>
      </w:r>
      <w:r w:rsidR="00A456A5" w:rsidRPr="00525F12">
        <w:rPr>
          <w:rFonts w:ascii="Arial" w:hAnsi="Arial" w:cs="Arial"/>
          <w:iCs/>
          <w:sz w:val="20"/>
          <w:szCs w:val="20"/>
        </w:rPr>
        <w:t>264)</w:t>
      </w:r>
    </w:p>
    <w:p w14:paraId="07DF71F6" w14:textId="469CC400" w:rsidR="00FC2099" w:rsidRPr="00525F12" w:rsidRDefault="00FC2099" w:rsidP="00DE5CF8">
      <w:pPr>
        <w:spacing w:line="360" w:lineRule="auto"/>
        <w:ind w:firstLine="567"/>
        <w:jc w:val="both"/>
        <w:rPr>
          <w:rFonts w:ascii="Arial" w:hAnsi="Arial" w:cs="Arial"/>
          <w:iCs/>
          <w:sz w:val="20"/>
          <w:szCs w:val="20"/>
        </w:rPr>
      </w:pPr>
      <w:r w:rsidRPr="00525F12">
        <w:rPr>
          <w:rFonts w:ascii="Arial" w:hAnsi="Arial" w:cs="Arial"/>
          <w:iCs/>
          <w:sz w:val="20"/>
          <w:szCs w:val="20"/>
        </w:rPr>
        <w:t>Ustawa ta wdraża do prawa krajowego zapisy Dyrektywy 2012/27/UE z dnia 25 października 2012 r. w sprawie efektywności energetycznej. W ustawie określono zasady opracowywania krajowego planu działań dot. efektywności energetycznej, zadania jednostek sektora publicznego w zakresie efektywności energetycznej oraz zasady realizacji obowiązku uzyskania oszczędności energii. Ponadto w ustawie przedstawiono zasady przeprowadzania audytu energetycznego przedsiębiorstwa, którego wykonywanie będzie obowiązkowe od momentu wejścia ustawy w życie.</w:t>
      </w:r>
    </w:p>
    <w:p w14:paraId="07243370" w14:textId="77777777" w:rsidR="003D098F" w:rsidRPr="00525F12" w:rsidRDefault="003D098F" w:rsidP="00FC2099">
      <w:pPr>
        <w:spacing w:line="360" w:lineRule="auto"/>
        <w:ind w:firstLine="567"/>
        <w:jc w:val="both"/>
        <w:rPr>
          <w:rFonts w:ascii="Arial" w:hAnsi="Arial" w:cs="Arial"/>
          <w:sz w:val="20"/>
          <w:szCs w:val="20"/>
        </w:rPr>
      </w:pPr>
      <w:r w:rsidRPr="00525F12">
        <w:rPr>
          <w:rFonts w:ascii="Arial" w:hAnsi="Arial" w:cs="Arial"/>
          <w:sz w:val="20"/>
          <w:szCs w:val="20"/>
        </w:rPr>
        <w:t xml:space="preserve">Zgodnie z tą ustawą jednostki sektora publicznego zostały zobowiązane do </w:t>
      </w:r>
      <w:r w:rsidR="00FC2099" w:rsidRPr="00525F12">
        <w:rPr>
          <w:rFonts w:ascii="Arial" w:hAnsi="Arial" w:cs="Arial"/>
          <w:sz w:val="20"/>
          <w:szCs w:val="20"/>
        </w:rPr>
        <w:t>pełnienia wzorcowej roli w kwestii oszczędności energii. Jednostki</w:t>
      </w:r>
      <w:r w:rsidRPr="00525F12">
        <w:rPr>
          <w:rFonts w:ascii="Arial" w:hAnsi="Arial" w:cs="Arial"/>
          <w:sz w:val="20"/>
          <w:szCs w:val="20"/>
        </w:rPr>
        <w:t xml:space="preserve"> te </w:t>
      </w:r>
      <w:r w:rsidR="00FC2099" w:rsidRPr="00525F12">
        <w:rPr>
          <w:rFonts w:ascii="Arial" w:hAnsi="Arial" w:cs="Arial"/>
          <w:sz w:val="20"/>
          <w:szCs w:val="20"/>
        </w:rPr>
        <w:t>realizując swoje zadania</w:t>
      </w:r>
      <w:r w:rsidRPr="00525F12">
        <w:rPr>
          <w:rFonts w:ascii="Arial" w:hAnsi="Arial" w:cs="Arial"/>
          <w:sz w:val="20"/>
          <w:szCs w:val="20"/>
        </w:rPr>
        <w:t xml:space="preserve"> mają stosować </w:t>
      </w:r>
      <w:r w:rsidR="00FC2099" w:rsidRPr="00525F12">
        <w:rPr>
          <w:rFonts w:ascii="Arial" w:hAnsi="Arial" w:cs="Arial"/>
          <w:sz w:val="20"/>
          <w:szCs w:val="20"/>
        </w:rPr>
        <w:t xml:space="preserve">co najmniej jeden ze środków poprawy efektywności energetycznej, do których należą: </w:t>
      </w:r>
    </w:p>
    <w:p w14:paraId="7ECAF794" w14:textId="77777777" w:rsidR="003D098F" w:rsidRPr="00525F12" w:rsidRDefault="00FC2099" w:rsidP="00441F6E">
      <w:pPr>
        <w:pStyle w:val="Akapitzlist"/>
        <w:numPr>
          <w:ilvl w:val="0"/>
          <w:numId w:val="110"/>
        </w:numPr>
        <w:spacing w:line="360" w:lineRule="auto"/>
        <w:jc w:val="both"/>
        <w:rPr>
          <w:rFonts w:ascii="Arial" w:hAnsi="Arial" w:cs="Arial"/>
          <w:iCs/>
          <w:sz w:val="20"/>
          <w:szCs w:val="20"/>
        </w:rPr>
      </w:pPr>
      <w:r w:rsidRPr="00525F12">
        <w:rPr>
          <w:rFonts w:ascii="Arial" w:hAnsi="Arial" w:cs="Arial"/>
          <w:sz w:val="20"/>
          <w:szCs w:val="20"/>
        </w:rPr>
        <w:t>realizacja i finansowanie przedsięwzięcia służącego poprawie efektywności energetycznej</w:t>
      </w:r>
      <w:r w:rsidR="003D098F" w:rsidRPr="00525F12">
        <w:rPr>
          <w:rFonts w:ascii="Arial" w:hAnsi="Arial" w:cs="Arial"/>
          <w:sz w:val="20"/>
          <w:szCs w:val="20"/>
        </w:rPr>
        <w:t>,</w:t>
      </w:r>
    </w:p>
    <w:p w14:paraId="0E2990AC" w14:textId="77777777" w:rsidR="003D098F" w:rsidRPr="00525F12" w:rsidRDefault="00FC2099" w:rsidP="00441F6E">
      <w:pPr>
        <w:pStyle w:val="Akapitzlist"/>
        <w:numPr>
          <w:ilvl w:val="0"/>
          <w:numId w:val="110"/>
        </w:numPr>
        <w:spacing w:line="360" w:lineRule="auto"/>
        <w:jc w:val="both"/>
        <w:rPr>
          <w:rFonts w:ascii="Arial" w:hAnsi="Arial" w:cs="Arial"/>
          <w:iCs/>
          <w:sz w:val="20"/>
          <w:szCs w:val="20"/>
        </w:rPr>
      </w:pPr>
      <w:r w:rsidRPr="00525F12">
        <w:rPr>
          <w:rFonts w:ascii="Arial" w:hAnsi="Arial" w:cs="Arial"/>
          <w:sz w:val="20"/>
          <w:szCs w:val="20"/>
        </w:rPr>
        <w:t>nabycie urządzenia, instalacji lub pojazdu, charakteryzujących się niskim zużyciem energii oraz niskimi kosztami eksploatacji</w:t>
      </w:r>
      <w:r w:rsidR="003D098F" w:rsidRPr="00525F12">
        <w:rPr>
          <w:rFonts w:ascii="Arial" w:hAnsi="Arial" w:cs="Arial"/>
          <w:sz w:val="20"/>
          <w:szCs w:val="20"/>
        </w:rPr>
        <w:t>,</w:t>
      </w:r>
    </w:p>
    <w:p w14:paraId="6C2AAAB2" w14:textId="77777777" w:rsidR="003D098F" w:rsidRPr="00525F12" w:rsidRDefault="00FC2099" w:rsidP="00441F6E">
      <w:pPr>
        <w:pStyle w:val="Akapitzlist"/>
        <w:numPr>
          <w:ilvl w:val="0"/>
          <w:numId w:val="110"/>
        </w:numPr>
        <w:spacing w:line="360" w:lineRule="auto"/>
        <w:jc w:val="both"/>
        <w:rPr>
          <w:rFonts w:ascii="Arial" w:hAnsi="Arial" w:cs="Arial"/>
          <w:iCs/>
          <w:sz w:val="20"/>
          <w:szCs w:val="20"/>
        </w:rPr>
      </w:pPr>
      <w:r w:rsidRPr="00525F12">
        <w:rPr>
          <w:rFonts w:ascii="Arial" w:hAnsi="Arial" w:cs="Arial"/>
          <w:sz w:val="20"/>
          <w:szCs w:val="20"/>
        </w:rPr>
        <w:t>wymiana eksploatowanego urządzenia, instalacji lub pojazdu na urządzenie, instalację lub pojazd, o których mowa w pkt 2, albo ich modernizacja</w:t>
      </w:r>
      <w:r w:rsidR="003D098F" w:rsidRPr="00525F12">
        <w:rPr>
          <w:rFonts w:ascii="Arial" w:hAnsi="Arial" w:cs="Arial"/>
          <w:sz w:val="20"/>
          <w:szCs w:val="20"/>
        </w:rPr>
        <w:t>,</w:t>
      </w:r>
    </w:p>
    <w:p w14:paraId="704BA74E" w14:textId="77777777" w:rsidR="003D098F" w:rsidRPr="00525F12" w:rsidRDefault="00FC2099" w:rsidP="00441F6E">
      <w:pPr>
        <w:pStyle w:val="Akapitzlist"/>
        <w:numPr>
          <w:ilvl w:val="0"/>
          <w:numId w:val="110"/>
        </w:numPr>
        <w:spacing w:line="360" w:lineRule="auto"/>
        <w:jc w:val="both"/>
        <w:rPr>
          <w:rFonts w:ascii="Arial" w:hAnsi="Arial" w:cs="Arial"/>
          <w:iCs/>
          <w:sz w:val="20"/>
          <w:szCs w:val="20"/>
        </w:rPr>
      </w:pPr>
      <w:r w:rsidRPr="00525F12">
        <w:rPr>
          <w:rFonts w:ascii="Arial" w:hAnsi="Arial" w:cs="Arial"/>
          <w:sz w:val="20"/>
          <w:szCs w:val="20"/>
        </w:rPr>
        <w:t>realizacja przedsięwzięcia termomodernizacyjnego w rozumieniu ustawy z dnia 21 listopada 2008 r. o wspieraniu termomodernizacji i remontów (tekst jednolity Dz.U. 2018 poz. 966 ze zm.)</w:t>
      </w:r>
      <w:r w:rsidR="003D098F" w:rsidRPr="00525F12">
        <w:rPr>
          <w:rFonts w:ascii="Arial" w:hAnsi="Arial" w:cs="Arial"/>
          <w:sz w:val="20"/>
          <w:szCs w:val="20"/>
        </w:rPr>
        <w:t>,</w:t>
      </w:r>
    </w:p>
    <w:p w14:paraId="679416B9" w14:textId="77777777" w:rsidR="003D098F" w:rsidRPr="00525F12" w:rsidRDefault="00FC2099" w:rsidP="00441F6E">
      <w:pPr>
        <w:pStyle w:val="Akapitzlist"/>
        <w:numPr>
          <w:ilvl w:val="0"/>
          <w:numId w:val="110"/>
        </w:numPr>
        <w:spacing w:line="360" w:lineRule="auto"/>
        <w:jc w:val="both"/>
        <w:rPr>
          <w:rFonts w:ascii="Arial" w:hAnsi="Arial" w:cs="Arial"/>
          <w:iCs/>
          <w:sz w:val="20"/>
          <w:szCs w:val="20"/>
        </w:rPr>
      </w:pPr>
      <w:r w:rsidRPr="00525F12">
        <w:rPr>
          <w:rFonts w:ascii="Arial" w:hAnsi="Arial" w:cs="Arial"/>
          <w:sz w:val="20"/>
          <w:szCs w:val="20"/>
        </w:rPr>
        <w:lastRenderedPageBreak/>
        <w:t>wdrażanie systemu zarządzania środowiskowego, potwierdzone uzyskaniem wpisu do rejestru EMAS</w:t>
      </w:r>
      <w:r w:rsidR="003D098F" w:rsidRPr="00525F12">
        <w:rPr>
          <w:rFonts w:ascii="Arial" w:hAnsi="Arial" w:cs="Arial"/>
          <w:sz w:val="20"/>
          <w:szCs w:val="20"/>
        </w:rPr>
        <w:t>,</w:t>
      </w:r>
    </w:p>
    <w:p w14:paraId="148DD814" w14:textId="77777777" w:rsidR="003D098F" w:rsidRPr="00525F12" w:rsidRDefault="00FC2099" w:rsidP="00441F6E">
      <w:pPr>
        <w:pStyle w:val="Akapitzlist"/>
        <w:numPr>
          <w:ilvl w:val="0"/>
          <w:numId w:val="110"/>
        </w:numPr>
        <w:spacing w:line="360" w:lineRule="auto"/>
        <w:jc w:val="both"/>
        <w:rPr>
          <w:rFonts w:ascii="Arial" w:hAnsi="Arial" w:cs="Arial"/>
          <w:iCs/>
          <w:sz w:val="20"/>
          <w:szCs w:val="20"/>
        </w:rPr>
      </w:pPr>
      <w:r w:rsidRPr="00525F12">
        <w:rPr>
          <w:rFonts w:ascii="Arial" w:hAnsi="Arial" w:cs="Arial"/>
          <w:sz w:val="20"/>
          <w:szCs w:val="20"/>
        </w:rPr>
        <w:t xml:space="preserve">realizacja gminnych programów niskoemisyjnych, o których mowa w ustawie z dnia 21 listopada 2008 r. o wspieraniu termomodernizacji i remontów (przy czym przepis wprowadzający to zagadnienie obowiązuje od dnia 11.02.2019 r., Dz.U. 2019 poz. 51). </w:t>
      </w:r>
    </w:p>
    <w:p w14:paraId="3CA5A686" w14:textId="77777777" w:rsidR="003D098F" w:rsidRPr="00525F12" w:rsidRDefault="00FC2099" w:rsidP="003D098F">
      <w:pPr>
        <w:spacing w:line="360" w:lineRule="auto"/>
        <w:ind w:firstLine="567"/>
        <w:jc w:val="both"/>
        <w:rPr>
          <w:rFonts w:ascii="Arial" w:hAnsi="Arial" w:cs="Arial"/>
          <w:sz w:val="20"/>
          <w:szCs w:val="20"/>
        </w:rPr>
      </w:pPr>
      <w:r w:rsidRPr="00525F12">
        <w:rPr>
          <w:rFonts w:ascii="Arial" w:hAnsi="Arial" w:cs="Arial"/>
          <w:sz w:val="20"/>
          <w:szCs w:val="20"/>
        </w:rPr>
        <w:t>Zastosowanie przez jednostkę sektora publicznego danego środka poprawy efektywności energetycznej będzie mogło się odbyć na podstawie umowy o poprawę efektywności energetycznej. Natomiast nakłady inwestycyjne przeznaczone na realizację przedsięwzięcia służącego poprawie efektywności energetycznej na podstawie umowy powinny być spłacane w</w:t>
      </w:r>
      <w:r w:rsidR="003D098F" w:rsidRPr="00525F12">
        <w:rPr>
          <w:rFonts w:ascii="Arial" w:hAnsi="Arial" w:cs="Arial"/>
          <w:sz w:val="20"/>
          <w:szCs w:val="20"/>
        </w:rPr>
        <w:t> </w:t>
      </w:r>
      <w:r w:rsidRPr="00525F12">
        <w:rPr>
          <w:rFonts w:ascii="Arial" w:hAnsi="Arial" w:cs="Arial"/>
          <w:sz w:val="20"/>
          <w:szCs w:val="20"/>
        </w:rPr>
        <w:t xml:space="preserve">zależności od poziomu uzyskiwanych oszczędności energii. Ustawa o efektywności energetycznej reguluje również zasady funkcjonowania systemu świadectw efektywności energetycznej (czyli tzw. „białych certyfikatów”), którego celem jest uzyskanie wymiernych oszczędności energii w trzech obszarach: </w:t>
      </w:r>
    </w:p>
    <w:p w14:paraId="430C5060" w14:textId="77777777" w:rsidR="003D098F" w:rsidRPr="00525F12" w:rsidRDefault="00FC2099" w:rsidP="00441F6E">
      <w:pPr>
        <w:pStyle w:val="Akapitzlist"/>
        <w:numPr>
          <w:ilvl w:val="0"/>
          <w:numId w:val="111"/>
        </w:numPr>
        <w:spacing w:line="360" w:lineRule="auto"/>
        <w:ind w:left="709" w:hanging="425"/>
        <w:jc w:val="both"/>
        <w:rPr>
          <w:rFonts w:ascii="Arial" w:hAnsi="Arial" w:cs="Arial"/>
          <w:iCs/>
          <w:sz w:val="20"/>
          <w:szCs w:val="20"/>
        </w:rPr>
      </w:pPr>
      <w:r w:rsidRPr="00525F12">
        <w:rPr>
          <w:rFonts w:ascii="Arial" w:hAnsi="Arial" w:cs="Arial"/>
          <w:sz w:val="20"/>
          <w:szCs w:val="20"/>
        </w:rPr>
        <w:t xml:space="preserve">zwiększenia oszczędności energii przez odbiorców końcowych, </w:t>
      </w:r>
    </w:p>
    <w:p w14:paraId="1C9F3D06" w14:textId="77777777" w:rsidR="003D098F" w:rsidRPr="00525F12" w:rsidRDefault="00FC2099" w:rsidP="00441F6E">
      <w:pPr>
        <w:pStyle w:val="Akapitzlist"/>
        <w:numPr>
          <w:ilvl w:val="0"/>
          <w:numId w:val="111"/>
        </w:numPr>
        <w:spacing w:line="360" w:lineRule="auto"/>
        <w:ind w:left="709" w:hanging="425"/>
        <w:jc w:val="both"/>
        <w:rPr>
          <w:rFonts w:ascii="Arial" w:hAnsi="Arial" w:cs="Arial"/>
          <w:iCs/>
          <w:sz w:val="20"/>
          <w:szCs w:val="20"/>
        </w:rPr>
      </w:pPr>
      <w:r w:rsidRPr="00525F12">
        <w:rPr>
          <w:rFonts w:ascii="Arial" w:hAnsi="Arial" w:cs="Arial"/>
          <w:sz w:val="20"/>
          <w:szCs w:val="20"/>
        </w:rPr>
        <w:t xml:space="preserve">zwiększenia oszczędności energii przez urządzenia potrzeb własnych, służących procesowi wytwarzania energii elektrycznej lub ciepła, </w:t>
      </w:r>
    </w:p>
    <w:p w14:paraId="7F4F9F09" w14:textId="3A05D6D2" w:rsidR="003D098F" w:rsidRPr="00525F12" w:rsidRDefault="00FC2099" w:rsidP="00441F6E">
      <w:pPr>
        <w:pStyle w:val="Akapitzlist"/>
        <w:numPr>
          <w:ilvl w:val="0"/>
          <w:numId w:val="111"/>
        </w:numPr>
        <w:spacing w:line="360" w:lineRule="auto"/>
        <w:ind w:left="709" w:hanging="425"/>
        <w:jc w:val="both"/>
        <w:rPr>
          <w:rFonts w:ascii="Arial" w:hAnsi="Arial" w:cs="Arial"/>
          <w:iCs/>
          <w:sz w:val="20"/>
          <w:szCs w:val="20"/>
        </w:rPr>
      </w:pPr>
      <w:r w:rsidRPr="00525F12">
        <w:rPr>
          <w:rFonts w:ascii="Arial" w:hAnsi="Arial" w:cs="Arial"/>
          <w:sz w:val="20"/>
          <w:szCs w:val="20"/>
        </w:rPr>
        <w:t>zmniejszenia strat energii elektrycznej, ciepła lub gazu ziemnego w przesyle i</w:t>
      </w:r>
      <w:r w:rsidR="003D098F" w:rsidRPr="00525F12">
        <w:rPr>
          <w:rFonts w:ascii="Arial" w:hAnsi="Arial" w:cs="Arial"/>
          <w:sz w:val="20"/>
          <w:szCs w:val="20"/>
        </w:rPr>
        <w:t> </w:t>
      </w:r>
      <w:r w:rsidRPr="00525F12">
        <w:rPr>
          <w:rFonts w:ascii="Arial" w:hAnsi="Arial" w:cs="Arial"/>
          <w:sz w:val="20"/>
          <w:szCs w:val="20"/>
        </w:rPr>
        <w:t xml:space="preserve">dystrybucji. </w:t>
      </w:r>
    </w:p>
    <w:p w14:paraId="7C923100" w14:textId="598B65D1" w:rsidR="003D098F" w:rsidRPr="00525F12" w:rsidRDefault="00FC2099" w:rsidP="003D098F">
      <w:pPr>
        <w:spacing w:line="360" w:lineRule="auto"/>
        <w:ind w:firstLine="567"/>
        <w:jc w:val="both"/>
        <w:rPr>
          <w:rFonts w:ascii="Arial" w:hAnsi="Arial" w:cs="Arial"/>
          <w:sz w:val="20"/>
          <w:szCs w:val="20"/>
        </w:rPr>
      </w:pPr>
      <w:r w:rsidRPr="00525F12">
        <w:rPr>
          <w:rFonts w:ascii="Arial" w:hAnsi="Arial" w:cs="Arial"/>
          <w:sz w:val="20"/>
          <w:szCs w:val="20"/>
        </w:rPr>
        <w:t>Pozyskanie białych certyfikatów jest obowiązkowe dla firm sprzedających energię odbiorcom końcowym, w celu przedłożenia ich Prezesowi URE do umorzenia. Podmioty, które w myśl Ustawy o</w:t>
      </w:r>
      <w:r w:rsidR="00DE5CF8">
        <w:rPr>
          <w:rFonts w:ascii="Arial" w:hAnsi="Arial" w:cs="Arial"/>
          <w:sz w:val="20"/>
          <w:szCs w:val="20"/>
        </w:rPr>
        <w:t> </w:t>
      </w:r>
      <w:r w:rsidRPr="00525F12">
        <w:rPr>
          <w:rFonts w:ascii="Arial" w:hAnsi="Arial" w:cs="Arial"/>
          <w:sz w:val="20"/>
          <w:szCs w:val="20"/>
        </w:rPr>
        <w:t>efektywności energetycznej są objęte obowiązkiem pozyskania białych certyfikatów, a jeśli nie uzyskają ich i nie umorzą, winny uiścić opłatę zastępczą w</w:t>
      </w:r>
      <w:r w:rsidR="003D098F" w:rsidRPr="00525F12">
        <w:rPr>
          <w:rFonts w:ascii="Arial" w:hAnsi="Arial" w:cs="Arial"/>
          <w:sz w:val="20"/>
          <w:szCs w:val="20"/>
        </w:rPr>
        <w:t> </w:t>
      </w:r>
      <w:r w:rsidRPr="00525F12">
        <w:rPr>
          <w:rFonts w:ascii="Arial" w:hAnsi="Arial" w:cs="Arial"/>
          <w:sz w:val="20"/>
          <w:szCs w:val="20"/>
        </w:rPr>
        <w:t>odpowiedniej wielkości, określonej ww. ustawą. Prawa majątkowe wynikające ze</w:t>
      </w:r>
      <w:r w:rsidR="003D098F" w:rsidRPr="00525F12">
        <w:rPr>
          <w:rFonts w:ascii="Arial" w:hAnsi="Arial" w:cs="Arial"/>
          <w:sz w:val="20"/>
          <w:szCs w:val="20"/>
        </w:rPr>
        <w:t> </w:t>
      </w:r>
      <w:r w:rsidRPr="00525F12">
        <w:rPr>
          <w:rFonts w:ascii="Arial" w:hAnsi="Arial" w:cs="Arial"/>
          <w:sz w:val="20"/>
          <w:szCs w:val="20"/>
        </w:rPr>
        <w:t>świadectwa efektywności energetycznej są towarem giełdowym i mogą być zbywane na</w:t>
      </w:r>
      <w:r w:rsidR="003D098F" w:rsidRPr="00525F12">
        <w:rPr>
          <w:rFonts w:ascii="Arial" w:hAnsi="Arial" w:cs="Arial"/>
          <w:sz w:val="20"/>
          <w:szCs w:val="20"/>
        </w:rPr>
        <w:t> </w:t>
      </w:r>
      <w:r w:rsidRPr="00525F12">
        <w:rPr>
          <w:rFonts w:ascii="Arial" w:hAnsi="Arial" w:cs="Arial"/>
          <w:sz w:val="20"/>
          <w:szCs w:val="20"/>
        </w:rPr>
        <w:t>Towarowej Giełdzie Energetycznej. Białe certyfikaty są potwierdzeniem deklarowanej oszczędności energii uzyskanej w wyniku realizacji przedsięwzięcia lub kilku przedsięwzięć tego samego rodzaju, służących poprawie efektywności energetycznej (tzw.</w:t>
      </w:r>
      <w:r w:rsidR="006D31B1">
        <w:rPr>
          <w:rFonts w:ascii="Arial" w:hAnsi="Arial" w:cs="Arial"/>
          <w:sz w:val="20"/>
          <w:szCs w:val="20"/>
        </w:rPr>
        <w:t> </w:t>
      </w:r>
      <w:r w:rsidRPr="00525F12">
        <w:rPr>
          <w:rFonts w:ascii="Arial" w:hAnsi="Arial" w:cs="Arial"/>
          <w:sz w:val="20"/>
          <w:szCs w:val="20"/>
        </w:rPr>
        <w:t xml:space="preserve">przedsięwzięcia pro-oszczędnościowe). Są to w szczególności: </w:t>
      </w:r>
    </w:p>
    <w:p w14:paraId="2E31BAC4" w14:textId="77777777" w:rsidR="003D098F" w:rsidRPr="00525F12" w:rsidRDefault="00FC2099" w:rsidP="00441F6E">
      <w:pPr>
        <w:pStyle w:val="Akapitzlist"/>
        <w:numPr>
          <w:ilvl w:val="0"/>
          <w:numId w:val="112"/>
        </w:numPr>
        <w:spacing w:line="360" w:lineRule="auto"/>
        <w:jc w:val="both"/>
        <w:rPr>
          <w:rFonts w:ascii="Arial" w:hAnsi="Arial" w:cs="Arial"/>
          <w:iCs/>
          <w:sz w:val="20"/>
          <w:szCs w:val="20"/>
        </w:rPr>
      </w:pPr>
      <w:r w:rsidRPr="00525F12">
        <w:rPr>
          <w:rFonts w:ascii="Arial" w:hAnsi="Arial" w:cs="Arial"/>
          <w:sz w:val="20"/>
          <w:szCs w:val="20"/>
        </w:rPr>
        <w:t xml:space="preserve">izolacja instalacji przemysłowych, </w:t>
      </w:r>
    </w:p>
    <w:p w14:paraId="26EBFF7B" w14:textId="77777777" w:rsidR="003D098F" w:rsidRPr="00525F12" w:rsidRDefault="00FC2099" w:rsidP="00441F6E">
      <w:pPr>
        <w:pStyle w:val="Akapitzlist"/>
        <w:numPr>
          <w:ilvl w:val="0"/>
          <w:numId w:val="112"/>
        </w:numPr>
        <w:spacing w:line="360" w:lineRule="auto"/>
        <w:jc w:val="both"/>
        <w:rPr>
          <w:rFonts w:ascii="Arial" w:hAnsi="Arial" w:cs="Arial"/>
          <w:iCs/>
          <w:sz w:val="20"/>
          <w:szCs w:val="20"/>
        </w:rPr>
      </w:pPr>
      <w:r w:rsidRPr="00525F12">
        <w:rPr>
          <w:rFonts w:ascii="Arial" w:hAnsi="Arial" w:cs="Arial"/>
          <w:sz w:val="20"/>
          <w:szCs w:val="20"/>
        </w:rPr>
        <w:t xml:space="preserve">przebudowa lub remont budynków wraz z instalacjami i urządzeniami technicznymi, </w:t>
      </w:r>
    </w:p>
    <w:p w14:paraId="4F1FC38A" w14:textId="77777777" w:rsidR="003D098F" w:rsidRPr="00525F12" w:rsidRDefault="00FC2099" w:rsidP="00441F6E">
      <w:pPr>
        <w:pStyle w:val="Akapitzlist"/>
        <w:numPr>
          <w:ilvl w:val="0"/>
          <w:numId w:val="112"/>
        </w:numPr>
        <w:spacing w:line="360" w:lineRule="auto"/>
        <w:jc w:val="both"/>
        <w:rPr>
          <w:rFonts w:ascii="Arial" w:hAnsi="Arial" w:cs="Arial"/>
          <w:iCs/>
          <w:sz w:val="20"/>
          <w:szCs w:val="20"/>
        </w:rPr>
      </w:pPr>
      <w:r w:rsidRPr="00525F12">
        <w:rPr>
          <w:rFonts w:ascii="Arial" w:hAnsi="Arial" w:cs="Arial"/>
          <w:sz w:val="20"/>
          <w:szCs w:val="20"/>
        </w:rPr>
        <w:t xml:space="preserve">modernizacja lub wymiana: </w:t>
      </w:r>
    </w:p>
    <w:p w14:paraId="5E07451B" w14:textId="77777777" w:rsidR="003D098F" w:rsidRPr="00525F12" w:rsidRDefault="00FC2099" w:rsidP="00441F6E">
      <w:pPr>
        <w:pStyle w:val="Akapitzlist"/>
        <w:numPr>
          <w:ilvl w:val="0"/>
          <w:numId w:val="113"/>
        </w:numPr>
        <w:spacing w:line="360" w:lineRule="auto"/>
        <w:jc w:val="both"/>
        <w:rPr>
          <w:rFonts w:ascii="Arial" w:hAnsi="Arial" w:cs="Arial"/>
          <w:iCs/>
          <w:sz w:val="20"/>
          <w:szCs w:val="20"/>
        </w:rPr>
      </w:pPr>
      <w:r w:rsidRPr="00525F12">
        <w:rPr>
          <w:rFonts w:ascii="Arial" w:hAnsi="Arial" w:cs="Arial"/>
          <w:sz w:val="20"/>
          <w:szCs w:val="20"/>
        </w:rPr>
        <w:t xml:space="preserve">oświetlenia, </w:t>
      </w:r>
    </w:p>
    <w:p w14:paraId="33DB0025" w14:textId="77777777" w:rsidR="003D098F" w:rsidRPr="00525F12" w:rsidRDefault="00FC2099" w:rsidP="00441F6E">
      <w:pPr>
        <w:pStyle w:val="Akapitzlist"/>
        <w:numPr>
          <w:ilvl w:val="0"/>
          <w:numId w:val="113"/>
        </w:numPr>
        <w:spacing w:line="360" w:lineRule="auto"/>
        <w:jc w:val="both"/>
        <w:rPr>
          <w:rFonts w:ascii="Arial" w:hAnsi="Arial" w:cs="Arial"/>
          <w:iCs/>
          <w:sz w:val="20"/>
          <w:szCs w:val="20"/>
        </w:rPr>
      </w:pPr>
      <w:r w:rsidRPr="00525F12">
        <w:rPr>
          <w:rFonts w:ascii="Arial" w:hAnsi="Arial" w:cs="Arial"/>
          <w:sz w:val="20"/>
          <w:szCs w:val="20"/>
        </w:rPr>
        <w:t xml:space="preserve">urządzeń i instalacji wykorzystywanych w procesach przemysłowych lub w procesach energetycznych lub telekomunikacyjnych lub informatycznych, </w:t>
      </w:r>
    </w:p>
    <w:p w14:paraId="16F7CFBB" w14:textId="77777777" w:rsidR="003D098F" w:rsidRPr="00525F12" w:rsidRDefault="00FC2099" w:rsidP="00441F6E">
      <w:pPr>
        <w:pStyle w:val="Akapitzlist"/>
        <w:numPr>
          <w:ilvl w:val="0"/>
          <w:numId w:val="113"/>
        </w:numPr>
        <w:spacing w:line="360" w:lineRule="auto"/>
        <w:jc w:val="both"/>
        <w:rPr>
          <w:rFonts w:ascii="Arial" w:hAnsi="Arial" w:cs="Arial"/>
          <w:iCs/>
          <w:sz w:val="20"/>
          <w:szCs w:val="20"/>
        </w:rPr>
      </w:pPr>
      <w:r w:rsidRPr="00525F12">
        <w:rPr>
          <w:rFonts w:ascii="Arial" w:hAnsi="Arial" w:cs="Arial"/>
          <w:sz w:val="20"/>
          <w:szCs w:val="20"/>
        </w:rPr>
        <w:t xml:space="preserve">lokalnych sieci ciepłowniczych i lokalnych źródeł ciepła w rozumieniu art. 2 pkt 6 i 7 ustawy z dnia 21 listopada 2008 r. o wspieraniu termomodernizacji i remontów, </w:t>
      </w:r>
    </w:p>
    <w:p w14:paraId="08F878D6" w14:textId="77777777" w:rsidR="003D098F" w:rsidRPr="00525F12" w:rsidRDefault="00FC2099" w:rsidP="00441F6E">
      <w:pPr>
        <w:pStyle w:val="Akapitzlist"/>
        <w:numPr>
          <w:ilvl w:val="0"/>
          <w:numId w:val="114"/>
        </w:numPr>
        <w:spacing w:line="360" w:lineRule="auto"/>
        <w:jc w:val="both"/>
        <w:rPr>
          <w:rFonts w:ascii="Arial" w:hAnsi="Arial" w:cs="Arial"/>
          <w:iCs/>
          <w:sz w:val="20"/>
          <w:szCs w:val="20"/>
        </w:rPr>
      </w:pPr>
      <w:r w:rsidRPr="00525F12">
        <w:rPr>
          <w:rFonts w:ascii="Arial" w:hAnsi="Arial" w:cs="Arial"/>
          <w:sz w:val="20"/>
          <w:szCs w:val="20"/>
        </w:rPr>
        <w:t xml:space="preserve">odzyskiwanie energii, w tym odzyskiwanie energii w procesach przemysłowych, </w:t>
      </w:r>
    </w:p>
    <w:p w14:paraId="67F5FE5B" w14:textId="77777777" w:rsidR="003D098F" w:rsidRPr="00525F12" w:rsidRDefault="00FC2099" w:rsidP="00441F6E">
      <w:pPr>
        <w:pStyle w:val="Akapitzlist"/>
        <w:numPr>
          <w:ilvl w:val="0"/>
          <w:numId w:val="114"/>
        </w:numPr>
        <w:spacing w:line="360" w:lineRule="auto"/>
        <w:jc w:val="both"/>
        <w:rPr>
          <w:rFonts w:ascii="Arial" w:hAnsi="Arial" w:cs="Arial"/>
          <w:iCs/>
          <w:sz w:val="20"/>
          <w:szCs w:val="20"/>
        </w:rPr>
      </w:pPr>
      <w:r w:rsidRPr="00525F12">
        <w:rPr>
          <w:rFonts w:ascii="Arial" w:hAnsi="Arial" w:cs="Arial"/>
          <w:sz w:val="20"/>
          <w:szCs w:val="20"/>
        </w:rPr>
        <w:t xml:space="preserve"> ograniczenie strat: </w:t>
      </w:r>
    </w:p>
    <w:p w14:paraId="3D56A344" w14:textId="77777777" w:rsidR="00525F12" w:rsidRPr="00525F12" w:rsidRDefault="00FC2099" w:rsidP="00441F6E">
      <w:pPr>
        <w:pStyle w:val="Akapitzlist"/>
        <w:numPr>
          <w:ilvl w:val="0"/>
          <w:numId w:val="115"/>
        </w:numPr>
        <w:spacing w:line="360" w:lineRule="auto"/>
        <w:jc w:val="both"/>
        <w:rPr>
          <w:rFonts w:ascii="Arial" w:hAnsi="Arial" w:cs="Arial"/>
          <w:iCs/>
          <w:sz w:val="20"/>
          <w:szCs w:val="20"/>
        </w:rPr>
      </w:pPr>
      <w:r w:rsidRPr="00525F12">
        <w:rPr>
          <w:rFonts w:ascii="Arial" w:hAnsi="Arial" w:cs="Arial"/>
          <w:sz w:val="20"/>
          <w:szCs w:val="20"/>
        </w:rPr>
        <w:t xml:space="preserve">związanych z poborem energii biernej, </w:t>
      </w:r>
      <w:r w:rsidRPr="00525F12">
        <w:rPr>
          <w:rFonts w:ascii="Arial" w:hAnsi="Arial" w:cs="Arial"/>
          <w:sz w:val="20"/>
          <w:szCs w:val="20"/>
        </w:rPr>
        <w:sym w:font="Symbol" w:char="F0D8"/>
      </w:r>
      <w:r w:rsidRPr="00525F12">
        <w:rPr>
          <w:rFonts w:ascii="Arial" w:hAnsi="Arial" w:cs="Arial"/>
          <w:sz w:val="20"/>
          <w:szCs w:val="20"/>
        </w:rPr>
        <w:t xml:space="preserve"> sieciowych związanych z przesyłaniem lub dystrybucją energii elektrycznej lub gazu ziemnego, </w:t>
      </w:r>
    </w:p>
    <w:p w14:paraId="3185D817" w14:textId="77777777" w:rsidR="00525F12" w:rsidRPr="00525F12" w:rsidRDefault="00FC2099" w:rsidP="00441F6E">
      <w:pPr>
        <w:pStyle w:val="Akapitzlist"/>
        <w:numPr>
          <w:ilvl w:val="0"/>
          <w:numId w:val="115"/>
        </w:numPr>
        <w:spacing w:line="360" w:lineRule="auto"/>
        <w:jc w:val="both"/>
        <w:rPr>
          <w:rFonts w:ascii="Arial" w:hAnsi="Arial" w:cs="Arial"/>
          <w:iCs/>
          <w:sz w:val="20"/>
          <w:szCs w:val="20"/>
        </w:rPr>
      </w:pPr>
      <w:r w:rsidRPr="00525F12">
        <w:rPr>
          <w:rFonts w:ascii="Arial" w:hAnsi="Arial" w:cs="Arial"/>
          <w:sz w:val="20"/>
          <w:szCs w:val="20"/>
        </w:rPr>
        <w:t xml:space="preserve">na transformacji, </w:t>
      </w:r>
    </w:p>
    <w:p w14:paraId="0877E0D7" w14:textId="77777777" w:rsidR="00525F12" w:rsidRPr="00525F12" w:rsidRDefault="00FC2099" w:rsidP="00441F6E">
      <w:pPr>
        <w:pStyle w:val="Akapitzlist"/>
        <w:numPr>
          <w:ilvl w:val="0"/>
          <w:numId w:val="115"/>
        </w:numPr>
        <w:spacing w:line="360" w:lineRule="auto"/>
        <w:jc w:val="both"/>
        <w:rPr>
          <w:rFonts w:ascii="Arial" w:hAnsi="Arial" w:cs="Arial"/>
          <w:iCs/>
          <w:sz w:val="20"/>
          <w:szCs w:val="20"/>
        </w:rPr>
      </w:pPr>
      <w:r w:rsidRPr="00525F12">
        <w:rPr>
          <w:rFonts w:ascii="Arial" w:hAnsi="Arial" w:cs="Arial"/>
          <w:sz w:val="20"/>
          <w:szCs w:val="20"/>
        </w:rPr>
        <w:t xml:space="preserve">w sieciach ciepłowniczych, </w:t>
      </w:r>
    </w:p>
    <w:p w14:paraId="14EBB314" w14:textId="77777777" w:rsidR="00525F12" w:rsidRPr="00525F12" w:rsidRDefault="00FC2099" w:rsidP="00441F6E">
      <w:pPr>
        <w:pStyle w:val="Akapitzlist"/>
        <w:numPr>
          <w:ilvl w:val="0"/>
          <w:numId w:val="115"/>
        </w:numPr>
        <w:spacing w:line="360" w:lineRule="auto"/>
        <w:jc w:val="both"/>
        <w:rPr>
          <w:rFonts w:ascii="Arial" w:hAnsi="Arial" w:cs="Arial"/>
          <w:iCs/>
          <w:sz w:val="20"/>
          <w:szCs w:val="20"/>
        </w:rPr>
      </w:pPr>
      <w:r w:rsidRPr="00525F12">
        <w:rPr>
          <w:rFonts w:ascii="Arial" w:hAnsi="Arial" w:cs="Arial"/>
          <w:sz w:val="20"/>
          <w:szCs w:val="20"/>
        </w:rPr>
        <w:lastRenderedPageBreak/>
        <w:t xml:space="preserve">związanych z systemami zasilania urządzeń telekomunikacyjnych lub informatycznych, </w:t>
      </w:r>
    </w:p>
    <w:p w14:paraId="508264E5" w14:textId="77777777" w:rsidR="00525F12" w:rsidRPr="00525F12" w:rsidRDefault="00FC2099" w:rsidP="00441F6E">
      <w:pPr>
        <w:pStyle w:val="Akapitzlist"/>
        <w:numPr>
          <w:ilvl w:val="0"/>
          <w:numId w:val="116"/>
        </w:numPr>
        <w:spacing w:line="360" w:lineRule="auto"/>
        <w:jc w:val="both"/>
        <w:rPr>
          <w:rFonts w:ascii="Arial" w:hAnsi="Arial" w:cs="Arial"/>
          <w:iCs/>
          <w:sz w:val="20"/>
          <w:szCs w:val="20"/>
        </w:rPr>
      </w:pPr>
      <w:r w:rsidRPr="00525F12">
        <w:rPr>
          <w:rFonts w:ascii="Arial" w:hAnsi="Arial" w:cs="Arial"/>
          <w:sz w:val="20"/>
          <w:szCs w:val="20"/>
        </w:rPr>
        <w:t xml:space="preserve">stosowanie do ogrzewania obiektów lub ich chłodzenia energii wytwarzanej w odnawialnych źródłach energii, ciepła użytkowego w wysokosprawnej kogeneracji w rozumieniu ustawy z dnia 10 kwietnia 1997 r. Prawo energetyczne lub ciepła odpadowego z instalacji przemysłowych. Szczegółowy wykaz przedsięwzięć służących poprawie efektywności energetycznej zawarty został w obwieszczeniu Ministra Energii z dnia 23 listopada 2016 r. (M.P. 2016 poz.1184). </w:t>
      </w:r>
    </w:p>
    <w:p w14:paraId="7C415CFC" w14:textId="77777777" w:rsidR="00525F12" w:rsidRPr="00525F12" w:rsidRDefault="00FC2099" w:rsidP="00525F12">
      <w:pPr>
        <w:spacing w:line="360" w:lineRule="auto"/>
        <w:ind w:firstLine="567"/>
        <w:jc w:val="both"/>
        <w:rPr>
          <w:rFonts w:ascii="Arial" w:hAnsi="Arial" w:cs="Arial"/>
          <w:sz w:val="20"/>
          <w:szCs w:val="20"/>
        </w:rPr>
      </w:pPr>
      <w:r w:rsidRPr="00525F12">
        <w:rPr>
          <w:rFonts w:ascii="Arial" w:hAnsi="Arial" w:cs="Arial"/>
          <w:sz w:val="20"/>
          <w:szCs w:val="20"/>
        </w:rPr>
        <w:t>Przyjęta w maju 2016 r. przez R</w:t>
      </w:r>
      <w:r w:rsidR="00525F12" w:rsidRPr="00525F12">
        <w:rPr>
          <w:rFonts w:ascii="Arial" w:hAnsi="Arial" w:cs="Arial"/>
          <w:sz w:val="20"/>
          <w:szCs w:val="20"/>
        </w:rPr>
        <w:t>adę Ministrów</w:t>
      </w:r>
      <w:r w:rsidRPr="00525F12">
        <w:rPr>
          <w:rFonts w:ascii="Arial" w:hAnsi="Arial" w:cs="Arial"/>
          <w:sz w:val="20"/>
          <w:szCs w:val="20"/>
        </w:rPr>
        <w:t xml:space="preserve"> ustawa o efektywności energetycznej wprowadziła pewne modyfikacje w zakresie funkcjonowania systemu świadectw efektywności energetycznej, który opisany został we wcześniejszej ustawie o efektywności energetycznej z dnia 15.04.2011 r., dotyczą one m.in.: </w:t>
      </w:r>
    </w:p>
    <w:p w14:paraId="0F44E7F5" w14:textId="77777777" w:rsidR="00525F12" w:rsidRPr="00525F12" w:rsidRDefault="00FC2099" w:rsidP="00441F6E">
      <w:pPr>
        <w:pStyle w:val="Akapitzlist"/>
        <w:numPr>
          <w:ilvl w:val="0"/>
          <w:numId w:val="116"/>
        </w:numPr>
        <w:spacing w:line="360" w:lineRule="auto"/>
        <w:jc w:val="both"/>
        <w:rPr>
          <w:rFonts w:ascii="Arial" w:hAnsi="Arial" w:cs="Arial"/>
          <w:iCs/>
          <w:sz w:val="20"/>
          <w:szCs w:val="20"/>
        </w:rPr>
      </w:pPr>
      <w:r w:rsidRPr="00525F12">
        <w:rPr>
          <w:rFonts w:ascii="Arial" w:hAnsi="Arial" w:cs="Arial"/>
          <w:sz w:val="20"/>
          <w:szCs w:val="20"/>
        </w:rPr>
        <w:t>począwszy od 2016 r. – zakres obowiązku dotyczącego realizacji przedsięwzięcia służącego poprawie efektywności energetycznej lub uzyskania i przedstawienia do umorzenia świadectwa efektywności energetycznej określony został, jako uzyskanie w każdym roku oszczędności energii finalnej w wysokości 1,5%;</w:t>
      </w:r>
    </w:p>
    <w:p w14:paraId="549CEE1E" w14:textId="5B85067E" w:rsidR="00525F12" w:rsidRPr="00525F12" w:rsidRDefault="00FC2099" w:rsidP="00441F6E">
      <w:pPr>
        <w:pStyle w:val="Akapitzlist"/>
        <w:numPr>
          <w:ilvl w:val="0"/>
          <w:numId w:val="116"/>
        </w:numPr>
        <w:spacing w:line="360" w:lineRule="auto"/>
        <w:jc w:val="both"/>
        <w:rPr>
          <w:rFonts w:ascii="Arial" w:hAnsi="Arial" w:cs="Arial"/>
          <w:iCs/>
          <w:sz w:val="20"/>
          <w:szCs w:val="20"/>
        </w:rPr>
      </w:pPr>
      <w:r w:rsidRPr="00525F12">
        <w:rPr>
          <w:rFonts w:ascii="Arial" w:hAnsi="Arial" w:cs="Arial"/>
          <w:sz w:val="20"/>
          <w:szCs w:val="20"/>
        </w:rPr>
        <w:t>dopuszczona została możliwość realizacji obowiązku nałożonego na podmioty zobowiązane, w</w:t>
      </w:r>
      <w:r w:rsidR="00DE5CF8">
        <w:rPr>
          <w:rFonts w:ascii="Arial" w:hAnsi="Arial" w:cs="Arial"/>
          <w:sz w:val="20"/>
          <w:szCs w:val="20"/>
        </w:rPr>
        <w:t> </w:t>
      </w:r>
      <w:r w:rsidRPr="00525F12">
        <w:rPr>
          <w:rFonts w:ascii="Arial" w:hAnsi="Arial" w:cs="Arial"/>
          <w:sz w:val="20"/>
          <w:szCs w:val="20"/>
        </w:rPr>
        <w:t xml:space="preserve">zakresie: 20% tego obowiązku w 2017 r. i 10% tego obowiązku w 2018 r., poprzez uiszczanie opłaty zastępczej; </w:t>
      </w:r>
      <w:r w:rsidR="003D098F" w:rsidRPr="00525F12">
        <w:rPr>
          <w:rFonts w:ascii="Arial" w:hAnsi="Arial" w:cs="Arial"/>
          <w:sz w:val="20"/>
          <w:szCs w:val="20"/>
        </w:rPr>
        <w:t>określona została stała wielkość jednostkowej opłaty zastępczej, która w</w:t>
      </w:r>
      <w:r w:rsidR="00DE5CF8">
        <w:rPr>
          <w:rFonts w:ascii="Arial" w:hAnsi="Arial" w:cs="Arial"/>
          <w:sz w:val="20"/>
          <w:szCs w:val="20"/>
        </w:rPr>
        <w:t> </w:t>
      </w:r>
      <w:r w:rsidR="003D098F" w:rsidRPr="00525F12">
        <w:rPr>
          <w:rFonts w:ascii="Arial" w:hAnsi="Arial" w:cs="Arial"/>
          <w:sz w:val="20"/>
          <w:szCs w:val="20"/>
        </w:rPr>
        <w:t xml:space="preserve">2017 roku wynosiła 1 500 zł, natomiast za rok 2018 oraz za każdy kolejny rok jednostkowa opłata zastępcza zwiększa się o 5% w stosunku do jej wysokości obowiązującej za rok poprzedni; </w:t>
      </w:r>
    </w:p>
    <w:p w14:paraId="72310DBB" w14:textId="77777777" w:rsidR="00525F12" w:rsidRPr="00525F12" w:rsidRDefault="00525F12" w:rsidP="00441F6E">
      <w:pPr>
        <w:pStyle w:val="Akapitzlist"/>
        <w:numPr>
          <w:ilvl w:val="0"/>
          <w:numId w:val="116"/>
        </w:numPr>
        <w:spacing w:line="360" w:lineRule="auto"/>
        <w:jc w:val="both"/>
        <w:rPr>
          <w:rFonts w:ascii="Arial" w:hAnsi="Arial" w:cs="Arial"/>
          <w:iCs/>
          <w:sz w:val="20"/>
          <w:szCs w:val="20"/>
        </w:rPr>
      </w:pPr>
      <w:r w:rsidRPr="00525F12">
        <w:rPr>
          <w:rFonts w:ascii="Arial" w:hAnsi="Arial" w:cs="Arial"/>
          <w:sz w:val="20"/>
          <w:szCs w:val="20"/>
        </w:rPr>
        <w:t>ś</w:t>
      </w:r>
      <w:r w:rsidR="003D098F" w:rsidRPr="00525F12">
        <w:rPr>
          <w:rFonts w:ascii="Arial" w:hAnsi="Arial" w:cs="Arial"/>
          <w:sz w:val="20"/>
          <w:szCs w:val="20"/>
        </w:rPr>
        <w:t xml:space="preserve">wiadectwa efektywności energetycznej nie będą wydawane za przedsięwzięcia, które zostały już zrealizowane; </w:t>
      </w:r>
    </w:p>
    <w:p w14:paraId="071821A0" w14:textId="21FC96C7" w:rsidR="00FC2099" w:rsidRPr="00525F12" w:rsidRDefault="003D098F" w:rsidP="00441F6E">
      <w:pPr>
        <w:pStyle w:val="Akapitzlist"/>
        <w:numPr>
          <w:ilvl w:val="0"/>
          <w:numId w:val="116"/>
        </w:numPr>
        <w:spacing w:line="360" w:lineRule="auto"/>
        <w:jc w:val="both"/>
        <w:rPr>
          <w:rFonts w:ascii="Arial" w:hAnsi="Arial" w:cs="Arial"/>
          <w:iCs/>
          <w:sz w:val="20"/>
          <w:szCs w:val="20"/>
        </w:rPr>
      </w:pPr>
      <w:r w:rsidRPr="00525F12">
        <w:rPr>
          <w:rFonts w:ascii="Arial" w:hAnsi="Arial" w:cs="Arial"/>
          <w:sz w:val="20"/>
          <w:szCs w:val="20"/>
        </w:rPr>
        <w:t>zniesiony został obowiązek przeprowadzania przetargu, w wyniku którego Prezes URE dokonywał wyboru przedsięwzięć służących poprawie efektywności energetycznej, za które można było uzyskać świadectwa. Wydawanie przez Prezesa URE świadectw będzie się odbywać na wniosek podmiotu, u którego będzie realizowane przedsięwzięcie służące poprawie efektywności energetycznej.</w:t>
      </w:r>
    </w:p>
    <w:p w14:paraId="162B433D" w14:textId="351EA3A5" w:rsidR="00CE2C9D" w:rsidRPr="00995057" w:rsidRDefault="00CE2C9D" w:rsidP="00E57E99">
      <w:pPr>
        <w:pStyle w:val="Akapitzlist"/>
        <w:numPr>
          <w:ilvl w:val="0"/>
          <w:numId w:val="19"/>
        </w:numPr>
        <w:spacing w:after="120" w:line="360" w:lineRule="auto"/>
        <w:ind w:left="714" w:hanging="357"/>
        <w:contextualSpacing w:val="0"/>
        <w:jc w:val="both"/>
        <w:rPr>
          <w:rFonts w:ascii="Arial" w:hAnsi="Arial" w:cs="Arial"/>
          <w:iCs/>
          <w:sz w:val="20"/>
          <w:szCs w:val="20"/>
        </w:rPr>
      </w:pPr>
      <w:r w:rsidRPr="00995057">
        <w:rPr>
          <w:rFonts w:ascii="Arial" w:hAnsi="Arial" w:cs="Arial"/>
          <w:iCs/>
          <w:sz w:val="20"/>
          <w:szCs w:val="20"/>
        </w:rPr>
        <w:t>Ustawa z dnia 27 kwietnia 2001 r. Prawo ochrony środowiska (Dz. U. 20</w:t>
      </w:r>
      <w:r w:rsidR="00A456A5" w:rsidRPr="00995057">
        <w:rPr>
          <w:rFonts w:ascii="Arial" w:hAnsi="Arial" w:cs="Arial"/>
          <w:iCs/>
          <w:sz w:val="20"/>
          <w:szCs w:val="20"/>
        </w:rPr>
        <w:t>20</w:t>
      </w:r>
      <w:r w:rsidRPr="00995057">
        <w:rPr>
          <w:rFonts w:ascii="Arial" w:hAnsi="Arial" w:cs="Arial"/>
          <w:iCs/>
          <w:sz w:val="20"/>
          <w:szCs w:val="20"/>
        </w:rPr>
        <w:t xml:space="preserve"> poz. 12</w:t>
      </w:r>
      <w:r w:rsidR="00A456A5" w:rsidRPr="00995057">
        <w:rPr>
          <w:rFonts w:ascii="Arial" w:hAnsi="Arial" w:cs="Arial"/>
          <w:iCs/>
          <w:sz w:val="20"/>
          <w:szCs w:val="20"/>
        </w:rPr>
        <w:t>19</w:t>
      </w:r>
      <w:r w:rsidRPr="00995057">
        <w:rPr>
          <w:rFonts w:ascii="Arial" w:hAnsi="Arial" w:cs="Arial"/>
          <w:iCs/>
          <w:sz w:val="20"/>
          <w:szCs w:val="20"/>
        </w:rPr>
        <w:t>),</w:t>
      </w:r>
    </w:p>
    <w:p w14:paraId="14BF354F" w14:textId="4466D6F8" w:rsidR="00DE2376" w:rsidRPr="00995057" w:rsidRDefault="00CE2C9D" w:rsidP="00E57E99">
      <w:pPr>
        <w:pStyle w:val="Akapitzlist"/>
        <w:numPr>
          <w:ilvl w:val="0"/>
          <w:numId w:val="19"/>
        </w:numPr>
        <w:spacing w:after="120" w:line="360" w:lineRule="auto"/>
        <w:ind w:left="714" w:hanging="357"/>
        <w:jc w:val="both"/>
        <w:rPr>
          <w:rFonts w:ascii="Arial" w:hAnsi="Arial" w:cs="Arial"/>
          <w:iCs/>
          <w:sz w:val="20"/>
          <w:szCs w:val="20"/>
        </w:rPr>
      </w:pPr>
      <w:r w:rsidRPr="00995057">
        <w:rPr>
          <w:rFonts w:ascii="Arial" w:hAnsi="Arial" w:cs="Arial"/>
          <w:iCs/>
          <w:sz w:val="20"/>
          <w:szCs w:val="20"/>
        </w:rPr>
        <w:t>Ustawa z dnia 27 marca 2003 r. o planowaniu i zagospodarowaniu przestrzennym (Dz.U. 20</w:t>
      </w:r>
      <w:r w:rsidR="00A456A5" w:rsidRPr="00995057">
        <w:rPr>
          <w:rFonts w:ascii="Arial" w:hAnsi="Arial" w:cs="Arial"/>
          <w:iCs/>
          <w:sz w:val="20"/>
          <w:szCs w:val="20"/>
        </w:rPr>
        <w:t>20</w:t>
      </w:r>
      <w:r w:rsidRPr="00995057">
        <w:rPr>
          <w:rFonts w:ascii="Arial" w:hAnsi="Arial" w:cs="Arial"/>
          <w:iCs/>
          <w:sz w:val="20"/>
          <w:szCs w:val="20"/>
        </w:rPr>
        <w:t xml:space="preserve"> poz. </w:t>
      </w:r>
      <w:r w:rsidR="00A456A5" w:rsidRPr="00995057">
        <w:rPr>
          <w:rFonts w:ascii="Arial" w:hAnsi="Arial" w:cs="Arial"/>
          <w:iCs/>
          <w:sz w:val="20"/>
          <w:szCs w:val="20"/>
        </w:rPr>
        <w:t>293</w:t>
      </w:r>
      <w:r w:rsidRPr="00995057">
        <w:rPr>
          <w:rFonts w:ascii="Arial" w:hAnsi="Arial" w:cs="Arial"/>
          <w:iCs/>
          <w:sz w:val="20"/>
          <w:szCs w:val="20"/>
        </w:rPr>
        <w:t>)</w:t>
      </w:r>
      <w:r w:rsidR="00DE2376" w:rsidRPr="00995057">
        <w:rPr>
          <w:rFonts w:ascii="Arial" w:hAnsi="Arial" w:cs="Arial"/>
          <w:iCs/>
          <w:sz w:val="20"/>
          <w:szCs w:val="20"/>
        </w:rPr>
        <w:t>,</w:t>
      </w:r>
    </w:p>
    <w:p w14:paraId="066CC961" w14:textId="3918D482" w:rsidR="00DE2376" w:rsidRPr="00995057" w:rsidRDefault="00A456A5" w:rsidP="00E57E99">
      <w:pPr>
        <w:pStyle w:val="Default"/>
        <w:numPr>
          <w:ilvl w:val="0"/>
          <w:numId w:val="19"/>
        </w:numPr>
        <w:spacing w:after="120" w:line="360" w:lineRule="auto"/>
        <w:ind w:left="714" w:hanging="357"/>
        <w:jc w:val="both"/>
        <w:rPr>
          <w:rFonts w:ascii="Arial" w:hAnsi="Arial" w:cs="Arial"/>
          <w:iCs/>
          <w:sz w:val="20"/>
          <w:szCs w:val="20"/>
        </w:rPr>
      </w:pPr>
      <w:r w:rsidRPr="00995057">
        <w:rPr>
          <w:rFonts w:ascii="Arial" w:hAnsi="Arial" w:cs="Arial"/>
          <w:iCs/>
          <w:sz w:val="20"/>
          <w:szCs w:val="20"/>
        </w:rPr>
        <w:t>Ustawa z dnia 14 września 2012 r. o etykietowaniu energetycznym produktów związanych z</w:t>
      </w:r>
      <w:r w:rsidR="00DE5CF8">
        <w:rPr>
          <w:rFonts w:ascii="Arial" w:hAnsi="Arial" w:cs="Arial"/>
          <w:iCs/>
          <w:sz w:val="20"/>
          <w:szCs w:val="20"/>
        </w:rPr>
        <w:t> </w:t>
      </w:r>
      <w:r w:rsidRPr="00995057">
        <w:rPr>
          <w:rFonts w:ascii="Arial" w:hAnsi="Arial" w:cs="Arial"/>
          <w:iCs/>
          <w:sz w:val="20"/>
          <w:szCs w:val="20"/>
        </w:rPr>
        <w:t xml:space="preserve">energią </w:t>
      </w:r>
      <w:r w:rsidR="00DE2376" w:rsidRPr="00995057">
        <w:rPr>
          <w:rFonts w:ascii="Arial" w:hAnsi="Arial" w:cs="Arial"/>
          <w:iCs/>
          <w:sz w:val="20"/>
          <w:szCs w:val="20"/>
        </w:rPr>
        <w:t>(Dz.U. 2012, poz. 1203),</w:t>
      </w:r>
    </w:p>
    <w:p w14:paraId="3333D0CB" w14:textId="34F01676" w:rsidR="00995057" w:rsidRPr="00995057" w:rsidRDefault="00995057" w:rsidP="00E57E99">
      <w:pPr>
        <w:pStyle w:val="Default"/>
        <w:numPr>
          <w:ilvl w:val="0"/>
          <w:numId w:val="19"/>
        </w:numPr>
        <w:spacing w:after="120" w:line="360" w:lineRule="auto"/>
        <w:jc w:val="both"/>
        <w:rPr>
          <w:rFonts w:ascii="Arial" w:hAnsi="Arial" w:cs="Arial"/>
          <w:iCs/>
          <w:sz w:val="20"/>
          <w:szCs w:val="20"/>
        </w:rPr>
      </w:pPr>
      <w:r w:rsidRPr="00995057">
        <w:rPr>
          <w:rFonts w:ascii="Arial" w:hAnsi="Arial" w:cs="Arial"/>
          <w:iCs/>
          <w:sz w:val="20"/>
          <w:szCs w:val="20"/>
        </w:rPr>
        <w:t>Ustawa z dnia 20 lutego 2015 r. o odnawialnych źródłach energii</w:t>
      </w:r>
    </w:p>
    <w:p w14:paraId="16765220" w14:textId="5A522259" w:rsidR="00DE2376" w:rsidRPr="00995057" w:rsidRDefault="00DE2376" w:rsidP="00E57E99">
      <w:pPr>
        <w:pStyle w:val="Default"/>
        <w:numPr>
          <w:ilvl w:val="0"/>
          <w:numId w:val="19"/>
        </w:numPr>
        <w:spacing w:after="120" w:line="360" w:lineRule="auto"/>
        <w:jc w:val="both"/>
        <w:rPr>
          <w:rFonts w:ascii="Arial" w:hAnsi="Arial" w:cs="Arial"/>
          <w:iCs/>
          <w:sz w:val="20"/>
          <w:szCs w:val="20"/>
        </w:rPr>
      </w:pPr>
      <w:r w:rsidRPr="00995057">
        <w:rPr>
          <w:rFonts w:ascii="Arial" w:hAnsi="Arial" w:cs="Arial"/>
          <w:iCs/>
          <w:sz w:val="20"/>
          <w:szCs w:val="20"/>
        </w:rPr>
        <w:t>Ustawa z dnia 29 sierpnia 2014 r. o charakte</w:t>
      </w:r>
      <w:r w:rsidR="00ED03F9" w:rsidRPr="00995057">
        <w:rPr>
          <w:rFonts w:ascii="Arial" w:hAnsi="Arial" w:cs="Arial"/>
          <w:iCs/>
          <w:sz w:val="20"/>
          <w:szCs w:val="20"/>
        </w:rPr>
        <w:t>rystyce energetycznej budynków (Dz. U. 20</w:t>
      </w:r>
      <w:r w:rsidR="00A456A5" w:rsidRPr="00995057">
        <w:rPr>
          <w:rFonts w:ascii="Arial" w:hAnsi="Arial" w:cs="Arial"/>
          <w:iCs/>
          <w:sz w:val="20"/>
          <w:szCs w:val="20"/>
        </w:rPr>
        <w:t>20</w:t>
      </w:r>
      <w:r w:rsidR="00ED03F9" w:rsidRPr="00995057">
        <w:rPr>
          <w:rFonts w:ascii="Arial" w:hAnsi="Arial" w:cs="Arial"/>
          <w:iCs/>
          <w:sz w:val="20"/>
          <w:szCs w:val="20"/>
        </w:rPr>
        <w:t xml:space="preserve"> r. poz. </w:t>
      </w:r>
      <w:r w:rsidR="00A456A5" w:rsidRPr="00995057">
        <w:rPr>
          <w:rFonts w:ascii="Arial" w:hAnsi="Arial" w:cs="Arial"/>
          <w:iCs/>
          <w:sz w:val="20"/>
          <w:szCs w:val="20"/>
        </w:rPr>
        <w:t>213</w:t>
      </w:r>
      <w:r w:rsidR="00ED03F9" w:rsidRPr="00995057">
        <w:rPr>
          <w:rFonts w:ascii="Arial" w:hAnsi="Arial" w:cs="Arial"/>
          <w:iCs/>
          <w:sz w:val="20"/>
          <w:szCs w:val="20"/>
        </w:rPr>
        <w:t xml:space="preserve">). </w:t>
      </w:r>
      <w:r w:rsidRPr="00995057">
        <w:rPr>
          <w:rFonts w:ascii="Arial" w:hAnsi="Arial" w:cs="Arial"/>
          <w:iCs/>
          <w:sz w:val="20"/>
          <w:szCs w:val="20"/>
        </w:rPr>
        <w:t>Ustawa dotyczy:</w:t>
      </w:r>
    </w:p>
    <w:p w14:paraId="54395ED4" w14:textId="77777777" w:rsidR="00DE2376" w:rsidRPr="00995057" w:rsidRDefault="00DE2376" w:rsidP="00E57E99">
      <w:pPr>
        <w:pStyle w:val="Default"/>
        <w:numPr>
          <w:ilvl w:val="0"/>
          <w:numId w:val="21"/>
        </w:numPr>
        <w:spacing w:after="120" w:line="360" w:lineRule="auto"/>
        <w:jc w:val="both"/>
        <w:rPr>
          <w:rFonts w:ascii="Arial" w:hAnsi="Arial" w:cs="Arial"/>
          <w:iCs/>
          <w:sz w:val="20"/>
          <w:szCs w:val="20"/>
        </w:rPr>
      </w:pPr>
      <w:r w:rsidRPr="00995057">
        <w:rPr>
          <w:rFonts w:ascii="Arial" w:hAnsi="Arial" w:cs="Arial"/>
          <w:iCs/>
          <w:sz w:val="20"/>
          <w:szCs w:val="20"/>
        </w:rPr>
        <w:lastRenderedPageBreak/>
        <w:t>wprowadzenia obowiązku posiadania świadectwa dla budynków zajmowanych przez organy wymiaru sprawiedliwości, prokuraturę oraz org</w:t>
      </w:r>
      <w:r w:rsidR="00414A37" w:rsidRPr="00995057">
        <w:rPr>
          <w:rFonts w:ascii="Arial" w:hAnsi="Arial" w:cs="Arial"/>
          <w:iCs/>
          <w:sz w:val="20"/>
          <w:szCs w:val="20"/>
        </w:rPr>
        <w:t>any administracji publicznej, w </w:t>
      </w:r>
      <w:r w:rsidRPr="00995057">
        <w:rPr>
          <w:rFonts w:ascii="Arial" w:hAnsi="Arial" w:cs="Arial"/>
          <w:iCs/>
          <w:sz w:val="20"/>
          <w:szCs w:val="20"/>
        </w:rPr>
        <w:t>których dokonywana jest obsługa interesantów,</w:t>
      </w:r>
    </w:p>
    <w:p w14:paraId="37F7D69D" w14:textId="77777777" w:rsidR="00DE2376" w:rsidRPr="00995057" w:rsidRDefault="00DE2376" w:rsidP="00E57E99">
      <w:pPr>
        <w:pStyle w:val="Default"/>
        <w:numPr>
          <w:ilvl w:val="0"/>
          <w:numId w:val="21"/>
        </w:numPr>
        <w:spacing w:after="120" w:line="360" w:lineRule="auto"/>
        <w:jc w:val="both"/>
        <w:rPr>
          <w:rFonts w:ascii="Arial" w:hAnsi="Arial" w:cs="Arial"/>
          <w:iCs/>
          <w:sz w:val="20"/>
          <w:szCs w:val="20"/>
        </w:rPr>
      </w:pPr>
      <w:r w:rsidRPr="00995057">
        <w:rPr>
          <w:rFonts w:ascii="Arial" w:hAnsi="Arial" w:cs="Arial"/>
          <w:iCs/>
          <w:sz w:val="20"/>
          <w:szCs w:val="20"/>
        </w:rPr>
        <w:t xml:space="preserve">zapewnienia weryfikacji świadectw charakterystyki </w:t>
      </w:r>
      <w:r w:rsidR="00414A37" w:rsidRPr="00995057">
        <w:rPr>
          <w:rFonts w:ascii="Arial" w:hAnsi="Arial" w:cs="Arial"/>
          <w:iCs/>
          <w:sz w:val="20"/>
          <w:szCs w:val="20"/>
        </w:rPr>
        <w:t>energetycznej oraz protokołów z </w:t>
      </w:r>
      <w:r w:rsidRPr="00995057">
        <w:rPr>
          <w:rFonts w:ascii="Arial" w:hAnsi="Arial" w:cs="Arial"/>
          <w:iCs/>
          <w:sz w:val="20"/>
          <w:szCs w:val="20"/>
        </w:rPr>
        <w:t>przeglądów systemu ogrzewania i systemu klimatyzacji przez niezależny organ;</w:t>
      </w:r>
    </w:p>
    <w:p w14:paraId="39F11895" w14:textId="5BEBC444" w:rsidR="00DE2376" w:rsidRPr="00995057" w:rsidRDefault="00A456A5" w:rsidP="00E57E99">
      <w:pPr>
        <w:pStyle w:val="Default"/>
        <w:numPr>
          <w:ilvl w:val="0"/>
          <w:numId w:val="19"/>
        </w:numPr>
        <w:spacing w:after="120" w:line="360" w:lineRule="auto"/>
        <w:ind w:left="714" w:hanging="357"/>
        <w:jc w:val="both"/>
        <w:rPr>
          <w:rFonts w:ascii="Arial" w:hAnsi="Arial" w:cs="Arial"/>
          <w:iCs/>
          <w:sz w:val="20"/>
          <w:szCs w:val="20"/>
        </w:rPr>
      </w:pPr>
      <w:r w:rsidRPr="00995057">
        <w:rPr>
          <w:rFonts w:ascii="Arial" w:hAnsi="Arial" w:cs="Arial"/>
          <w:iCs/>
          <w:sz w:val="20"/>
          <w:szCs w:val="20"/>
        </w:rPr>
        <w:t>Obwieszczenie Ministra Energii</w:t>
      </w:r>
      <w:r w:rsidR="00DE2376" w:rsidRPr="00995057">
        <w:rPr>
          <w:rFonts w:ascii="Arial" w:hAnsi="Arial" w:cs="Arial"/>
          <w:iCs/>
          <w:sz w:val="20"/>
          <w:szCs w:val="20"/>
        </w:rPr>
        <w:t xml:space="preserve"> z dnia 21 grudnia 2012 r. w sprawie szczegółowego wykazu przedsięwzięć służących poprawie efektywności energetycznej (M.P. 2013, poz.15),</w:t>
      </w:r>
    </w:p>
    <w:p w14:paraId="59841490" w14:textId="1271350A" w:rsidR="00995057" w:rsidRPr="00995057" w:rsidRDefault="00995057" w:rsidP="00E57E99">
      <w:pPr>
        <w:pStyle w:val="Default"/>
        <w:numPr>
          <w:ilvl w:val="0"/>
          <w:numId w:val="19"/>
        </w:numPr>
        <w:spacing w:line="360" w:lineRule="auto"/>
        <w:jc w:val="both"/>
        <w:rPr>
          <w:rFonts w:ascii="Arial" w:hAnsi="Arial" w:cs="Arial"/>
          <w:iCs/>
          <w:sz w:val="20"/>
          <w:szCs w:val="20"/>
        </w:rPr>
      </w:pPr>
      <w:r w:rsidRPr="00995057">
        <w:rPr>
          <w:rFonts w:ascii="Arial" w:hAnsi="Arial" w:cs="Arial"/>
          <w:iCs/>
          <w:sz w:val="20"/>
          <w:szCs w:val="20"/>
        </w:rPr>
        <w:t>Rozporządzenie Ministra Energii z dnia 5 października 2017 r.  w sprawie szczegółowego zakresu i sposobu sporządzania audytu efektywności energetycznej oraz metod obliczania oszczędności energii (Dz.U.2017.1912),</w:t>
      </w:r>
    </w:p>
    <w:p w14:paraId="35978505" w14:textId="77777777" w:rsidR="00DE2376" w:rsidRPr="00CE2C9D" w:rsidRDefault="00DE2376" w:rsidP="00DE2376">
      <w:pPr>
        <w:pStyle w:val="Akapitzlist"/>
        <w:spacing w:after="120" w:line="276" w:lineRule="auto"/>
        <w:ind w:left="714"/>
        <w:jc w:val="both"/>
        <w:rPr>
          <w:rFonts w:ascii="Arial" w:hAnsi="Arial" w:cs="Arial"/>
          <w:i/>
          <w:sz w:val="21"/>
        </w:rPr>
      </w:pPr>
    </w:p>
    <w:p w14:paraId="10D6D873" w14:textId="77777777" w:rsidR="00CB31BF" w:rsidRPr="00CB31BF" w:rsidRDefault="00CB31BF" w:rsidP="00DA4B2A">
      <w:pPr>
        <w:pStyle w:val="Nagwek2"/>
        <w:numPr>
          <w:ilvl w:val="1"/>
          <w:numId w:val="3"/>
        </w:numPr>
      </w:pPr>
      <w:bookmarkStart w:id="7" w:name="_Toc50238132"/>
      <w:r w:rsidRPr="00CB31BF">
        <w:t>Uwarunkowania wynikające z dokumentów strategicznych</w:t>
      </w:r>
      <w:bookmarkEnd w:id="7"/>
    </w:p>
    <w:p w14:paraId="1D3A8022" w14:textId="77777777" w:rsidR="00E723A3" w:rsidRDefault="00E723A3" w:rsidP="00CB31BF">
      <w:pPr>
        <w:pStyle w:val="Nagwek3"/>
      </w:pPr>
      <w:bookmarkStart w:id="8" w:name="_Toc50238133"/>
      <w:r>
        <w:t>Europejska polityka energetyczna</w:t>
      </w:r>
      <w:bookmarkEnd w:id="8"/>
    </w:p>
    <w:p w14:paraId="68524F59" w14:textId="77777777" w:rsidR="00E723A3" w:rsidRPr="00E723A3" w:rsidRDefault="00E723A3" w:rsidP="00E723A3"/>
    <w:p w14:paraId="38BAEF9C" w14:textId="00FA266E" w:rsidR="00E723A3" w:rsidRPr="00D22EFE" w:rsidRDefault="00E723A3" w:rsidP="00DE5CF8">
      <w:pPr>
        <w:spacing w:line="360" w:lineRule="auto"/>
        <w:ind w:firstLine="567"/>
        <w:jc w:val="both"/>
        <w:rPr>
          <w:rFonts w:ascii="Arial" w:hAnsi="Arial" w:cs="Arial"/>
          <w:sz w:val="20"/>
          <w:szCs w:val="20"/>
        </w:rPr>
      </w:pPr>
      <w:r w:rsidRPr="00D22EFE">
        <w:rPr>
          <w:rFonts w:ascii="Arial" w:hAnsi="Arial" w:cs="Arial"/>
          <w:sz w:val="20"/>
          <w:szCs w:val="20"/>
        </w:rPr>
        <w:t>„Europejska Polityka Energetyczna</w:t>
      </w:r>
      <w:r w:rsidR="0082208C" w:rsidRPr="00D22EFE">
        <w:rPr>
          <w:rFonts w:ascii="Arial" w:hAnsi="Arial" w:cs="Arial"/>
          <w:sz w:val="20"/>
          <w:szCs w:val="20"/>
        </w:rPr>
        <w:t>”</w:t>
      </w:r>
      <w:r w:rsidR="00D22EFE" w:rsidRPr="00D22EFE">
        <w:rPr>
          <w:rFonts w:ascii="Arial" w:hAnsi="Arial" w:cs="Arial"/>
          <w:sz w:val="20"/>
          <w:szCs w:val="20"/>
        </w:rPr>
        <w:t xml:space="preserve"> </w:t>
      </w:r>
      <w:r w:rsidRPr="00D22EFE">
        <w:rPr>
          <w:rFonts w:ascii="Arial" w:hAnsi="Arial" w:cs="Arial"/>
          <w:sz w:val="20"/>
          <w:szCs w:val="20"/>
        </w:rPr>
        <w:t>d</w:t>
      </w:r>
      <w:r w:rsidR="0082208C" w:rsidRPr="00D22EFE">
        <w:rPr>
          <w:rFonts w:ascii="Arial" w:hAnsi="Arial" w:cs="Arial"/>
          <w:sz w:val="20"/>
          <w:szCs w:val="20"/>
        </w:rPr>
        <w:t xml:space="preserve">ąży do realizacji następujących </w:t>
      </w:r>
      <w:r w:rsidRPr="00D22EFE">
        <w:rPr>
          <w:rFonts w:ascii="Arial" w:hAnsi="Arial" w:cs="Arial"/>
          <w:sz w:val="20"/>
          <w:szCs w:val="20"/>
        </w:rPr>
        <w:t>trzech głównych celów:</w:t>
      </w:r>
    </w:p>
    <w:p w14:paraId="76870B2F" w14:textId="77777777" w:rsidR="0082208C" w:rsidRPr="00D22EFE" w:rsidRDefault="00E723A3" w:rsidP="00DE5CF8">
      <w:pPr>
        <w:pStyle w:val="Akapitzlist"/>
        <w:numPr>
          <w:ilvl w:val="0"/>
          <w:numId w:val="5"/>
        </w:numPr>
        <w:spacing w:line="360" w:lineRule="auto"/>
        <w:jc w:val="both"/>
        <w:rPr>
          <w:rFonts w:ascii="Arial" w:hAnsi="Arial" w:cs="Arial"/>
          <w:sz w:val="20"/>
          <w:szCs w:val="20"/>
        </w:rPr>
      </w:pPr>
      <w:r w:rsidRPr="00D22EFE">
        <w:rPr>
          <w:rFonts w:ascii="Arial" w:hAnsi="Arial" w:cs="Arial"/>
          <w:sz w:val="20"/>
          <w:szCs w:val="20"/>
        </w:rPr>
        <w:t>zwiększenia bezpieczeństwa dostaw,</w:t>
      </w:r>
    </w:p>
    <w:p w14:paraId="35C51046" w14:textId="77777777" w:rsidR="0082208C" w:rsidRPr="00D22EFE" w:rsidRDefault="00E723A3" w:rsidP="00DE5CF8">
      <w:pPr>
        <w:pStyle w:val="Akapitzlist"/>
        <w:numPr>
          <w:ilvl w:val="0"/>
          <w:numId w:val="5"/>
        </w:numPr>
        <w:spacing w:line="360" w:lineRule="auto"/>
        <w:jc w:val="both"/>
        <w:rPr>
          <w:rFonts w:ascii="Arial" w:hAnsi="Arial" w:cs="Arial"/>
          <w:sz w:val="20"/>
          <w:szCs w:val="20"/>
        </w:rPr>
      </w:pPr>
      <w:r w:rsidRPr="00D22EFE">
        <w:rPr>
          <w:rFonts w:ascii="Arial" w:hAnsi="Arial" w:cs="Arial"/>
          <w:sz w:val="20"/>
          <w:szCs w:val="20"/>
        </w:rPr>
        <w:t>zapewnienia konkurencyjności gospodarek europejskich i dostępności energii po</w:t>
      </w:r>
      <w:r w:rsidR="001256E5" w:rsidRPr="00D22EFE">
        <w:rPr>
          <w:rFonts w:ascii="Arial" w:hAnsi="Arial" w:cs="Arial"/>
          <w:sz w:val="20"/>
          <w:szCs w:val="20"/>
        </w:rPr>
        <w:t> </w:t>
      </w:r>
      <w:r w:rsidRPr="00D22EFE">
        <w:rPr>
          <w:rFonts w:ascii="Arial" w:hAnsi="Arial" w:cs="Arial"/>
          <w:sz w:val="20"/>
          <w:szCs w:val="20"/>
        </w:rPr>
        <w:t>przystępnej cenie,</w:t>
      </w:r>
    </w:p>
    <w:p w14:paraId="640E0D31" w14:textId="77777777" w:rsidR="0082208C" w:rsidRPr="00D22EFE" w:rsidRDefault="00E723A3" w:rsidP="00DE5CF8">
      <w:pPr>
        <w:pStyle w:val="Akapitzlist"/>
        <w:numPr>
          <w:ilvl w:val="0"/>
          <w:numId w:val="5"/>
        </w:numPr>
        <w:spacing w:line="360" w:lineRule="auto"/>
        <w:ind w:left="714" w:hanging="357"/>
        <w:jc w:val="both"/>
        <w:rPr>
          <w:rFonts w:ascii="Arial" w:hAnsi="Arial" w:cs="Arial"/>
          <w:sz w:val="20"/>
          <w:szCs w:val="20"/>
        </w:rPr>
      </w:pPr>
      <w:r w:rsidRPr="00D22EFE">
        <w:rPr>
          <w:rFonts w:ascii="Arial" w:hAnsi="Arial" w:cs="Arial"/>
          <w:sz w:val="20"/>
          <w:szCs w:val="20"/>
        </w:rPr>
        <w:t>promowania równowagi ekologicznej i przeciwdziałania zmianom klimatu.</w:t>
      </w:r>
    </w:p>
    <w:p w14:paraId="01AF20B9" w14:textId="238D0B37" w:rsidR="002D6AB4" w:rsidRPr="00DE5CF8" w:rsidRDefault="0082208C" w:rsidP="00DE5CF8">
      <w:pPr>
        <w:spacing w:line="360" w:lineRule="auto"/>
        <w:ind w:firstLine="567"/>
        <w:jc w:val="both"/>
        <w:rPr>
          <w:rFonts w:ascii="Arial" w:hAnsi="Arial" w:cs="Arial"/>
          <w:sz w:val="20"/>
          <w:szCs w:val="20"/>
        </w:rPr>
      </w:pPr>
      <w:r w:rsidRPr="00D22EFE">
        <w:rPr>
          <w:rFonts w:ascii="Arial" w:hAnsi="Arial" w:cs="Arial"/>
          <w:sz w:val="20"/>
          <w:szCs w:val="20"/>
        </w:rPr>
        <w:t>Strategiczne prognozowanie rozwoju gospodarki energetycznej w państwach członkowskich Unii Europejskiej powinno być spójne z priorytetami i kierunkami działań wyznaczonymi w „Europejskiej Polityce Energetycznej”.</w:t>
      </w:r>
    </w:p>
    <w:p w14:paraId="368715AD" w14:textId="77777777" w:rsidR="00386B81" w:rsidRDefault="00386B81" w:rsidP="00386B81">
      <w:pPr>
        <w:pStyle w:val="Nagwek4"/>
      </w:pPr>
      <w:r>
        <w:t>Karta energetyczna</w:t>
      </w:r>
    </w:p>
    <w:p w14:paraId="775757BA" w14:textId="77777777" w:rsidR="00386B81" w:rsidRPr="00D22EFE" w:rsidRDefault="00386B81" w:rsidP="00D22EFE">
      <w:pPr>
        <w:spacing w:line="360" w:lineRule="auto"/>
        <w:rPr>
          <w:sz w:val="20"/>
          <w:szCs w:val="20"/>
        </w:rPr>
      </w:pPr>
    </w:p>
    <w:p w14:paraId="6CCD6F28" w14:textId="52C8EBB6" w:rsidR="00386B81" w:rsidRPr="00D22EFE" w:rsidRDefault="00386B81" w:rsidP="00DE5CF8">
      <w:pPr>
        <w:spacing w:line="360" w:lineRule="auto"/>
        <w:ind w:firstLine="567"/>
        <w:jc w:val="both"/>
        <w:rPr>
          <w:rFonts w:ascii="Arial" w:hAnsi="Arial" w:cs="Arial"/>
          <w:sz w:val="20"/>
          <w:szCs w:val="20"/>
        </w:rPr>
      </w:pPr>
      <w:r w:rsidRPr="00D22EFE">
        <w:rPr>
          <w:rFonts w:ascii="Arial" w:hAnsi="Arial" w:cs="Arial"/>
          <w:sz w:val="20"/>
          <w:szCs w:val="20"/>
        </w:rPr>
        <w:t>Karta jest podstawowym aktem Unii Europejskiej dotyczącym rynku energetycznego. Została podpisana w grudniu 1991 r. w Hadze przez 46 sygnatariuszy – w tym władze Wspólnoty i </w:t>
      </w:r>
      <w:r w:rsidR="00F67184" w:rsidRPr="00D22EFE">
        <w:rPr>
          <w:rFonts w:ascii="Arial" w:hAnsi="Arial" w:cs="Arial"/>
          <w:sz w:val="20"/>
          <w:szCs w:val="20"/>
        </w:rPr>
        <w:t>Polskę. Traktat w sprawie Karty Energetycznej ustanawia ramy dla współpracy międzynarodowej między krajami Europy i inny</w:t>
      </w:r>
      <w:r w:rsidR="00B8337E" w:rsidRPr="00D22EFE">
        <w:rPr>
          <w:rFonts w:ascii="Arial" w:hAnsi="Arial" w:cs="Arial"/>
          <w:sz w:val="20"/>
          <w:szCs w:val="20"/>
        </w:rPr>
        <w:t>mi krajami uprzemysłowionymi, w </w:t>
      </w:r>
      <w:r w:rsidR="00F67184" w:rsidRPr="00D22EFE">
        <w:rPr>
          <w:rFonts w:ascii="Arial" w:hAnsi="Arial" w:cs="Arial"/>
          <w:sz w:val="20"/>
          <w:szCs w:val="20"/>
        </w:rPr>
        <w:t>szczególności  celu rozwijania potencjału energetyc</w:t>
      </w:r>
      <w:r w:rsidR="00B8337E" w:rsidRPr="00D22EFE">
        <w:rPr>
          <w:rFonts w:ascii="Arial" w:hAnsi="Arial" w:cs="Arial"/>
          <w:sz w:val="20"/>
          <w:szCs w:val="20"/>
        </w:rPr>
        <w:t>znego krajów Europy Środkowej i </w:t>
      </w:r>
      <w:r w:rsidR="00F67184" w:rsidRPr="00D22EFE">
        <w:rPr>
          <w:rFonts w:ascii="Arial" w:hAnsi="Arial" w:cs="Arial"/>
          <w:sz w:val="20"/>
          <w:szCs w:val="20"/>
        </w:rPr>
        <w:t>Wschodniej oraz zapewnienia bezpieczeństwa dostaw energii dla Unii Europejskiej.</w:t>
      </w:r>
      <w:r w:rsidR="00B8337E" w:rsidRPr="00D22EFE">
        <w:rPr>
          <w:rFonts w:ascii="Arial" w:hAnsi="Arial" w:cs="Arial"/>
          <w:sz w:val="20"/>
          <w:szCs w:val="20"/>
        </w:rPr>
        <w:t xml:space="preserve"> Protokół w </w:t>
      </w:r>
      <w:r w:rsidR="00F67184" w:rsidRPr="00D22EFE">
        <w:rPr>
          <w:rFonts w:ascii="Arial" w:hAnsi="Arial" w:cs="Arial"/>
          <w:sz w:val="20"/>
          <w:szCs w:val="20"/>
        </w:rPr>
        <w:t>sprawie efektywności energetycznej i związanych z nią as</w:t>
      </w:r>
      <w:r w:rsidR="00B8337E" w:rsidRPr="00D22EFE">
        <w:rPr>
          <w:rFonts w:ascii="Arial" w:hAnsi="Arial" w:cs="Arial"/>
          <w:sz w:val="20"/>
          <w:szCs w:val="20"/>
        </w:rPr>
        <w:t>pektów ochrony środowiska ma na </w:t>
      </w:r>
      <w:r w:rsidR="00F67184" w:rsidRPr="00D22EFE">
        <w:rPr>
          <w:rFonts w:ascii="Arial" w:hAnsi="Arial" w:cs="Arial"/>
          <w:sz w:val="20"/>
          <w:szCs w:val="20"/>
        </w:rPr>
        <w:t>celu wspieranie polityki efektywności energetycznej zgodnej z</w:t>
      </w:r>
      <w:r w:rsidR="00DE5CF8">
        <w:rPr>
          <w:rFonts w:ascii="Arial" w:hAnsi="Arial" w:cs="Arial"/>
          <w:sz w:val="20"/>
          <w:szCs w:val="20"/>
        </w:rPr>
        <w:t> </w:t>
      </w:r>
      <w:r w:rsidR="00F67184" w:rsidRPr="00D22EFE">
        <w:rPr>
          <w:rFonts w:ascii="Arial" w:hAnsi="Arial" w:cs="Arial"/>
          <w:sz w:val="20"/>
          <w:szCs w:val="20"/>
        </w:rPr>
        <w:t xml:space="preserve">zasadą zrównoważonego rozwoju, zachęcanie do bardziej efektywnego korzystania z czystszej energii oraz promowanie współpracy w dziedzinie efektywności energetycznej. </w:t>
      </w:r>
      <w:r w:rsidRPr="00D22EFE">
        <w:rPr>
          <w:rFonts w:ascii="Arial" w:hAnsi="Arial" w:cs="Arial"/>
          <w:sz w:val="20"/>
          <w:szCs w:val="20"/>
        </w:rPr>
        <w:t>Karta ma charakter deklaracji gospodarczo-politycznej. W Karcie przewidziano:</w:t>
      </w:r>
    </w:p>
    <w:p w14:paraId="202E43A6" w14:textId="77777777" w:rsidR="00386B81" w:rsidRPr="00D22EFE" w:rsidRDefault="00386B81" w:rsidP="00E57E99">
      <w:pPr>
        <w:pStyle w:val="Akapitzlist"/>
        <w:numPr>
          <w:ilvl w:val="0"/>
          <w:numId w:val="39"/>
        </w:numPr>
        <w:spacing w:line="360" w:lineRule="auto"/>
        <w:jc w:val="both"/>
        <w:rPr>
          <w:rFonts w:ascii="Arial" w:hAnsi="Arial" w:cs="Arial"/>
          <w:sz w:val="20"/>
          <w:szCs w:val="20"/>
        </w:rPr>
      </w:pPr>
      <w:r w:rsidRPr="00D22EFE">
        <w:rPr>
          <w:rFonts w:ascii="Arial" w:hAnsi="Arial" w:cs="Arial"/>
          <w:sz w:val="20"/>
          <w:szCs w:val="20"/>
        </w:rPr>
        <w:t>powstanie konkurencyjnego rynku paliw, energii i usług energetycznych;</w:t>
      </w:r>
    </w:p>
    <w:p w14:paraId="29E6035C" w14:textId="77777777" w:rsidR="00386B81" w:rsidRPr="00D22EFE" w:rsidRDefault="00386B81" w:rsidP="00E57E99">
      <w:pPr>
        <w:pStyle w:val="Akapitzlist"/>
        <w:numPr>
          <w:ilvl w:val="0"/>
          <w:numId w:val="39"/>
        </w:numPr>
        <w:spacing w:line="360" w:lineRule="auto"/>
        <w:jc w:val="both"/>
        <w:rPr>
          <w:rFonts w:ascii="Arial" w:hAnsi="Arial" w:cs="Arial"/>
          <w:sz w:val="20"/>
          <w:szCs w:val="20"/>
        </w:rPr>
      </w:pPr>
      <w:r w:rsidRPr="00D22EFE">
        <w:rPr>
          <w:rFonts w:ascii="Arial" w:hAnsi="Arial" w:cs="Arial"/>
          <w:sz w:val="20"/>
          <w:szCs w:val="20"/>
        </w:rPr>
        <w:t xml:space="preserve">swobodny wzajemny dostęp do rynków energii państw sygnatariuszy; </w:t>
      </w:r>
    </w:p>
    <w:p w14:paraId="781BA1E8" w14:textId="77777777" w:rsidR="00386B81" w:rsidRPr="00D22EFE" w:rsidRDefault="00386B81" w:rsidP="00E57E99">
      <w:pPr>
        <w:pStyle w:val="Akapitzlist"/>
        <w:numPr>
          <w:ilvl w:val="0"/>
          <w:numId w:val="39"/>
        </w:numPr>
        <w:spacing w:line="360" w:lineRule="auto"/>
        <w:jc w:val="both"/>
        <w:rPr>
          <w:rFonts w:ascii="Arial" w:hAnsi="Arial" w:cs="Arial"/>
          <w:sz w:val="20"/>
          <w:szCs w:val="20"/>
        </w:rPr>
      </w:pPr>
      <w:r w:rsidRPr="00D22EFE">
        <w:rPr>
          <w:rFonts w:ascii="Arial" w:hAnsi="Arial" w:cs="Arial"/>
          <w:sz w:val="20"/>
          <w:szCs w:val="20"/>
        </w:rPr>
        <w:t xml:space="preserve">dostęp do zasobów energetycznych i ich eksploatacji na zasadach handlowych, bez </w:t>
      </w:r>
      <w:r w:rsidRPr="00D22EFE">
        <w:rPr>
          <w:rFonts w:ascii="Arial" w:hAnsi="Arial" w:cs="Arial"/>
          <w:sz w:val="20"/>
          <w:szCs w:val="20"/>
        </w:rPr>
        <w:lastRenderedPageBreak/>
        <w:t xml:space="preserve">jakiejkolwiek dyskryminacji; </w:t>
      </w:r>
    </w:p>
    <w:p w14:paraId="571F380B" w14:textId="77777777" w:rsidR="00386B81" w:rsidRPr="00D22EFE" w:rsidRDefault="00386B81" w:rsidP="00E57E99">
      <w:pPr>
        <w:pStyle w:val="Akapitzlist"/>
        <w:numPr>
          <w:ilvl w:val="0"/>
          <w:numId w:val="39"/>
        </w:numPr>
        <w:spacing w:line="360" w:lineRule="auto"/>
        <w:jc w:val="both"/>
        <w:rPr>
          <w:rFonts w:ascii="Arial" w:hAnsi="Arial" w:cs="Arial"/>
          <w:sz w:val="20"/>
          <w:szCs w:val="20"/>
        </w:rPr>
      </w:pPr>
      <w:r w:rsidRPr="00D22EFE">
        <w:rPr>
          <w:rFonts w:ascii="Arial" w:hAnsi="Arial" w:cs="Arial"/>
          <w:sz w:val="20"/>
          <w:szCs w:val="20"/>
        </w:rPr>
        <w:t xml:space="preserve">ułatwienie dostępu do infrastruktury transportowej energii, co wiąże się z międzynarodowym tranzytem; </w:t>
      </w:r>
    </w:p>
    <w:p w14:paraId="63B5D416" w14:textId="07A0F799" w:rsidR="00386B81" w:rsidRPr="00D22EFE" w:rsidRDefault="00386B81" w:rsidP="00E57E99">
      <w:pPr>
        <w:pStyle w:val="Akapitzlist"/>
        <w:numPr>
          <w:ilvl w:val="0"/>
          <w:numId w:val="39"/>
        </w:numPr>
        <w:spacing w:line="360" w:lineRule="auto"/>
        <w:ind w:left="714" w:hanging="357"/>
        <w:jc w:val="both"/>
        <w:rPr>
          <w:rFonts w:ascii="Arial" w:hAnsi="Arial" w:cs="Arial"/>
          <w:sz w:val="20"/>
          <w:szCs w:val="20"/>
        </w:rPr>
      </w:pPr>
      <w:r w:rsidRPr="00D22EFE">
        <w:rPr>
          <w:rFonts w:ascii="Arial" w:hAnsi="Arial" w:cs="Arial"/>
          <w:sz w:val="20"/>
          <w:szCs w:val="20"/>
        </w:rPr>
        <w:t>popieranie dostępu do kapitału, gwarancje prawne dla transferu zysków z prowadzonej działalności, koordynację polityki energetycznej poszczególnych krajów, wzajemny dostęp do</w:t>
      </w:r>
      <w:r w:rsidR="00DE5CF8">
        <w:rPr>
          <w:rFonts w:ascii="Arial" w:hAnsi="Arial" w:cs="Arial"/>
          <w:sz w:val="20"/>
          <w:szCs w:val="20"/>
        </w:rPr>
        <w:t> </w:t>
      </w:r>
      <w:r w:rsidRPr="00D22EFE">
        <w:rPr>
          <w:rFonts w:ascii="Arial" w:hAnsi="Arial" w:cs="Arial"/>
          <w:sz w:val="20"/>
          <w:szCs w:val="20"/>
        </w:rPr>
        <w:t>danych technicznych i ekonomicznych, indywidualne negocjowanie warunków dochodzenia poszczególnych krajów do zgodności z postanowieniami Karty.</w:t>
      </w:r>
    </w:p>
    <w:p w14:paraId="519644E1" w14:textId="77777777" w:rsidR="00386B81" w:rsidRPr="00D22EFE" w:rsidRDefault="00386B81" w:rsidP="00D22EFE">
      <w:pPr>
        <w:spacing w:line="360" w:lineRule="auto"/>
        <w:ind w:firstLine="567"/>
        <w:jc w:val="both"/>
        <w:rPr>
          <w:rFonts w:ascii="Arial" w:hAnsi="Arial" w:cs="Arial"/>
          <w:sz w:val="20"/>
          <w:szCs w:val="20"/>
        </w:rPr>
      </w:pPr>
      <w:r w:rsidRPr="00D22EFE">
        <w:rPr>
          <w:rFonts w:ascii="Arial" w:hAnsi="Arial" w:cs="Arial"/>
          <w:sz w:val="20"/>
          <w:szCs w:val="20"/>
        </w:rPr>
        <w:t>W Karcie uzgodniono, że zasada niedyskryminacji prowadzonych działań będzie rozumiana jako najwyższe uprzywilejowanie (KNU).</w:t>
      </w:r>
    </w:p>
    <w:p w14:paraId="0CDD535E" w14:textId="77777777" w:rsidR="00F67184" w:rsidRDefault="00F67184" w:rsidP="00386B81">
      <w:pPr>
        <w:spacing w:line="276" w:lineRule="auto"/>
        <w:jc w:val="both"/>
        <w:rPr>
          <w:rFonts w:ascii="Arial" w:hAnsi="Arial" w:cs="Arial"/>
          <w:sz w:val="21"/>
          <w:szCs w:val="21"/>
        </w:rPr>
      </w:pPr>
    </w:p>
    <w:p w14:paraId="21D3F8A5" w14:textId="77777777" w:rsidR="00F67184" w:rsidRPr="00386B81" w:rsidRDefault="00F67184" w:rsidP="00F67184">
      <w:pPr>
        <w:pStyle w:val="Nagwek4"/>
        <w:jc w:val="both"/>
      </w:pPr>
      <w:bookmarkStart w:id="9" w:name="_Hlk50280157"/>
      <w:r w:rsidRPr="00F67184">
        <w:t xml:space="preserve">Plan działania w celu poprawy efektywności energetycznej </w:t>
      </w:r>
      <w:r>
        <w:t>we </w:t>
      </w:r>
      <w:r w:rsidRPr="00F67184">
        <w:t>Wspólnocie Europejskiej</w:t>
      </w:r>
    </w:p>
    <w:bookmarkEnd w:id="9"/>
    <w:p w14:paraId="5BF68DF5" w14:textId="77777777" w:rsidR="00E14AE2" w:rsidRDefault="00E14AE2" w:rsidP="003107A1">
      <w:pPr>
        <w:spacing w:line="276" w:lineRule="auto"/>
        <w:jc w:val="both"/>
        <w:rPr>
          <w:rFonts w:ascii="Arial" w:hAnsi="Arial" w:cs="Arial"/>
          <w:sz w:val="21"/>
        </w:rPr>
      </w:pPr>
    </w:p>
    <w:p w14:paraId="1CB0DCCD" w14:textId="79B479A6" w:rsidR="00F67184" w:rsidRPr="00D22EFE" w:rsidRDefault="00F67184" w:rsidP="00DE5CF8">
      <w:pPr>
        <w:spacing w:line="360" w:lineRule="auto"/>
        <w:ind w:firstLine="567"/>
        <w:jc w:val="both"/>
        <w:rPr>
          <w:rFonts w:ascii="Arial" w:hAnsi="Arial" w:cs="Arial"/>
          <w:sz w:val="20"/>
          <w:szCs w:val="20"/>
        </w:rPr>
      </w:pPr>
      <w:r w:rsidRPr="00D22EFE">
        <w:rPr>
          <w:rFonts w:ascii="Arial" w:hAnsi="Arial" w:cs="Arial"/>
          <w:sz w:val="20"/>
          <w:szCs w:val="20"/>
        </w:rPr>
        <w:t>Dokument ten wzywa do bardziej aktywnego i skutecznego niż dotychczas promowania efektywności energetycznej, jako podstawowej możliwości realizacji zobowiązań UE do redukcji emisji gazów cieplarnianych, przyjętych podczas konferencji w Kioto. W dokumencie zaprezentowano zasady i środki, które pomogą usunąć istniejące bariery wzrostu efektywności energetycznej podzielone na 3 grupy:</w:t>
      </w:r>
    </w:p>
    <w:p w14:paraId="4813746C" w14:textId="77777777" w:rsidR="00F67184" w:rsidRPr="00D22EFE" w:rsidRDefault="00F67184" w:rsidP="00E57E99">
      <w:pPr>
        <w:pStyle w:val="Akapitzlist"/>
        <w:numPr>
          <w:ilvl w:val="0"/>
          <w:numId w:val="19"/>
        </w:numPr>
        <w:spacing w:line="360" w:lineRule="auto"/>
        <w:jc w:val="both"/>
        <w:rPr>
          <w:rFonts w:ascii="Arial" w:hAnsi="Arial" w:cs="Arial"/>
          <w:sz w:val="20"/>
          <w:szCs w:val="20"/>
        </w:rPr>
      </w:pPr>
      <w:r w:rsidRPr="00D22EFE">
        <w:rPr>
          <w:rFonts w:ascii="Arial" w:hAnsi="Arial" w:cs="Arial"/>
          <w:sz w:val="20"/>
          <w:szCs w:val="20"/>
        </w:rPr>
        <w:t>wspomagające zwiększenie roli zagadnień efektywności energetycznej w politykach i programach nie energetycznych, np. polityka rozwoju obszarów miejskich, polityka podatkowa, polityka transportowa,</w:t>
      </w:r>
    </w:p>
    <w:p w14:paraId="2D6625CF" w14:textId="77777777" w:rsidR="00F67184" w:rsidRPr="00D22EFE" w:rsidRDefault="00F67184" w:rsidP="00E57E99">
      <w:pPr>
        <w:pStyle w:val="Akapitzlist"/>
        <w:numPr>
          <w:ilvl w:val="0"/>
          <w:numId w:val="19"/>
        </w:numPr>
        <w:spacing w:line="360" w:lineRule="auto"/>
        <w:jc w:val="both"/>
        <w:rPr>
          <w:rFonts w:ascii="Arial" w:hAnsi="Arial" w:cs="Arial"/>
          <w:sz w:val="20"/>
          <w:szCs w:val="20"/>
        </w:rPr>
      </w:pPr>
      <w:r w:rsidRPr="00D22EFE">
        <w:rPr>
          <w:rFonts w:ascii="Arial" w:hAnsi="Arial" w:cs="Arial"/>
          <w:sz w:val="20"/>
          <w:szCs w:val="20"/>
        </w:rPr>
        <w:t>środki dla sprawniejszego wdrożenia istniejących mechanizmów efektywności energetycznej,</w:t>
      </w:r>
    </w:p>
    <w:p w14:paraId="42C5301E" w14:textId="77777777" w:rsidR="00F67184" w:rsidRPr="00D22EFE" w:rsidRDefault="00F67184" w:rsidP="00E57E99">
      <w:pPr>
        <w:pStyle w:val="Akapitzlist"/>
        <w:numPr>
          <w:ilvl w:val="0"/>
          <w:numId w:val="19"/>
        </w:numPr>
        <w:spacing w:line="360" w:lineRule="auto"/>
        <w:jc w:val="both"/>
        <w:rPr>
          <w:rFonts w:ascii="Arial" w:hAnsi="Arial" w:cs="Arial"/>
          <w:sz w:val="20"/>
          <w:szCs w:val="20"/>
        </w:rPr>
      </w:pPr>
      <w:r w:rsidRPr="00D22EFE">
        <w:rPr>
          <w:rFonts w:ascii="Arial" w:hAnsi="Arial" w:cs="Arial"/>
          <w:sz w:val="20"/>
          <w:szCs w:val="20"/>
        </w:rPr>
        <w:t>nowe wspólne mechanizmy skoordynowane na poziomie europejskim.</w:t>
      </w:r>
    </w:p>
    <w:p w14:paraId="21D3D866" w14:textId="77777777" w:rsidR="00F67184" w:rsidRPr="00D22EFE" w:rsidRDefault="00F67184" w:rsidP="00D22EFE">
      <w:pPr>
        <w:spacing w:line="360" w:lineRule="auto"/>
        <w:jc w:val="both"/>
        <w:rPr>
          <w:rFonts w:ascii="Arial" w:hAnsi="Arial" w:cs="Arial"/>
          <w:sz w:val="20"/>
          <w:szCs w:val="20"/>
        </w:rPr>
      </w:pPr>
    </w:p>
    <w:p w14:paraId="5721914D" w14:textId="77777777" w:rsidR="00F67184" w:rsidRPr="00D22EFE" w:rsidRDefault="00F67184" w:rsidP="00D22EFE">
      <w:pPr>
        <w:spacing w:line="360" w:lineRule="auto"/>
        <w:ind w:firstLine="567"/>
        <w:jc w:val="both"/>
        <w:rPr>
          <w:rFonts w:ascii="Arial" w:hAnsi="Arial" w:cs="Arial"/>
          <w:sz w:val="20"/>
          <w:szCs w:val="20"/>
        </w:rPr>
      </w:pPr>
      <w:r w:rsidRPr="00D22EFE">
        <w:rPr>
          <w:rFonts w:ascii="Arial" w:hAnsi="Arial" w:cs="Arial"/>
          <w:sz w:val="20"/>
          <w:szCs w:val="20"/>
        </w:rPr>
        <w:t>Jako podstawowe bariery dla rozwoju efektywności energetycznej uznano:</w:t>
      </w:r>
    </w:p>
    <w:p w14:paraId="3DD0256B" w14:textId="77777777" w:rsidR="00F67184" w:rsidRPr="00D22EFE" w:rsidRDefault="00F67184" w:rsidP="00E57E99">
      <w:pPr>
        <w:pStyle w:val="Akapitzlist"/>
        <w:numPr>
          <w:ilvl w:val="0"/>
          <w:numId w:val="40"/>
        </w:numPr>
        <w:spacing w:line="360" w:lineRule="auto"/>
        <w:jc w:val="both"/>
        <w:rPr>
          <w:rFonts w:ascii="Arial" w:hAnsi="Arial" w:cs="Arial"/>
          <w:sz w:val="20"/>
          <w:szCs w:val="20"/>
        </w:rPr>
      </w:pPr>
      <w:r w:rsidRPr="00D22EFE">
        <w:rPr>
          <w:rFonts w:ascii="Arial" w:hAnsi="Arial" w:cs="Arial"/>
          <w:sz w:val="20"/>
          <w:szCs w:val="20"/>
        </w:rPr>
        <w:t>ceny energii, nie odzwierciedlające wszystkich poniesionych kosztów na jej wytworzenie i dostarczenie, w tym kosztów środowiskowych,</w:t>
      </w:r>
    </w:p>
    <w:p w14:paraId="753849AB" w14:textId="77777777" w:rsidR="00F67184" w:rsidRPr="00D22EFE" w:rsidRDefault="00F67184" w:rsidP="00E57E99">
      <w:pPr>
        <w:pStyle w:val="Akapitzlist"/>
        <w:numPr>
          <w:ilvl w:val="0"/>
          <w:numId w:val="40"/>
        </w:numPr>
        <w:spacing w:line="360" w:lineRule="auto"/>
        <w:jc w:val="both"/>
        <w:rPr>
          <w:rFonts w:ascii="Arial" w:hAnsi="Arial" w:cs="Arial"/>
          <w:sz w:val="20"/>
          <w:szCs w:val="20"/>
        </w:rPr>
      </w:pPr>
      <w:r w:rsidRPr="00D22EFE">
        <w:rPr>
          <w:rFonts w:ascii="Arial" w:hAnsi="Arial" w:cs="Arial"/>
          <w:sz w:val="20"/>
          <w:szCs w:val="20"/>
        </w:rPr>
        <w:t>brak lub niekompletne informacje na temat możliwości racjonalnego użytkowania paliw i energii,</w:t>
      </w:r>
    </w:p>
    <w:p w14:paraId="0B6F101F" w14:textId="77777777" w:rsidR="00F67184" w:rsidRPr="00D22EFE" w:rsidRDefault="00F67184" w:rsidP="00E57E99">
      <w:pPr>
        <w:pStyle w:val="Akapitzlist"/>
        <w:numPr>
          <w:ilvl w:val="0"/>
          <w:numId w:val="40"/>
        </w:numPr>
        <w:spacing w:line="360" w:lineRule="auto"/>
        <w:jc w:val="both"/>
        <w:rPr>
          <w:rFonts w:ascii="Arial" w:hAnsi="Arial" w:cs="Arial"/>
          <w:sz w:val="20"/>
          <w:szCs w:val="20"/>
        </w:rPr>
      </w:pPr>
      <w:r w:rsidRPr="00D22EFE">
        <w:rPr>
          <w:rFonts w:ascii="Arial" w:hAnsi="Arial" w:cs="Arial"/>
          <w:sz w:val="20"/>
          <w:szCs w:val="20"/>
        </w:rPr>
        <w:t>bariery instytucjonalne i prawne,</w:t>
      </w:r>
    </w:p>
    <w:p w14:paraId="3ECA376C" w14:textId="77777777" w:rsidR="00F67184" w:rsidRPr="00D22EFE" w:rsidRDefault="00F67184" w:rsidP="00E57E99">
      <w:pPr>
        <w:pStyle w:val="Akapitzlist"/>
        <w:numPr>
          <w:ilvl w:val="0"/>
          <w:numId w:val="40"/>
        </w:numPr>
        <w:spacing w:line="360" w:lineRule="auto"/>
        <w:jc w:val="both"/>
        <w:rPr>
          <w:rFonts w:ascii="Arial" w:hAnsi="Arial" w:cs="Arial"/>
          <w:sz w:val="20"/>
          <w:szCs w:val="20"/>
        </w:rPr>
      </w:pPr>
      <w:r w:rsidRPr="00D22EFE">
        <w:rPr>
          <w:rFonts w:ascii="Arial" w:hAnsi="Arial" w:cs="Arial"/>
          <w:sz w:val="20"/>
          <w:szCs w:val="20"/>
        </w:rPr>
        <w:t>bariery techniczne,</w:t>
      </w:r>
    </w:p>
    <w:p w14:paraId="668E24D6" w14:textId="0CF5050B" w:rsidR="00F67184" w:rsidRPr="00DE5CF8" w:rsidRDefault="00F67184" w:rsidP="00E57E99">
      <w:pPr>
        <w:pStyle w:val="Akapitzlist"/>
        <w:numPr>
          <w:ilvl w:val="0"/>
          <w:numId w:val="40"/>
        </w:numPr>
        <w:spacing w:line="360" w:lineRule="auto"/>
        <w:jc w:val="both"/>
        <w:rPr>
          <w:rFonts w:ascii="Arial" w:hAnsi="Arial" w:cs="Arial"/>
          <w:sz w:val="20"/>
          <w:szCs w:val="20"/>
        </w:rPr>
      </w:pPr>
      <w:r w:rsidRPr="00D22EFE">
        <w:rPr>
          <w:rFonts w:ascii="Arial" w:hAnsi="Arial" w:cs="Arial"/>
          <w:sz w:val="20"/>
          <w:szCs w:val="20"/>
        </w:rPr>
        <w:t>bariery finansowe.</w:t>
      </w:r>
    </w:p>
    <w:p w14:paraId="7628171B" w14:textId="5B3BA589" w:rsidR="00F67184" w:rsidRPr="00D22EFE" w:rsidRDefault="00F67184" w:rsidP="00D22EFE">
      <w:pPr>
        <w:spacing w:line="360" w:lineRule="auto"/>
        <w:ind w:firstLine="567"/>
        <w:jc w:val="both"/>
        <w:rPr>
          <w:rFonts w:ascii="Arial" w:hAnsi="Arial" w:cs="Arial"/>
          <w:sz w:val="20"/>
          <w:szCs w:val="20"/>
        </w:rPr>
      </w:pPr>
      <w:r w:rsidRPr="00D22EFE">
        <w:rPr>
          <w:rFonts w:ascii="Arial" w:hAnsi="Arial" w:cs="Arial"/>
          <w:sz w:val="20"/>
          <w:szCs w:val="20"/>
        </w:rPr>
        <w:t>Większość działań i akcji podejmowanych będzie w ramach programów wspólnotowych. Wiele z zaproponowanych środków ma charakter zobowiązań dobrowolnych, koordynowanych na poziomie Wspólnoty Europejskiej. Wybór jednego lub kombinacji wymienionych środków zależy od potencjału ekonomicznego efektywności energetycznej w wybranych obszarach działania oraz od wykonalności i</w:t>
      </w:r>
      <w:r w:rsidR="00DE5CF8">
        <w:rPr>
          <w:rFonts w:ascii="Arial" w:hAnsi="Arial" w:cs="Arial"/>
          <w:sz w:val="20"/>
          <w:szCs w:val="20"/>
        </w:rPr>
        <w:t> </w:t>
      </w:r>
      <w:r w:rsidRPr="00D22EFE">
        <w:rPr>
          <w:rFonts w:ascii="Arial" w:hAnsi="Arial" w:cs="Arial"/>
          <w:sz w:val="20"/>
          <w:szCs w:val="20"/>
        </w:rPr>
        <w:t>efektywności ekonomicznej wdrażania tych środków, a także na oczekiwanych skutkach ich działania. Przewiduje się, że w celu koordynacji unijnej polityki i mechanizmów efektywności energetycznej potrzebna jest ciągła wymiana informacji na szczeblu Komisji Europejskiej.</w:t>
      </w:r>
    </w:p>
    <w:p w14:paraId="7B0B6030" w14:textId="77777777" w:rsidR="00F67184" w:rsidRDefault="00F67184" w:rsidP="00F67184">
      <w:pPr>
        <w:spacing w:line="276" w:lineRule="auto"/>
        <w:jc w:val="both"/>
        <w:rPr>
          <w:rFonts w:ascii="Arial" w:hAnsi="Arial" w:cs="Arial"/>
          <w:sz w:val="21"/>
        </w:rPr>
      </w:pPr>
    </w:p>
    <w:p w14:paraId="7E761B87" w14:textId="77777777" w:rsidR="00F67184" w:rsidRDefault="00B0248A" w:rsidP="00B0248A">
      <w:pPr>
        <w:pStyle w:val="Nagwek4"/>
      </w:pPr>
      <w:bookmarkStart w:id="10" w:name="_Hlk50280169"/>
      <w:r w:rsidRPr="00B0248A">
        <w:t>Europejski Program Zapobiegający Zmianie Klimatu</w:t>
      </w:r>
    </w:p>
    <w:bookmarkEnd w:id="10"/>
    <w:p w14:paraId="140B0142" w14:textId="77777777" w:rsidR="00B0248A" w:rsidRPr="00B0248A" w:rsidRDefault="00B0248A" w:rsidP="00B0248A"/>
    <w:p w14:paraId="053BF428" w14:textId="77777777" w:rsidR="00B0248A" w:rsidRPr="00D22EFE" w:rsidRDefault="00B0248A" w:rsidP="00DE5CF8">
      <w:pPr>
        <w:spacing w:line="360" w:lineRule="auto"/>
        <w:ind w:firstLine="567"/>
        <w:jc w:val="both"/>
        <w:rPr>
          <w:rFonts w:ascii="Arial" w:hAnsi="Arial" w:cs="Arial"/>
          <w:sz w:val="20"/>
          <w:szCs w:val="20"/>
        </w:rPr>
      </w:pPr>
      <w:r w:rsidRPr="00D22EFE">
        <w:rPr>
          <w:rFonts w:ascii="Arial" w:hAnsi="Arial" w:cs="Arial"/>
          <w:sz w:val="20"/>
          <w:szCs w:val="20"/>
        </w:rPr>
        <w:t xml:space="preserve">Program został zainicjowany w czerwcu 2000 r., a jego celem jest określenie najbardziej ekonomicznych i środowiskowo efektywnych środków, które pozwolą zrealizować cele zawarte w Protokole z Kioto. W ramach Programu wdrażane są następujące grupy przedsięwzięć: </w:t>
      </w:r>
    </w:p>
    <w:p w14:paraId="68125854" w14:textId="77777777" w:rsidR="00B0248A" w:rsidRPr="00D22EFE" w:rsidRDefault="00B0248A" w:rsidP="00E57E99">
      <w:pPr>
        <w:pStyle w:val="Akapitzlist"/>
        <w:numPr>
          <w:ilvl w:val="0"/>
          <w:numId w:val="41"/>
        </w:numPr>
        <w:spacing w:line="360" w:lineRule="auto"/>
        <w:jc w:val="both"/>
        <w:rPr>
          <w:rFonts w:ascii="Arial" w:hAnsi="Arial" w:cs="Arial"/>
          <w:sz w:val="20"/>
          <w:szCs w:val="20"/>
        </w:rPr>
      </w:pPr>
      <w:r w:rsidRPr="00D22EFE">
        <w:rPr>
          <w:rFonts w:ascii="Arial" w:hAnsi="Arial" w:cs="Arial"/>
          <w:sz w:val="20"/>
          <w:szCs w:val="20"/>
        </w:rPr>
        <w:t xml:space="preserve">redukcja emisji CO2 poprzez realizację nowych uregulowań prawnych UE; </w:t>
      </w:r>
    </w:p>
    <w:p w14:paraId="22D37864" w14:textId="77777777" w:rsidR="00B0248A" w:rsidRPr="00D22EFE" w:rsidRDefault="00B0248A" w:rsidP="00E57E99">
      <w:pPr>
        <w:pStyle w:val="Akapitzlist"/>
        <w:numPr>
          <w:ilvl w:val="0"/>
          <w:numId w:val="41"/>
        </w:numPr>
        <w:spacing w:line="360" w:lineRule="auto"/>
        <w:jc w:val="both"/>
        <w:rPr>
          <w:rFonts w:ascii="Arial" w:hAnsi="Arial" w:cs="Arial"/>
          <w:sz w:val="20"/>
          <w:szCs w:val="20"/>
        </w:rPr>
      </w:pPr>
      <w:r w:rsidRPr="00D22EFE">
        <w:rPr>
          <w:rFonts w:ascii="Arial" w:hAnsi="Arial" w:cs="Arial"/>
          <w:sz w:val="20"/>
          <w:szCs w:val="20"/>
        </w:rPr>
        <w:t xml:space="preserve">promocja ciepła wytwarzanego z odnawialnych źródeł energii; </w:t>
      </w:r>
    </w:p>
    <w:p w14:paraId="25BE610E" w14:textId="77777777" w:rsidR="00B0248A" w:rsidRPr="00D22EFE" w:rsidRDefault="00B0248A" w:rsidP="00E57E99">
      <w:pPr>
        <w:pStyle w:val="Akapitzlist"/>
        <w:numPr>
          <w:ilvl w:val="0"/>
          <w:numId w:val="41"/>
        </w:numPr>
        <w:spacing w:line="360" w:lineRule="auto"/>
        <w:jc w:val="both"/>
        <w:rPr>
          <w:rFonts w:ascii="Arial" w:hAnsi="Arial" w:cs="Arial"/>
          <w:sz w:val="20"/>
          <w:szCs w:val="20"/>
        </w:rPr>
      </w:pPr>
      <w:r w:rsidRPr="00D22EFE">
        <w:rPr>
          <w:rFonts w:ascii="Arial" w:hAnsi="Arial" w:cs="Arial"/>
          <w:sz w:val="20"/>
          <w:szCs w:val="20"/>
        </w:rPr>
        <w:t xml:space="preserve">dobrowolne umowy w przemyśle; </w:t>
      </w:r>
    </w:p>
    <w:p w14:paraId="139E2FEE" w14:textId="77777777" w:rsidR="00B0248A" w:rsidRPr="00D22EFE" w:rsidRDefault="00B0248A" w:rsidP="00E57E99">
      <w:pPr>
        <w:pStyle w:val="Akapitzlist"/>
        <w:numPr>
          <w:ilvl w:val="0"/>
          <w:numId w:val="41"/>
        </w:numPr>
        <w:spacing w:line="360" w:lineRule="auto"/>
        <w:jc w:val="both"/>
        <w:rPr>
          <w:rFonts w:ascii="Arial" w:hAnsi="Arial" w:cs="Arial"/>
          <w:sz w:val="20"/>
          <w:szCs w:val="20"/>
        </w:rPr>
      </w:pPr>
      <w:r w:rsidRPr="00D22EFE">
        <w:rPr>
          <w:rFonts w:ascii="Arial" w:hAnsi="Arial" w:cs="Arial"/>
          <w:sz w:val="20"/>
          <w:szCs w:val="20"/>
        </w:rPr>
        <w:t>zachęty podatkowe dla użytkowników samochodów;</w:t>
      </w:r>
    </w:p>
    <w:p w14:paraId="36A168C5" w14:textId="77777777" w:rsidR="00B0248A" w:rsidRPr="00D22EFE" w:rsidRDefault="00B0248A" w:rsidP="00E57E99">
      <w:pPr>
        <w:pStyle w:val="Akapitzlist"/>
        <w:numPr>
          <w:ilvl w:val="0"/>
          <w:numId w:val="41"/>
        </w:numPr>
        <w:spacing w:line="360" w:lineRule="auto"/>
        <w:ind w:left="714" w:hanging="357"/>
        <w:jc w:val="both"/>
        <w:rPr>
          <w:rFonts w:ascii="Arial" w:hAnsi="Arial" w:cs="Arial"/>
          <w:sz w:val="20"/>
          <w:szCs w:val="20"/>
        </w:rPr>
      </w:pPr>
      <w:r w:rsidRPr="00D22EFE">
        <w:rPr>
          <w:rFonts w:ascii="Arial" w:hAnsi="Arial" w:cs="Arial"/>
          <w:sz w:val="20"/>
          <w:szCs w:val="20"/>
        </w:rPr>
        <w:t>doskonalenie technologii paliw i pojazdów.</w:t>
      </w:r>
    </w:p>
    <w:p w14:paraId="693D26F4" w14:textId="132A7541" w:rsidR="00B8337E" w:rsidRPr="00D22EFE" w:rsidRDefault="00B0248A" w:rsidP="00DE5CF8">
      <w:pPr>
        <w:spacing w:line="360" w:lineRule="auto"/>
        <w:ind w:firstLine="567"/>
        <w:jc w:val="both"/>
        <w:rPr>
          <w:rFonts w:ascii="Arial" w:hAnsi="Arial" w:cs="Arial"/>
          <w:sz w:val="20"/>
          <w:szCs w:val="20"/>
        </w:rPr>
      </w:pPr>
      <w:r w:rsidRPr="00D22EFE">
        <w:rPr>
          <w:rFonts w:ascii="Arial" w:hAnsi="Arial" w:cs="Arial"/>
          <w:sz w:val="20"/>
          <w:szCs w:val="20"/>
        </w:rPr>
        <w:t>W 1996 r. Organizacja Narodów Zjednoczonych przyjęła Ramową Konwencję o Zmianie Klimatu. W art. 2 Konwencji sformułowano ogólną dyrektywę o potrzebie ustabilizowania wielkości stężeń gazów cieplarnianych w atmosferze na poziomie, który pozwoliłby uniknąć zagrożeń związanych z</w:t>
      </w:r>
      <w:r w:rsidR="00D22EFE">
        <w:rPr>
          <w:rFonts w:ascii="Arial" w:hAnsi="Arial" w:cs="Arial"/>
          <w:sz w:val="20"/>
          <w:szCs w:val="20"/>
        </w:rPr>
        <w:t> </w:t>
      </w:r>
      <w:r w:rsidRPr="00D22EFE">
        <w:rPr>
          <w:rFonts w:ascii="Arial" w:hAnsi="Arial" w:cs="Arial"/>
          <w:sz w:val="20"/>
          <w:szCs w:val="20"/>
        </w:rPr>
        <w:t xml:space="preserve">działalnością ludzi na system klimatyczny. Idea ta została rozwinięta </w:t>
      </w:r>
      <w:r w:rsidR="00B8337E" w:rsidRPr="00D22EFE">
        <w:rPr>
          <w:rFonts w:ascii="Arial" w:hAnsi="Arial" w:cs="Arial"/>
          <w:sz w:val="20"/>
          <w:szCs w:val="20"/>
        </w:rPr>
        <w:t>w </w:t>
      </w:r>
      <w:r w:rsidRPr="00D22EFE">
        <w:rPr>
          <w:rFonts w:ascii="Arial" w:hAnsi="Arial" w:cs="Arial"/>
          <w:sz w:val="20"/>
          <w:szCs w:val="20"/>
        </w:rPr>
        <w:t xml:space="preserve">Protokole z Kioto uchwalonym na konferencji państw sygnatariuszy Konwencji, która odbyła się w grudniu 1997 r. w japońskim mieście Kioto. W protokole sprecyzowano warunki redukcji emisji gazów cieplarnianych do atmosfery: kraje rozwinięte powinny zredukować emisje średnio o 5,2% w stosunku do emisji z 1990 r. </w:t>
      </w:r>
    </w:p>
    <w:p w14:paraId="75E1CA2F" w14:textId="675F2CD3" w:rsidR="00B8337E" w:rsidRPr="00DE5CF8" w:rsidRDefault="00B0248A" w:rsidP="00DE5CF8">
      <w:pPr>
        <w:spacing w:line="360" w:lineRule="auto"/>
        <w:ind w:firstLine="567"/>
        <w:jc w:val="both"/>
        <w:rPr>
          <w:rFonts w:ascii="Arial" w:hAnsi="Arial" w:cs="Arial"/>
          <w:sz w:val="20"/>
          <w:szCs w:val="20"/>
        </w:rPr>
      </w:pPr>
      <w:r w:rsidRPr="00D22EFE">
        <w:rPr>
          <w:rFonts w:ascii="Arial" w:hAnsi="Arial" w:cs="Arial"/>
          <w:sz w:val="20"/>
          <w:szCs w:val="20"/>
        </w:rPr>
        <w:t>W 2003 r. Protokół z Kioto ratyfikowało 28 państw wysokoro</w:t>
      </w:r>
      <w:r w:rsidR="00B8337E" w:rsidRPr="00D22EFE">
        <w:rPr>
          <w:rFonts w:ascii="Arial" w:hAnsi="Arial" w:cs="Arial"/>
          <w:sz w:val="20"/>
          <w:szCs w:val="20"/>
        </w:rPr>
        <w:t>zwiniętych, odpowiedzialnych za </w:t>
      </w:r>
      <w:r w:rsidRPr="00D22EFE">
        <w:rPr>
          <w:rFonts w:ascii="Arial" w:hAnsi="Arial" w:cs="Arial"/>
          <w:sz w:val="20"/>
          <w:szCs w:val="20"/>
        </w:rPr>
        <w:t>43,7% całkowitej światowej emisji dwutlenku węgla. Zarówno Stany Zjednoc</w:t>
      </w:r>
      <w:r w:rsidR="00B8337E" w:rsidRPr="00D22EFE">
        <w:rPr>
          <w:rFonts w:ascii="Arial" w:hAnsi="Arial" w:cs="Arial"/>
          <w:sz w:val="20"/>
          <w:szCs w:val="20"/>
        </w:rPr>
        <w:t>zone, jak i </w:t>
      </w:r>
      <w:r w:rsidRPr="00D22EFE">
        <w:rPr>
          <w:rFonts w:ascii="Arial" w:hAnsi="Arial" w:cs="Arial"/>
          <w:sz w:val="20"/>
          <w:szCs w:val="20"/>
        </w:rPr>
        <w:t>Australia, które są odpowiedzialne za ponad 30% całkowitej emisji, zadeklarowały, że nie ratyfikują Protokołu z</w:t>
      </w:r>
      <w:r w:rsidR="00D22EFE">
        <w:rPr>
          <w:rFonts w:ascii="Arial" w:hAnsi="Arial" w:cs="Arial"/>
          <w:sz w:val="20"/>
          <w:szCs w:val="20"/>
        </w:rPr>
        <w:t> </w:t>
      </w:r>
      <w:r w:rsidRPr="00D22EFE">
        <w:rPr>
          <w:rFonts w:ascii="Arial" w:hAnsi="Arial" w:cs="Arial"/>
          <w:sz w:val="20"/>
          <w:szCs w:val="20"/>
        </w:rPr>
        <w:t>Kioto. Do wejścia w życie porozumień wynikających z ramowej konwencji ONZ oraz Protokołu z Kioto konieczne będzie m.in. prowadzenie systematycznych i dokładnych pomiarów stężeń gazów cieplarnianych (głównie dwutlenku węgla i metanu) na tzw. obszarach czystych, pozbawionych silnych lokalnych źródeł tych gazów. Ocena emisji gazów cieplarnianych przez przemysł powinna być uzupełniana bezpośrednimi pomiarami stężeń tych gazów w</w:t>
      </w:r>
      <w:r w:rsidR="00B8337E" w:rsidRPr="00D22EFE">
        <w:rPr>
          <w:rFonts w:ascii="Arial" w:hAnsi="Arial" w:cs="Arial"/>
          <w:sz w:val="20"/>
          <w:szCs w:val="20"/>
        </w:rPr>
        <w:t> </w:t>
      </w:r>
      <w:r w:rsidRPr="00D22EFE">
        <w:rPr>
          <w:rFonts w:ascii="Arial" w:hAnsi="Arial" w:cs="Arial"/>
          <w:sz w:val="20"/>
          <w:szCs w:val="20"/>
        </w:rPr>
        <w:t>atmosferze. Pomiary składu izotopowego CO</w:t>
      </w:r>
      <w:r w:rsidRPr="00D22EFE">
        <w:rPr>
          <w:rFonts w:ascii="Arial" w:hAnsi="Arial" w:cs="Arial"/>
          <w:sz w:val="20"/>
          <w:szCs w:val="20"/>
          <w:vertAlign w:val="subscript"/>
        </w:rPr>
        <w:t>2</w:t>
      </w:r>
      <w:r w:rsidRPr="00D22EFE">
        <w:rPr>
          <w:rFonts w:ascii="Arial" w:hAnsi="Arial" w:cs="Arial"/>
          <w:sz w:val="20"/>
          <w:szCs w:val="20"/>
        </w:rPr>
        <w:t xml:space="preserve"> i CH</w:t>
      </w:r>
      <w:r w:rsidRPr="00D22EFE">
        <w:rPr>
          <w:rFonts w:ascii="Arial" w:hAnsi="Arial" w:cs="Arial"/>
          <w:sz w:val="20"/>
          <w:szCs w:val="20"/>
          <w:vertAlign w:val="subscript"/>
        </w:rPr>
        <w:t>4</w:t>
      </w:r>
      <w:r w:rsidRPr="00D22EFE">
        <w:rPr>
          <w:rFonts w:ascii="Arial" w:hAnsi="Arial" w:cs="Arial"/>
          <w:sz w:val="20"/>
          <w:szCs w:val="20"/>
        </w:rPr>
        <w:t xml:space="preserve"> dostarczają dodatkowych informacji o</w:t>
      </w:r>
      <w:r w:rsidR="00B8337E" w:rsidRPr="00D22EFE">
        <w:rPr>
          <w:rFonts w:ascii="Arial" w:hAnsi="Arial" w:cs="Arial"/>
          <w:sz w:val="20"/>
          <w:szCs w:val="20"/>
        </w:rPr>
        <w:t> </w:t>
      </w:r>
      <w:r w:rsidRPr="00D22EFE">
        <w:rPr>
          <w:rFonts w:ascii="Arial" w:hAnsi="Arial" w:cs="Arial"/>
          <w:sz w:val="20"/>
          <w:szCs w:val="20"/>
        </w:rPr>
        <w:t>charakterze źródeł tych gazów (np. antropogeniczne czy biogeniczne).</w:t>
      </w:r>
    </w:p>
    <w:p w14:paraId="72165F69" w14:textId="77777777" w:rsidR="00B8337E" w:rsidRDefault="00B8337E" w:rsidP="00B8337E">
      <w:pPr>
        <w:pStyle w:val="Nagwek4"/>
        <w:spacing w:line="276" w:lineRule="auto"/>
      </w:pPr>
      <w:bookmarkStart w:id="11" w:name="_Hlk50280179"/>
      <w:r>
        <w:t>Zielone księgi</w:t>
      </w:r>
    </w:p>
    <w:bookmarkEnd w:id="11"/>
    <w:p w14:paraId="5F57468A" w14:textId="77777777" w:rsidR="00B8337E" w:rsidRPr="00B8337E" w:rsidRDefault="00B8337E" w:rsidP="00B8337E"/>
    <w:p w14:paraId="3239FEAA" w14:textId="77777777" w:rsidR="00B8337E" w:rsidRPr="00D22EFE" w:rsidRDefault="00B8337E" w:rsidP="00D22EFE">
      <w:pPr>
        <w:spacing w:line="360" w:lineRule="auto"/>
        <w:ind w:firstLine="567"/>
        <w:jc w:val="both"/>
        <w:rPr>
          <w:rFonts w:ascii="Arial" w:hAnsi="Arial" w:cs="Arial"/>
          <w:sz w:val="20"/>
          <w:szCs w:val="20"/>
        </w:rPr>
      </w:pPr>
      <w:r w:rsidRPr="00D22EFE">
        <w:rPr>
          <w:rFonts w:ascii="Arial" w:hAnsi="Arial" w:cs="Arial"/>
          <w:sz w:val="20"/>
          <w:szCs w:val="20"/>
        </w:rPr>
        <w:t>Zielona Księga jest dokumentem, który przedstawia możliwości rozwiązania pewnych, aktualnych problemów Wspólnoty i ma na celu przeprowadzenie szerokich konsultacji społecznych w różnych zainteresowanych środowiskach politycznych, gospodarczych i społecznych.</w:t>
      </w:r>
    </w:p>
    <w:p w14:paraId="75EB9420" w14:textId="509910C6" w:rsidR="00AA044D" w:rsidRDefault="00B8337E" w:rsidP="00D22EFE">
      <w:pPr>
        <w:spacing w:line="360" w:lineRule="auto"/>
        <w:ind w:firstLine="567"/>
        <w:jc w:val="both"/>
        <w:rPr>
          <w:rFonts w:ascii="Arial" w:hAnsi="Arial" w:cs="Arial"/>
          <w:sz w:val="20"/>
          <w:szCs w:val="20"/>
        </w:rPr>
      </w:pPr>
      <w:r w:rsidRPr="00D22EFE">
        <w:rPr>
          <w:rFonts w:ascii="Arial" w:hAnsi="Arial" w:cs="Arial"/>
          <w:sz w:val="20"/>
          <w:szCs w:val="20"/>
        </w:rPr>
        <w:t xml:space="preserve">W przypadku sektora energetycznego Komisja Europejska ogłosiła już kilka takich dokumentów. Do najważniejszych należą: „Zielona Księga w kierunku europejskiej strategii dotyczącej bezpieczeństwa dostaw energii") z 29 listopada 2000 r. oraz dokument poświęcony problemom użytkowania energii „Zielona Księga w sprawie efektywności energetycznej czyli osiągając więcej zużywając mniej") z 22 czerwca 2005 r. </w:t>
      </w:r>
    </w:p>
    <w:p w14:paraId="1B255B64" w14:textId="77777777" w:rsidR="00DE5CF8" w:rsidRPr="00D22EFE" w:rsidRDefault="00DE5CF8" w:rsidP="00D22EFE">
      <w:pPr>
        <w:spacing w:line="360" w:lineRule="auto"/>
        <w:ind w:firstLine="567"/>
        <w:jc w:val="both"/>
        <w:rPr>
          <w:rFonts w:ascii="Arial" w:hAnsi="Arial" w:cs="Arial"/>
          <w:sz w:val="20"/>
          <w:szCs w:val="20"/>
        </w:rPr>
      </w:pPr>
    </w:p>
    <w:p w14:paraId="0048E910" w14:textId="77777777" w:rsidR="00B8337E" w:rsidRPr="00D22EFE" w:rsidRDefault="00B8337E" w:rsidP="00CC434C">
      <w:pPr>
        <w:pStyle w:val="Akapitzlist"/>
        <w:numPr>
          <w:ilvl w:val="0"/>
          <w:numId w:val="42"/>
        </w:numPr>
        <w:spacing w:line="360" w:lineRule="auto"/>
        <w:jc w:val="both"/>
        <w:rPr>
          <w:rFonts w:ascii="Arial" w:hAnsi="Arial" w:cs="Arial"/>
          <w:b/>
          <w:sz w:val="20"/>
          <w:szCs w:val="20"/>
        </w:rPr>
      </w:pPr>
      <w:r w:rsidRPr="00D22EFE">
        <w:rPr>
          <w:rFonts w:ascii="Arial" w:hAnsi="Arial" w:cs="Arial"/>
          <w:b/>
          <w:sz w:val="20"/>
          <w:szCs w:val="20"/>
        </w:rPr>
        <w:lastRenderedPageBreak/>
        <w:t>Zielona księga europejskiej strategii bezpieczeństwa energetycznego (2001):</w:t>
      </w:r>
    </w:p>
    <w:p w14:paraId="0821C4A9" w14:textId="73D7B28D" w:rsidR="00B8337E" w:rsidRPr="00D22EFE" w:rsidRDefault="00B8337E" w:rsidP="00DE5CF8">
      <w:pPr>
        <w:spacing w:line="360" w:lineRule="auto"/>
        <w:ind w:firstLine="567"/>
        <w:jc w:val="both"/>
        <w:rPr>
          <w:rFonts w:ascii="Arial" w:hAnsi="Arial" w:cs="Arial"/>
          <w:sz w:val="20"/>
          <w:szCs w:val="20"/>
        </w:rPr>
      </w:pPr>
      <w:r w:rsidRPr="00D22EFE">
        <w:rPr>
          <w:rFonts w:ascii="Arial" w:hAnsi="Arial" w:cs="Arial"/>
          <w:sz w:val="20"/>
          <w:szCs w:val="20"/>
        </w:rPr>
        <w:t>Jest to</w:t>
      </w:r>
      <w:r w:rsidR="00D52769" w:rsidRPr="00D22EFE">
        <w:rPr>
          <w:rFonts w:ascii="Arial" w:hAnsi="Arial" w:cs="Arial"/>
          <w:sz w:val="20"/>
          <w:szCs w:val="20"/>
        </w:rPr>
        <w:t xml:space="preserve"> dokument o charakterze ogólnym</w:t>
      </w:r>
      <w:r w:rsidRPr="00D22EFE">
        <w:rPr>
          <w:rFonts w:ascii="Arial" w:hAnsi="Arial" w:cs="Arial"/>
          <w:sz w:val="20"/>
          <w:szCs w:val="20"/>
        </w:rPr>
        <w:t xml:space="preserve"> i jest przedstawieniem złożonej problematyki sektora energetycznego w Unii Europejskiej, w tym przede wszystkim bezpieczeństwa energetycznego w krajach członkowskich. </w:t>
      </w:r>
    </w:p>
    <w:p w14:paraId="12824391" w14:textId="77777777" w:rsidR="00B8337E" w:rsidRPr="00D22EFE" w:rsidRDefault="00B8337E" w:rsidP="00DE5CF8">
      <w:pPr>
        <w:spacing w:line="360" w:lineRule="auto"/>
        <w:ind w:firstLine="567"/>
        <w:jc w:val="both"/>
        <w:rPr>
          <w:rFonts w:ascii="Arial" w:hAnsi="Arial" w:cs="Arial"/>
          <w:sz w:val="20"/>
          <w:szCs w:val="20"/>
        </w:rPr>
      </w:pPr>
      <w:r w:rsidRPr="00D22EFE">
        <w:rPr>
          <w:rFonts w:ascii="Arial" w:hAnsi="Arial" w:cs="Arial"/>
          <w:sz w:val="20"/>
          <w:szCs w:val="20"/>
        </w:rPr>
        <w:t>Przedstawione w Zielonej Księdze zagadnienia koncentrują się na trzech głównych obszarach:</w:t>
      </w:r>
    </w:p>
    <w:p w14:paraId="2A66CE0F" w14:textId="77777777" w:rsidR="00B8337E" w:rsidRPr="00D22EFE" w:rsidRDefault="00B8337E" w:rsidP="00E57E99">
      <w:pPr>
        <w:pStyle w:val="Akapitzlist"/>
        <w:numPr>
          <w:ilvl w:val="1"/>
          <w:numId w:val="42"/>
        </w:numPr>
        <w:spacing w:line="360" w:lineRule="auto"/>
        <w:jc w:val="both"/>
        <w:rPr>
          <w:rFonts w:ascii="Arial" w:hAnsi="Arial" w:cs="Arial"/>
          <w:sz w:val="20"/>
          <w:szCs w:val="20"/>
        </w:rPr>
      </w:pPr>
      <w:r w:rsidRPr="00D22EFE">
        <w:rPr>
          <w:rFonts w:ascii="Arial" w:hAnsi="Arial" w:cs="Arial"/>
          <w:sz w:val="20"/>
          <w:szCs w:val="20"/>
        </w:rPr>
        <w:t>bezpieczeństwie energetycznym, rozumianym jako obniżenie ryzyka związanego z zależnością od zewnętrznych źródeł zasilania w paliwa i energię (stopień samowystarczalności, dywersyfikacja źródeł zaopatrzenia),</w:t>
      </w:r>
    </w:p>
    <w:p w14:paraId="44FBEF7A" w14:textId="77777777" w:rsidR="00B8337E" w:rsidRPr="00D22EFE" w:rsidRDefault="00B8337E" w:rsidP="00E57E99">
      <w:pPr>
        <w:pStyle w:val="Akapitzlist"/>
        <w:numPr>
          <w:ilvl w:val="1"/>
          <w:numId w:val="42"/>
        </w:numPr>
        <w:spacing w:line="360" w:lineRule="auto"/>
        <w:jc w:val="both"/>
        <w:rPr>
          <w:rFonts w:ascii="Arial" w:hAnsi="Arial" w:cs="Arial"/>
          <w:sz w:val="20"/>
          <w:szCs w:val="20"/>
        </w:rPr>
      </w:pPr>
      <w:r w:rsidRPr="00D22EFE">
        <w:rPr>
          <w:rFonts w:ascii="Arial" w:hAnsi="Arial" w:cs="Arial"/>
          <w:sz w:val="20"/>
          <w:szCs w:val="20"/>
        </w:rPr>
        <w:t>polityce kontroli wielkości zapotrzebowania na paliwa i energię,</w:t>
      </w:r>
    </w:p>
    <w:p w14:paraId="101EEB3C" w14:textId="77777777" w:rsidR="00B8337E" w:rsidRPr="00D22EFE" w:rsidRDefault="00B8337E" w:rsidP="00E57E99">
      <w:pPr>
        <w:pStyle w:val="Akapitzlist"/>
        <w:numPr>
          <w:ilvl w:val="1"/>
          <w:numId w:val="42"/>
        </w:numPr>
        <w:spacing w:line="360" w:lineRule="auto"/>
        <w:jc w:val="both"/>
        <w:rPr>
          <w:rFonts w:ascii="Arial" w:hAnsi="Arial" w:cs="Arial"/>
          <w:sz w:val="20"/>
          <w:szCs w:val="20"/>
        </w:rPr>
      </w:pPr>
      <w:r w:rsidRPr="00D22EFE">
        <w:rPr>
          <w:rFonts w:ascii="Arial" w:hAnsi="Arial" w:cs="Arial"/>
          <w:sz w:val="20"/>
          <w:szCs w:val="20"/>
        </w:rPr>
        <w:t>ochronie środowiska, w szczególności na walce z globalnym ociepleniem- obniżeniem emisji gazów cieplarnianych.</w:t>
      </w:r>
    </w:p>
    <w:p w14:paraId="0D3318BE" w14:textId="77777777" w:rsidR="00B8337E" w:rsidRPr="00D22EFE" w:rsidRDefault="00B8337E" w:rsidP="00DE5CF8">
      <w:pPr>
        <w:spacing w:line="360" w:lineRule="auto"/>
        <w:ind w:firstLine="567"/>
        <w:jc w:val="both"/>
        <w:rPr>
          <w:rFonts w:ascii="Arial" w:hAnsi="Arial" w:cs="Arial"/>
          <w:sz w:val="20"/>
          <w:szCs w:val="20"/>
        </w:rPr>
      </w:pPr>
      <w:r w:rsidRPr="00D22EFE">
        <w:rPr>
          <w:rFonts w:ascii="Arial" w:hAnsi="Arial" w:cs="Arial"/>
          <w:sz w:val="20"/>
          <w:szCs w:val="20"/>
        </w:rPr>
        <w:t>W dokumencie tym naszkicowano ramy długofalowej strategii energetycznej Wspólnoty oraz określono priorytety w zakresie poprawy stanu bezpieczeństwa energetycznego, odnoszące się do 2 grup działań:</w:t>
      </w:r>
    </w:p>
    <w:p w14:paraId="7C48F07C" w14:textId="77777777" w:rsidR="00CB779C" w:rsidRPr="00D22EFE" w:rsidRDefault="00B8337E" w:rsidP="00E57E99">
      <w:pPr>
        <w:pStyle w:val="Akapitzlist"/>
        <w:numPr>
          <w:ilvl w:val="1"/>
          <w:numId w:val="42"/>
        </w:numPr>
        <w:spacing w:line="360" w:lineRule="auto"/>
        <w:jc w:val="both"/>
        <w:rPr>
          <w:rFonts w:ascii="Arial" w:hAnsi="Arial" w:cs="Arial"/>
          <w:sz w:val="20"/>
          <w:szCs w:val="20"/>
        </w:rPr>
      </w:pPr>
      <w:r w:rsidRPr="00D22EFE">
        <w:rPr>
          <w:rFonts w:ascii="Arial" w:hAnsi="Arial" w:cs="Arial"/>
          <w:sz w:val="20"/>
          <w:szCs w:val="20"/>
        </w:rPr>
        <w:t>po stronie popytu, przez wzrost efekty</w:t>
      </w:r>
      <w:r w:rsidR="00CB779C" w:rsidRPr="00D22EFE">
        <w:rPr>
          <w:rFonts w:ascii="Arial" w:hAnsi="Arial" w:cs="Arial"/>
          <w:sz w:val="20"/>
          <w:szCs w:val="20"/>
        </w:rPr>
        <w:t>wności energetycznej gospodarki,</w:t>
      </w:r>
    </w:p>
    <w:p w14:paraId="153EBF7C" w14:textId="77777777" w:rsidR="006542B2" w:rsidRPr="00D22EFE" w:rsidRDefault="00CB779C" w:rsidP="00E57E99">
      <w:pPr>
        <w:pStyle w:val="Akapitzlist"/>
        <w:numPr>
          <w:ilvl w:val="1"/>
          <w:numId w:val="42"/>
        </w:numPr>
        <w:spacing w:line="360" w:lineRule="auto"/>
        <w:ind w:left="2143" w:hanging="357"/>
        <w:jc w:val="both"/>
        <w:rPr>
          <w:rFonts w:ascii="Arial" w:hAnsi="Arial" w:cs="Arial"/>
          <w:sz w:val="20"/>
          <w:szCs w:val="20"/>
        </w:rPr>
      </w:pPr>
      <w:r w:rsidRPr="00D22EFE">
        <w:rPr>
          <w:rFonts w:ascii="Arial" w:hAnsi="Arial" w:cs="Arial"/>
          <w:sz w:val="20"/>
          <w:szCs w:val="20"/>
        </w:rPr>
        <w:t xml:space="preserve"> </w:t>
      </w:r>
      <w:r w:rsidR="00B8337E" w:rsidRPr="00D22EFE">
        <w:rPr>
          <w:rFonts w:ascii="Arial" w:hAnsi="Arial" w:cs="Arial"/>
          <w:sz w:val="20"/>
          <w:szCs w:val="20"/>
        </w:rPr>
        <w:t>po stronie podaży, przez wzrost udziału energii z odnawialnych źródeł energii w</w:t>
      </w:r>
      <w:r w:rsidRPr="00D22EFE">
        <w:rPr>
          <w:rFonts w:ascii="Arial" w:hAnsi="Arial" w:cs="Arial"/>
          <w:sz w:val="20"/>
          <w:szCs w:val="20"/>
        </w:rPr>
        <w:t xml:space="preserve"> </w:t>
      </w:r>
      <w:r w:rsidR="00B8337E" w:rsidRPr="00D22EFE">
        <w:rPr>
          <w:rFonts w:ascii="Arial" w:hAnsi="Arial" w:cs="Arial"/>
          <w:sz w:val="20"/>
          <w:szCs w:val="20"/>
        </w:rPr>
        <w:t>bilansi</w:t>
      </w:r>
      <w:r w:rsidRPr="00D22EFE">
        <w:rPr>
          <w:rFonts w:ascii="Arial" w:hAnsi="Arial" w:cs="Arial"/>
          <w:sz w:val="20"/>
          <w:szCs w:val="20"/>
        </w:rPr>
        <w:t>e energetycznym krajów unijnych.</w:t>
      </w:r>
    </w:p>
    <w:p w14:paraId="2344A408" w14:textId="77777777" w:rsidR="006542B2" w:rsidRPr="00D22EFE" w:rsidRDefault="006542B2" w:rsidP="00D22EFE">
      <w:pPr>
        <w:spacing w:after="120" w:line="360" w:lineRule="auto"/>
        <w:jc w:val="both"/>
        <w:rPr>
          <w:rFonts w:ascii="Arial" w:hAnsi="Arial" w:cs="Arial"/>
          <w:sz w:val="20"/>
          <w:szCs w:val="20"/>
        </w:rPr>
      </w:pPr>
    </w:p>
    <w:p w14:paraId="1B559249" w14:textId="77777777" w:rsidR="006C505A" w:rsidRPr="00D22EFE" w:rsidRDefault="006C505A" w:rsidP="00E57E99">
      <w:pPr>
        <w:pStyle w:val="Akapitzlist"/>
        <w:numPr>
          <w:ilvl w:val="0"/>
          <w:numId w:val="42"/>
        </w:numPr>
        <w:spacing w:after="120" w:line="360" w:lineRule="auto"/>
        <w:ind w:left="1423" w:hanging="357"/>
        <w:jc w:val="both"/>
        <w:rPr>
          <w:rFonts w:ascii="Arial" w:hAnsi="Arial" w:cs="Arial"/>
          <w:b/>
          <w:sz w:val="20"/>
          <w:szCs w:val="20"/>
        </w:rPr>
      </w:pPr>
      <w:r w:rsidRPr="00D22EFE">
        <w:rPr>
          <w:rFonts w:ascii="Arial" w:hAnsi="Arial" w:cs="Arial"/>
          <w:b/>
          <w:sz w:val="20"/>
          <w:szCs w:val="20"/>
        </w:rPr>
        <w:t>Zielona Księga w sprawie efektywności energetycznej czyli osiągając więcej zużywając mniej (2005),</w:t>
      </w:r>
    </w:p>
    <w:p w14:paraId="3CD9CA05" w14:textId="77777777" w:rsidR="00CB779C" w:rsidRPr="00D22EFE" w:rsidRDefault="006C505A" w:rsidP="00D22EFE">
      <w:pPr>
        <w:spacing w:line="360" w:lineRule="auto"/>
        <w:ind w:firstLine="567"/>
        <w:jc w:val="both"/>
        <w:rPr>
          <w:rFonts w:ascii="Arial" w:hAnsi="Arial" w:cs="Arial"/>
          <w:sz w:val="20"/>
          <w:szCs w:val="20"/>
        </w:rPr>
      </w:pPr>
      <w:r w:rsidRPr="00D22EFE">
        <w:rPr>
          <w:rFonts w:ascii="Arial" w:hAnsi="Arial" w:cs="Arial"/>
          <w:sz w:val="20"/>
          <w:szCs w:val="20"/>
        </w:rPr>
        <w:t>Zielona Księga próbuje określić przeszkody, które powstrzymują podejmowanie działań na</w:t>
      </w:r>
      <w:r w:rsidR="0043234B" w:rsidRPr="00D22EFE">
        <w:rPr>
          <w:rFonts w:ascii="Arial" w:hAnsi="Arial" w:cs="Arial"/>
          <w:sz w:val="20"/>
          <w:szCs w:val="20"/>
        </w:rPr>
        <w:t> </w:t>
      </w:r>
      <w:r w:rsidRPr="00D22EFE">
        <w:rPr>
          <w:rFonts w:ascii="Arial" w:hAnsi="Arial" w:cs="Arial"/>
          <w:sz w:val="20"/>
          <w:szCs w:val="20"/>
        </w:rPr>
        <w:t xml:space="preserve">rzecz efektywnego zużywania energii elektrycznej oraz wskazać możliwości pokonania tych przeszkód. Zawiera również listę zagadnień wymagających </w:t>
      </w:r>
      <w:proofErr w:type="spellStart"/>
      <w:r w:rsidRPr="00D22EFE">
        <w:rPr>
          <w:rFonts w:ascii="Arial" w:hAnsi="Arial" w:cs="Arial"/>
          <w:sz w:val="20"/>
          <w:szCs w:val="20"/>
        </w:rPr>
        <w:t>ogólnounijnej</w:t>
      </w:r>
      <w:proofErr w:type="spellEnd"/>
      <w:r w:rsidRPr="00D22EFE">
        <w:rPr>
          <w:rFonts w:ascii="Arial" w:hAnsi="Arial" w:cs="Arial"/>
          <w:sz w:val="20"/>
          <w:szCs w:val="20"/>
        </w:rPr>
        <w:t xml:space="preserve"> debaty, jej wyniki umożliwią Komisji Europejskiej przygotowanie w 2006 r. Planu Działania.</w:t>
      </w:r>
    </w:p>
    <w:p w14:paraId="0A27F0F2" w14:textId="77777777" w:rsidR="006C505A" w:rsidRPr="00D22EFE" w:rsidRDefault="006C505A" w:rsidP="00D22EFE">
      <w:pPr>
        <w:spacing w:after="120" w:line="360" w:lineRule="auto"/>
        <w:ind w:firstLine="567"/>
        <w:jc w:val="both"/>
        <w:rPr>
          <w:rFonts w:ascii="Arial" w:hAnsi="Arial" w:cs="Arial"/>
          <w:sz w:val="20"/>
          <w:szCs w:val="20"/>
        </w:rPr>
      </w:pPr>
      <w:r w:rsidRPr="00D22EFE">
        <w:rPr>
          <w:rFonts w:ascii="Arial" w:hAnsi="Arial" w:cs="Arial"/>
          <w:sz w:val="20"/>
          <w:szCs w:val="20"/>
        </w:rPr>
        <w:t xml:space="preserve">Dotychczasowe działania podejmowane na poziomie unijnym polegają na integrowaniu problemu efektywnego zużywania energii z innymi politykami realizowanymi przez Wspólnotę poprzez specjalne programy </w:t>
      </w:r>
      <w:r w:rsidR="00D52769" w:rsidRPr="00D22EFE">
        <w:rPr>
          <w:rFonts w:ascii="Arial" w:hAnsi="Arial" w:cs="Arial"/>
          <w:sz w:val="20"/>
          <w:szCs w:val="20"/>
        </w:rPr>
        <w:t>o</w:t>
      </w:r>
      <w:r w:rsidRPr="00D22EFE">
        <w:rPr>
          <w:rFonts w:ascii="Arial" w:hAnsi="Arial" w:cs="Arial"/>
          <w:sz w:val="20"/>
          <w:szCs w:val="20"/>
        </w:rPr>
        <w:t xml:space="preserve">raz dyrektywy. Najważniejsze </w:t>
      </w:r>
      <w:r w:rsidR="00854C1F" w:rsidRPr="00D22EFE">
        <w:rPr>
          <w:rFonts w:ascii="Arial" w:hAnsi="Arial" w:cs="Arial"/>
          <w:sz w:val="20"/>
          <w:szCs w:val="20"/>
        </w:rPr>
        <w:t>obszary działań</w:t>
      </w:r>
      <w:r w:rsidRPr="00D22EFE">
        <w:rPr>
          <w:rFonts w:ascii="Arial" w:hAnsi="Arial" w:cs="Arial"/>
          <w:sz w:val="20"/>
          <w:szCs w:val="20"/>
        </w:rPr>
        <w:t>:</w:t>
      </w:r>
    </w:p>
    <w:p w14:paraId="39532033" w14:textId="77777777" w:rsidR="006C505A" w:rsidRPr="00D22EFE" w:rsidRDefault="006C505A" w:rsidP="00E57E99">
      <w:pPr>
        <w:pStyle w:val="Akapitzlist"/>
        <w:numPr>
          <w:ilvl w:val="0"/>
          <w:numId w:val="43"/>
        </w:numPr>
        <w:spacing w:line="360" w:lineRule="auto"/>
        <w:ind w:left="2127" w:hanging="284"/>
        <w:jc w:val="both"/>
        <w:rPr>
          <w:rFonts w:ascii="Arial" w:hAnsi="Arial" w:cs="Arial"/>
          <w:sz w:val="20"/>
          <w:szCs w:val="20"/>
        </w:rPr>
      </w:pPr>
      <w:r w:rsidRPr="00D22EFE">
        <w:rPr>
          <w:rFonts w:ascii="Arial" w:hAnsi="Arial" w:cs="Arial"/>
          <w:sz w:val="20"/>
          <w:szCs w:val="20"/>
        </w:rPr>
        <w:t xml:space="preserve">Nacisk na </w:t>
      </w:r>
      <w:r w:rsidR="00854C1F" w:rsidRPr="00D22EFE">
        <w:rPr>
          <w:rFonts w:ascii="Arial" w:hAnsi="Arial" w:cs="Arial"/>
          <w:sz w:val="20"/>
          <w:szCs w:val="20"/>
        </w:rPr>
        <w:t>rozwój badań i technologii wspomagających efektywne zużywanie energii,</w:t>
      </w:r>
    </w:p>
    <w:p w14:paraId="4507056A" w14:textId="77777777" w:rsidR="00854C1F" w:rsidRPr="00D22EFE" w:rsidRDefault="00854C1F" w:rsidP="00E57E99">
      <w:pPr>
        <w:pStyle w:val="Akapitzlist"/>
        <w:numPr>
          <w:ilvl w:val="0"/>
          <w:numId w:val="43"/>
        </w:numPr>
        <w:spacing w:line="360" w:lineRule="auto"/>
        <w:ind w:left="2127" w:hanging="284"/>
        <w:jc w:val="both"/>
        <w:rPr>
          <w:rFonts w:ascii="Arial" w:hAnsi="Arial" w:cs="Arial"/>
          <w:sz w:val="20"/>
          <w:szCs w:val="20"/>
        </w:rPr>
      </w:pPr>
      <w:r w:rsidRPr="00D22EFE">
        <w:rPr>
          <w:rFonts w:ascii="Arial" w:hAnsi="Arial" w:cs="Arial"/>
          <w:sz w:val="20"/>
          <w:szCs w:val="20"/>
        </w:rPr>
        <w:t>Pomoc państwa w zakresie ws</w:t>
      </w:r>
      <w:r w:rsidR="001C1B18" w:rsidRPr="00D22EFE">
        <w:rPr>
          <w:rFonts w:ascii="Arial" w:hAnsi="Arial" w:cs="Arial"/>
          <w:sz w:val="20"/>
          <w:szCs w:val="20"/>
        </w:rPr>
        <w:t>parcia działań zmierzających do </w:t>
      </w:r>
      <w:r w:rsidRPr="00D22EFE">
        <w:rPr>
          <w:rFonts w:ascii="Arial" w:hAnsi="Arial" w:cs="Arial"/>
          <w:sz w:val="20"/>
          <w:szCs w:val="20"/>
        </w:rPr>
        <w:t>efektywnego zużywania energii,</w:t>
      </w:r>
    </w:p>
    <w:p w14:paraId="396798E3" w14:textId="77777777" w:rsidR="00854C1F" w:rsidRPr="00D22EFE" w:rsidRDefault="00D52769" w:rsidP="00E57E99">
      <w:pPr>
        <w:pStyle w:val="Akapitzlist"/>
        <w:numPr>
          <w:ilvl w:val="0"/>
          <w:numId w:val="43"/>
        </w:numPr>
        <w:spacing w:line="360" w:lineRule="auto"/>
        <w:ind w:left="2127" w:hanging="284"/>
        <w:jc w:val="both"/>
        <w:rPr>
          <w:rFonts w:ascii="Arial" w:hAnsi="Arial" w:cs="Arial"/>
          <w:sz w:val="20"/>
          <w:szCs w:val="20"/>
        </w:rPr>
      </w:pPr>
      <w:r w:rsidRPr="00D22EFE">
        <w:rPr>
          <w:rFonts w:ascii="Arial" w:hAnsi="Arial" w:cs="Arial"/>
          <w:sz w:val="20"/>
          <w:szCs w:val="20"/>
        </w:rPr>
        <w:t>Informowanie</w:t>
      </w:r>
      <w:r w:rsidR="00854C1F" w:rsidRPr="00D22EFE">
        <w:rPr>
          <w:rFonts w:ascii="Arial" w:hAnsi="Arial" w:cs="Arial"/>
          <w:sz w:val="20"/>
          <w:szCs w:val="20"/>
        </w:rPr>
        <w:t xml:space="preserve"> </w:t>
      </w:r>
      <w:r w:rsidR="000C3C93" w:rsidRPr="00D22EFE">
        <w:rPr>
          <w:rFonts w:ascii="Arial" w:hAnsi="Arial" w:cs="Arial"/>
          <w:sz w:val="20"/>
          <w:szCs w:val="20"/>
        </w:rPr>
        <w:t>społeczeństwa o korzyściach jakie płyną z racjonalnego wykorzystania energii,</w:t>
      </w:r>
    </w:p>
    <w:p w14:paraId="56610D16" w14:textId="77777777" w:rsidR="000C3C93" w:rsidRPr="00D22EFE" w:rsidRDefault="000C3C93" w:rsidP="00E57E99">
      <w:pPr>
        <w:pStyle w:val="Akapitzlist"/>
        <w:numPr>
          <w:ilvl w:val="0"/>
          <w:numId w:val="43"/>
        </w:numPr>
        <w:spacing w:line="360" w:lineRule="auto"/>
        <w:ind w:left="2127" w:hanging="284"/>
        <w:jc w:val="both"/>
        <w:rPr>
          <w:rFonts w:ascii="Arial" w:hAnsi="Arial" w:cs="Arial"/>
          <w:sz w:val="20"/>
          <w:szCs w:val="20"/>
        </w:rPr>
      </w:pPr>
      <w:r w:rsidRPr="00D22EFE">
        <w:rPr>
          <w:rFonts w:ascii="Arial" w:hAnsi="Arial" w:cs="Arial"/>
          <w:sz w:val="20"/>
          <w:szCs w:val="20"/>
        </w:rPr>
        <w:t>Dążenie do wprowadzania nowych efektywnych technologii, które wpłynęłyby na ograniczenie emisji gazów cieplarnianych,</w:t>
      </w:r>
    </w:p>
    <w:p w14:paraId="643FEFEA" w14:textId="77777777" w:rsidR="000C3C93" w:rsidRPr="00D22EFE" w:rsidRDefault="000C3C93" w:rsidP="00E57E99">
      <w:pPr>
        <w:pStyle w:val="Akapitzlist"/>
        <w:numPr>
          <w:ilvl w:val="0"/>
          <w:numId w:val="43"/>
        </w:numPr>
        <w:spacing w:line="360" w:lineRule="auto"/>
        <w:ind w:left="2127" w:hanging="284"/>
        <w:jc w:val="both"/>
        <w:rPr>
          <w:rFonts w:ascii="Arial" w:hAnsi="Arial" w:cs="Arial"/>
          <w:sz w:val="20"/>
          <w:szCs w:val="20"/>
        </w:rPr>
      </w:pPr>
      <w:r w:rsidRPr="00D22EFE">
        <w:rPr>
          <w:rFonts w:ascii="Arial" w:hAnsi="Arial" w:cs="Arial"/>
          <w:sz w:val="20"/>
          <w:szCs w:val="20"/>
        </w:rPr>
        <w:t>Wprowadzenie w państwach członkowskich systemu „białych certyfikatów” przyznawanych rozwiązaniom ograniczającym zużycie energii</w:t>
      </w:r>
    </w:p>
    <w:p w14:paraId="03E3C592" w14:textId="77777777" w:rsidR="0043234B" w:rsidRPr="00D22EFE" w:rsidRDefault="000C3C93" w:rsidP="00E57E99">
      <w:pPr>
        <w:pStyle w:val="Akapitzlist"/>
        <w:numPr>
          <w:ilvl w:val="0"/>
          <w:numId w:val="43"/>
        </w:numPr>
        <w:spacing w:after="120" w:line="360" w:lineRule="auto"/>
        <w:ind w:left="2127" w:hanging="284"/>
        <w:jc w:val="both"/>
        <w:rPr>
          <w:rFonts w:ascii="Arial" w:hAnsi="Arial" w:cs="Arial"/>
          <w:sz w:val="20"/>
          <w:szCs w:val="20"/>
        </w:rPr>
      </w:pPr>
      <w:r w:rsidRPr="00D22EFE">
        <w:rPr>
          <w:rFonts w:ascii="Arial" w:hAnsi="Arial" w:cs="Arial"/>
          <w:sz w:val="20"/>
          <w:szCs w:val="20"/>
        </w:rPr>
        <w:t xml:space="preserve">Dążenie do ograniczenia konsumpcji energii w obszarze transportu </w:t>
      </w:r>
      <w:r w:rsidR="0043234B" w:rsidRPr="00D22EFE">
        <w:rPr>
          <w:rFonts w:ascii="Arial" w:hAnsi="Arial" w:cs="Arial"/>
          <w:sz w:val="20"/>
          <w:szCs w:val="20"/>
        </w:rPr>
        <w:lastRenderedPageBreak/>
        <w:t xml:space="preserve">wykorzystując potencjał programu „Łącząc Europę”. Program ten ma na celu efektywne zarządzanie infrastrukturą transportową i wykorzystanie jej umożliwiając wprowadzenie innowacyjnych i zrównoważonych usług przewozu towarów w multimodalnej sieci. Nowe podejście ma obejmować następujące elementy: </w:t>
      </w:r>
    </w:p>
    <w:p w14:paraId="541F122F" w14:textId="77777777" w:rsidR="0043234B" w:rsidRPr="00D22EFE" w:rsidRDefault="0043234B" w:rsidP="00441F6E">
      <w:pPr>
        <w:pStyle w:val="Akapitzlist"/>
        <w:numPr>
          <w:ilvl w:val="0"/>
          <w:numId w:val="83"/>
        </w:numPr>
        <w:spacing w:after="120" w:line="360" w:lineRule="auto"/>
        <w:jc w:val="both"/>
        <w:rPr>
          <w:rFonts w:ascii="Arial" w:hAnsi="Arial" w:cs="Arial"/>
          <w:sz w:val="20"/>
          <w:szCs w:val="20"/>
        </w:rPr>
      </w:pPr>
      <w:r w:rsidRPr="00D22EFE">
        <w:rPr>
          <w:rFonts w:ascii="Arial" w:hAnsi="Arial" w:cs="Arial"/>
          <w:sz w:val="20"/>
          <w:szCs w:val="20"/>
        </w:rPr>
        <w:t>poprawę zrównoważonego wykorzystania infrastruktury transportowej, w tym efektywne zarządzanie tą infrastrukturą;</w:t>
      </w:r>
    </w:p>
    <w:p w14:paraId="47096BFE" w14:textId="77777777" w:rsidR="0043234B" w:rsidRPr="00D22EFE" w:rsidRDefault="0043234B" w:rsidP="00441F6E">
      <w:pPr>
        <w:pStyle w:val="Akapitzlist"/>
        <w:numPr>
          <w:ilvl w:val="0"/>
          <w:numId w:val="83"/>
        </w:numPr>
        <w:spacing w:after="120" w:line="360" w:lineRule="auto"/>
        <w:jc w:val="both"/>
        <w:rPr>
          <w:rFonts w:ascii="Arial" w:hAnsi="Arial" w:cs="Arial"/>
          <w:sz w:val="20"/>
          <w:szCs w:val="20"/>
        </w:rPr>
      </w:pPr>
      <w:r w:rsidRPr="00D22EFE">
        <w:rPr>
          <w:rFonts w:ascii="Arial" w:hAnsi="Arial" w:cs="Arial"/>
          <w:sz w:val="20"/>
          <w:szCs w:val="20"/>
        </w:rPr>
        <w:t xml:space="preserve">wspieranie wdrażania innowacyjnych usług przewozowych lub nowych kombinacji sprawdzonych istniejących usług przewozowych, w tym poprzez stosowanie ITS i tworzenie odpowiednich struktur zarządzania; </w:t>
      </w:r>
    </w:p>
    <w:p w14:paraId="4F80BDB9" w14:textId="26B9C7CE" w:rsidR="0043234B" w:rsidRPr="00D22EFE" w:rsidRDefault="0043234B" w:rsidP="00441F6E">
      <w:pPr>
        <w:pStyle w:val="Akapitzlist"/>
        <w:numPr>
          <w:ilvl w:val="0"/>
          <w:numId w:val="83"/>
        </w:numPr>
        <w:spacing w:after="120" w:line="360" w:lineRule="auto"/>
        <w:jc w:val="both"/>
        <w:rPr>
          <w:rFonts w:ascii="Arial" w:hAnsi="Arial" w:cs="Arial"/>
          <w:sz w:val="20"/>
          <w:szCs w:val="20"/>
        </w:rPr>
      </w:pPr>
      <w:r w:rsidRPr="00D22EFE">
        <w:rPr>
          <w:rFonts w:ascii="Arial" w:hAnsi="Arial" w:cs="Arial"/>
          <w:sz w:val="20"/>
          <w:szCs w:val="20"/>
        </w:rPr>
        <w:t>usprawnianie operacji w zakresie usług transportu multimodalnego i</w:t>
      </w:r>
      <w:r w:rsidR="00D22EFE">
        <w:rPr>
          <w:rFonts w:ascii="Arial" w:hAnsi="Arial" w:cs="Arial"/>
          <w:sz w:val="20"/>
          <w:szCs w:val="20"/>
        </w:rPr>
        <w:t> </w:t>
      </w:r>
      <w:r w:rsidRPr="00D22EFE">
        <w:rPr>
          <w:rFonts w:ascii="Arial" w:hAnsi="Arial" w:cs="Arial"/>
          <w:sz w:val="20"/>
          <w:szCs w:val="20"/>
        </w:rPr>
        <w:t xml:space="preserve">polepszanie koordynacji między podmiotami świadczącymi usługi przewozowe; </w:t>
      </w:r>
    </w:p>
    <w:p w14:paraId="18FB42DE" w14:textId="77777777" w:rsidR="0043234B" w:rsidRPr="00D22EFE" w:rsidRDefault="0043234B" w:rsidP="00441F6E">
      <w:pPr>
        <w:pStyle w:val="Akapitzlist"/>
        <w:numPr>
          <w:ilvl w:val="0"/>
          <w:numId w:val="83"/>
        </w:numPr>
        <w:spacing w:after="120" w:line="360" w:lineRule="auto"/>
        <w:jc w:val="both"/>
        <w:rPr>
          <w:rFonts w:ascii="Arial" w:hAnsi="Arial" w:cs="Arial"/>
          <w:sz w:val="20"/>
          <w:szCs w:val="20"/>
        </w:rPr>
      </w:pPr>
      <w:r w:rsidRPr="00D22EFE">
        <w:rPr>
          <w:rFonts w:ascii="Arial" w:hAnsi="Arial" w:cs="Arial"/>
          <w:sz w:val="20"/>
          <w:szCs w:val="20"/>
        </w:rPr>
        <w:t xml:space="preserve">stymulowanie </w:t>
      </w:r>
      <w:proofErr w:type="spellStart"/>
      <w:r w:rsidRPr="00D22EFE">
        <w:rPr>
          <w:rFonts w:ascii="Arial" w:hAnsi="Arial" w:cs="Arial"/>
          <w:sz w:val="20"/>
          <w:szCs w:val="20"/>
        </w:rPr>
        <w:t>zasobooszczędności</w:t>
      </w:r>
      <w:proofErr w:type="spellEnd"/>
      <w:r w:rsidRPr="00D22EFE">
        <w:rPr>
          <w:rFonts w:ascii="Arial" w:hAnsi="Arial" w:cs="Arial"/>
          <w:sz w:val="20"/>
          <w:szCs w:val="20"/>
        </w:rPr>
        <w:t xml:space="preserve"> i niskoemisyjności, w szczególności w zakresie napędu pojazdów, jazdy/przelotów, planowania systemów i operacji, udostępniania zasobów i współpracy; </w:t>
      </w:r>
    </w:p>
    <w:p w14:paraId="7A40FE42" w14:textId="77777777" w:rsidR="000C3C93" w:rsidRPr="00D22EFE" w:rsidRDefault="0043234B" w:rsidP="00441F6E">
      <w:pPr>
        <w:pStyle w:val="Akapitzlist"/>
        <w:numPr>
          <w:ilvl w:val="0"/>
          <w:numId w:val="83"/>
        </w:numPr>
        <w:spacing w:after="120" w:line="360" w:lineRule="auto"/>
        <w:jc w:val="both"/>
        <w:rPr>
          <w:rFonts w:ascii="Arial" w:hAnsi="Arial" w:cs="Arial"/>
          <w:sz w:val="20"/>
          <w:szCs w:val="20"/>
        </w:rPr>
      </w:pPr>
      <w:r w:rsidRPr="00D22EFE">
        <w:rPr>
          <w:rFonts w:ascii="Arial" w:hAnsi="Arial" w:cs="Arial"/>
          <w:sz w:val="20"/>
          <w:szCs w:val="20"/>
        </w:rPr>
        <w:t>analizowanie i monitorowanie rynków, charakterystyki floty i jej funkcjonowania, wymogów administracyjnych i zasobów ludzkich oraz zapewnianie informacji w tym zakresie.</w:t>
      </w:r>
    </w:p>
    <w:p w14:paraId="0B73BEDE" w14:textId="46C6D6A4" w:rsidR="00D22EFE" w:rsidRPr="00D22EFE" w:rsidRDefault="000C3C93" w:rsidP="00DE5CF8">
      <w:pPr>
        <w:spacing w:line="360" w:lineRule="auto"/>
        <w:ind w:firstLine="567"/>
        <w:jc w:val="both"/>
        <w:rPr>
          <w:rFonts w:ascii="Arial" w:hAnsi="Arial" w:cs="Arial"/>
          <w:sz w:val="20"/>
          <w:szCs w:val="20"/>
        </w:rPr>
      </w:pPr>
      <w:r w:rsidRPr="00D22EFE">
        <w:rPr>
          <w:rFonts w:ascii="Arial" w:hAnsi="Arial" w:cs="Arial"/>
          <w:sz w:val="20"/>
          <w:szCs w:val="20"/>
        </w:rPr>
        <w:t xml:space="preserve">Zielona Księga jest dokumentem przedstawiającym istniejące możliwości i obszary działań jakie należałyby podjąć, aby rzeczywiście doprowadzić do racjonalnego zużywania energii. Szeroko pojęta efektywność energetyczna ma wpływ na bezpieczeństwo dostaw (ograniczenie uzależnienia od innych państw), osiągnięcie celów Strategii Lizbońskiej oraz ograniczenie zmian klimatu. </w:t>
      </w:r>
    </w:p>
    <w:p w14:paraId="1D45B713" w14:textId="77777777" w:rsidR="00CB31BF" w:rsidRDefault="00CB31BF" w:rsidP="0003528E">
      <w:pPr>
        <w:pStyle w:val="Nagwek3"/>
        <w:keepNext w:val="0"/>
      </w:pPr>
      <w:bookmarkStart w:id="12" w:name="_Toc50238134"/>
      <w:r>
        <w:t>Polityka energetyczna Polski do 2030</w:t>
      </w:r>
      <w:bookmarkEnd w:id="12"/>
    </w:p>
    <w:p w14:paraId="168D249A" w14:textId="77777777" w:rsidR="0003528E" w:rsidRPr="0003528E" w:rsidRDefault="0003528E" w:rsidP="0003528E"/>
    <w:p w14:paraId="3FC1F379" w14:textId="77777777" w:rsidR="0003528E" w:rsidRPr="00D26FA3" w:rsidRDefault="0003528E" w:rsidP="00D22EFE">
      <w:pPr>
        <w:spacing w:line="360" w:lineRule="auto"/>
        <w:ind w:firstLine="567"/>
        <w:jc w:val="both"/>
        <w:rPr>
          <w:rFonts w:ascii="Arial" w:hAnsi="Arial" w:cs="Arial"/>
          <w:sz w:val="20"/>
          <w:szCs w:val="20"/>
        </w:rPr>
      </w:pPr>
      <w:r w:rsidRPr="00D26FA3">
        <w:rPr>
          <w:rFonts w:ascii="Arial" w:hAnsi="Arial" w:cs="Arial"/>
          <w:sz w:val="20"/>
          <w:szCs w:val="20"/>
        </w:rPr>
        <w:t>Polityka energetyczna Polski do 2030 roku została przyjęta przez Radę Ministrów w dniu 10 listopada 2009 roku. Dokument ten został opracowany zgodnie z art. 13 – 15 ustawy Prawo energetyczne i przed</w:t>
      </w:r>
      <w:r w:rsidR="008363AC" w:rsidRPr="00D26FA3">
        <w:rPr>
          <w:rFonts w:ascii="Arial" w:hAnsi="Arial" w:cs="Arial"/>
          <w:sz w:val="20"/>
          <w:szCs w:val="20"/>
        </w:rPr>
        <w:t>stawia strategię państwa, mającą</w:t>
      </w:r>
      <w:r w:rsidRPr="00D26FA3">
        <w:rPr>
          <w:rFonts w:ascii="Arial" w:hAnsi="Arial" w:cs="Arial"/>
          <w:sz w:val="20"/>
          <w:szCs w:val="20"/>
        </w:rPr>
        <w:t xml:space="preserve"> na celu odpowiedzenie na najważniejsze wyzwania stojące przed polską energetyką, zarówno w perspektywie krótkoterminowej, jak i w perspektywie do 2030 roku. </w:t>
      </w:r>
    </w:p>
    <w:p w14:paraId="0EA64665" w14:textId="77777777" w:rsidR="0003528E" w:rsidRPr="00D26FA3" w:rsidRDefault="0003528E" w:rsidP="00D26FA3">
      <w:pPr>
        <w:spacing w:line="360" w:lineRule="auto"/>
        <w:ind w:firstLine="567"/>
        <w:jc w:val="both"/>
        <w:rPr>
          <w:rFonts w:ascii="Arial" w:hAnsi="Arial" w:cs="Arial"/>
          <w:sz w:val="20"/>
          <w:szCs w:val="20"/>
        </w:rPr>
      </w:pPr>
      <w:r w:rsidRPr="00D26FA3">
        <w:rPr>
          <w:rFonts w:ascii="Arial" w:hAnsi="Arial" w:cs="Arial"/>
          <w:sz w:val="20"/>
          <w:szCs w:val="20"/>
        </w:rPr>
        <w:t>Strategia energetyczna odpowiada na najważniejsze wyzwania stojące przed polską</w:t>
      </w:r>
    </w:p>
    <w:p w14:paraId="1BE75793" w14:textId="77777777" w:rsidR="0003528E" w:rsidRPr="00D26FA3" w:rsidRDefault="0003528E" w:rsidP="00D22EFE">
      <w:pPr>
        <w:spacing w:line="360" w:lineRule="auto"/>
        <w:jc w:val="both"/>
        <w:rPr>
          <w:rFonts w:ascii="Arial" w:hAnsi="Arial" w:cs="Arial"/>
          <w:sz w:val="20"/>
          <w:szCs w:val="20"/>
        </w:rPr>
      </w:pPr>
      <w:r w:rsidRPr="00D26FA3">
        <w:rPr>
          <w:rFonts w:ascii="Arial" w:hAnsi="Arial" w:cs="Arial"/>
          <w:sz w:val="20"/>
          <w:szCs w:val="20"/>
        </w:rPr>
        <w:t>energetyką w perspektywie krótko i długoterminowej. Realizacja wskazanych w dokumencie rozwiązań ma na celu:</w:t>
      </w:r>
    </w:p>
    <w:p w14:paraId="151775CD" w14:textId="77777777" w:rsidR="0003528E" w:rsidRPr="00D26FA3" w:rsidRDefault="0003528E" w:rsidP="00E57E99">
      <w:pPr>
        <w:pStyle w:val="Akapitzlist"/>
        <w:numPr>
          <w:ilvl w:val="0"/>
          <w:numId w:val="6"/>
        </w:numPr>
        <w:spacing w:line="360" w:lineRule="auto"/>
        <w:jc w:val="both"/>
        <w:rPr>
          <w:rFonts w:ascii="Arial" w:hAnsi="Arial" w:cs="Arial"/>
          <w:sz w:val="20"/>
          <w:szCs w:val="20"/>
        </w:rPr>
      </w:pPr>
      <w:r w:rsidRPr="00D26FA3">
        <w:rPr>
          <w:rFonts w:ascii="Arial" w:hAnsi="Arial" w:cs="Arial"/>
          <w:sz w:val="20"/>
          <w:szCs w:val="20"/>
        </w:rPr>
        <w:t>zaspokojenie rosnącego zapotrzebowania na energię,</w:t>
      </w:r>
    </w:p>
    <w:p w14:paraId="400EF351" w14:textId="77777777" w:rsidR="0003528E" w:rsidRPr="00D26FA3" w:rsidRDefault="0003528E" w:rsidP="00E57E99">
      <w:pPr>
        <w:pStyle w:val="Akapitzlist"/>
        <w:numPr>
          <w:ilvl w:val="0"/>
          <w:numId w:val="6"/>
        </w:numPr>
        <w:spacing w:line="360" w:lineRule="auto"/>
        <w:jc w:val="both"/>
        <w:rPr>
          <w:rFonts w:ascii="Arial" w:hAnsi="Arial" w:cs="Arial"/>
          <w:sz w:val="20"/>
          <w:szCs w:val="20"/>
        </w:rPr>
      </w:pPr>
      <w:r w:rsidRPr="00D26FA3">
        <w:rPr>
          <w:rFonts w:ascii="Arial" w:hAnsi="Arial" w:cs="Arial"/>
          <w:sz w:val="20"/>
          <w:szCs w:val="20"/>
        </w:rPr>
        <w:t>rozwijanie infrastruktury wytwórczej i transportowej,</w:t>
      </w:r>
    </w:p>
    <w:p w14:paraId="18994CF6" w14:textId="77777777" w:rsidR="0003528E" w:rsidRPr="00D26FA3" w:rsidRDefault="0003528E" w:rsidP="00E57E99">
      <w:pPr>
        <w:pStyle w:val="Akapitzlist"/>
        <w:numPr>
          <w:ilvl w:val="0"/>
          <w:numId w:val="6"/>
        </w:numPr>
        <w:spacing w:line="360" w:lineRule="auto"/>
        <w:jc w:val="both"/>
        <w:rPr>
          <w:rFonts w:ascii="Arial" w:hAnsi="Arial" w:cs="Arial"/>
          <w:sz w:val="20"/>
          <w:szCs w:val="20"/>
        </w:rPr>
      </w:pPr>
      <w:r w:rsidRPr="00D26FA3">
        <w:rPr>
          <w:rFonts w:ascii="Arial" w:hAnsi="Arial" w:cs="Arial"/>
          <w:sz w:val="20"/>
          <w:szCs w:val="20"/>
        </w:rPr>
        <w:t>zniwelowanie uzależnienia od zewnętrznych dostaw gazu ziemnego i ropy</w:t>
      </w:r>
    </w:p>
    <w:p w14:paraId="4C2A275F" w14:textId="77777777" w:rsidR="0003528E" w:rsidRPr="00D26FA3" w:rsidRDefault="0003528E" w:rsidP="00D26FA3">
      <w:pPr>
        <w:spacing w:line="360" w:lineRule="auto"/>
        <w:ind w:firstLine="708"/>
        <w:jc w:val="both"/>
        <w:rPr>
          <w:rFonts w:ascii="Arial" w:hAnsi="Arial" w:cs="Arial"/>
          <w:sz w:val="20"/>
          <w:szCs w:val="20"/>
        </w:rPr>
      </w:pPr>
      <w:r w:rsidRPr="00D26FA3">
        <w:rPr>
          <w:rFonts w:ascii="Arial" w:hAnsi="Arial" w:cs="Arial"/>
          <w:sz w:val="20"/>
          <w:szCs w:val="20"/>
        </w:rPr>
        <w:lastRenderedPageBreak/>
        <w:t>naftowej,</w:t>
      </w:r>
    </w:p>
    <w:p w14:paraId="08355596" w14:textId="77777777" w:rsidR="0003528E" w:rsidRPr="00D26FA3" w:rsidRDefault="0003528E" w:rsidP="00E57E99">
      <w:pPr>
        <w:pStyle w:val="Akapitzlist"/>
        <w:numPr>
          <w:ilvl w:val="0"/>
          <w:numId w:val="7"/>
        </w:numPr>
        <w:spacing w:line="360" w:lineRule="auto"/>
        <w:ind w:left="714" w:hanging="357"/>
        <w:contextualSpacing w:val="0"/>
        <w:jc w:val="both"/>
        <w:rPr>
          <w:rFonts w:ascii="Arial" w:hAnsi="Arial" w:cs="Arial"/>
          <w:sz w:val="20"/>
          <w:szCs w:val="20"/>
        </w:rPr>
      </w:pPr>
      <w:r w:rsidRPr="00D26FA3">
        <w:rPr>
          <w:rFonts w:ascii="Arial" w:hAnsi="Arial" w:cs="Arial"/>
          <w:sz w:val="20"/>
          <w:szCs w:val="20"/>
        </w:rPr>
        <w:t>wypełnienie międzynarodowych zobowiązań w zakresie ochrony środowiska.</w:t>
      </w:r>
    </w:p>
    <w:p w14:paraId="01210874" w14:textId="77777777" w:rsidR="0003528E" w:rsidRPr="00D26FA3" w:rsidRDefault="0003528E" w:rsidP="00DE5CF8">
      <w:pPr>
        <w:spacing w:line="360" w:lineRule="auto"/>
        <w:ind w:firstLine="567"/>
        <w:jc w:val="both"/>
        <w:rPr>
          <w:rFonts w:ascii="Arial" w:hAnsi="Arial" w:cs="Arial"/>
          <w:sz w:val="20"/>
          <w:szCs w:val="20"/>
        </w:rPr>
      </w:pPr>
      <w:r w:rsidRPr="00D26FA3">
        <w:rPr>
          <w:rFonts w:ascii="Arial" w:hAnsi="Arial" w:cs="Arial"/>
          <w:sz w:val="20"/>
          <w:szCs w:val="20"/>
        </w:rPr>
        <w:t>W Polityce energetycznej Polski, nakreślone zostały główne kierunki rozwoju polskiej energetyki:</w:t>
      </w:r>
    </w:p>
    <w:p w14:paraId="6B4DFD04" w14:textId="77777777" w:rsidR="0003528E" w:rsidRPr="00D26FA3" w:rsidRDefault="0003528E" w:rsidP="00E57E99">
      <w:pPr>
        <w:pStyle w:val="Akapitzlist"/>
        <w:numPr>
          <w:ilvl w:val="0"/>
          <w:numId w:val="7"/>
        </w:numPr>
        <w:spacing w:line="360" w:lineRule="auto"/>
        <w:jc w:val="both"/>
        <w:rPr>
          <w:rFonts w:ascii="Arial" w:hAnsi="Arial" w:cs="Arial"/>
          <w:sz w:val="20"/>
          <w:szCs w:val="20"/>
        </w:rPr>
      </w:pPr>
      <w:r w:rsidRPr="00D26FA3">
        <w:rPr>
          <w:rFonts w:ascii="Arial" w:hAnsi="Arial" w:cs="Arial"/>
          <w:sz w:val="20"/>
          <w:szCs w:val="20"/>
        </w:rPr>
        <w:t>Poprawa efektywności energetycznej,</w:t>
      </w:r>
    </w:p>
    <w:p w14:paraId="29F0691C" w14:textId="77777777" w:rsidR="0003528E" w:rsidRPr="00D26FA3" w:rsidRDefault="0003528E" w:rsidP="00E57E99">
      <w:pPr>
        <w:pStyle w:val="Akapitzlist"/>
        <w:numPr>
          <w:ilvl w:val="0"/>
          <w:numId w:val="7"/>
        </w:numPr>
        <w:spacing w:line="360" w:lineRule="auto"/>
        <w:jc w:val="both"/>
        <w:rPr>
          <w:rFonts w:ascii="Arial" w:hAnsi="Arial" w:cs="Arial"/>
          <w:sz w:val="20"/>
          <w:szCs w:val="20"/>
        </w:rPr>
      </w:pPr>
      <w:r w:rsidRPr="00D26FA3">
        <w:rPr>
          <w:rFonts w:ascii="Arial" w:hAnsi="Arial" w:cs="Arial"/>
          <w:sz w:val="20"/>
          <w:szCs w:val="20"/>
        </w:rPr>
        <w:t>Wzrost bezpieczeństwa dostaw paliw i energii,</w:t>
      </w:r>
    </w:p>
    <w:p w14:paraId="06FD1059" w14:textId="77777777" w:rsidR="0003528E" w:rsidRPr="00D26FA3" w:rsidRDefault="00581297" w:rsidP="00E57E99">
      <w:pPr>
        <w:pStyle w:val="Akapitzlist"/>
        <w:numPr>
          <w:ilvl w:val="0"/>
          <w:numId w:val="7"/>
        </w:numPr>
        <w:spacing w:line="360" w:lineRule="auto"/>
        <w:jc w:val="both"/>
        <w:rPr>
          <w:rFonts w:ascii="Arial" w:hAnsi="Arial" w:cs="Arial"/>
          <w:sz w:val="20"/>
          <w:szCs w:val="20"/>
        </w:rPr>
      </w:pPr>
      <w:r w:rsidRPr="00D26FA3">
        <w:rPr>
          <w:rFonts w:ascii="Arial" w:hAnsi="Arial" w:cs="Arial"/>
          <w:sz w:val="20"/>
          <w:szCs w:val="20"/>
        </w:rPr>
        <w:t>Dywersyfikacja struktury wytwarzania energii elektrycznej poprzez wprowadzenie energetyki jądrowej,</w:t>
      </w:r>
    </w:p>
    <w:p w14:paraId="3568CA26" w14:textId="77777777" w:rsidR="00581297" w:rsidRPr="00D26FA3" w:rsidRDefault="00581297" w:rsidP="00E57E99">
      <w:pPr>
        <w:pStyle w:val="Akapitzlist"/>
        <w:numPr>
          <w:ilvl w:val="0"/>
          <w:numId w:val="7"/>
        </w:numPr>
        <w:spacing w:line="360" w:lineRule="auto"/>
        <w:jc w:val="both"/>
        <w:rPr>
          <w:rFonts w:ascii="Arial" w:hAnsi="Arial" w:cs="Arial"/>
          <w:sz w:val="20"/>
          <w:szCs w:val="20"/>
        </w:rPr>
      </w:pPr>
      <w:r w:rsidRPr="00D26FA3">
        <w:rPr>
          <w:rFonts w:ascii="Arial" w:hAnsi="Arial" w:cs="Arial"/>
          <w:sz w:val="20"/>
          <w:szCs w:val="20"/>
        </w:rPr>
        <w:t>Rozwój wykorzystania odnawialnych źródeł energii, w tym biopaliw,</w:t>
      </w:r>
    </w:p>
    <w:p w14:paraId="101FE6E7" w14:textId="77777777" w:rsidR="00581297" w:rsidRPr="00D26FA3" w:rsidRDefault="00581297" w:rsidP="00E57E99">
      <w:pPr>
        <w:pStyle w:val="Akapitzlist"/>
        <w:numPr>
          <w:ilvl w:val="0"/>
          <w:numId w:val="7"/>
        </w:numPr>
        <w:spacing w:line="360" w:lineRule="auto"/>
        <w:jc w:val="both"/>
        <w:rPr>
          <w:rFonts w:ascii="Arial" w:hAnsi="Arial" w:cs="Arial"/>
          <w:sz w:val="20"/>
          <w:szCs w:val="20"/>
        </w:rPr>
      </w:pPr>
      <w:r w:rsidRPr="00D26FA3">
        <w:rPr>
          <w:rFonts w:ascii="Arial" w:hAnsi="Arial" w:cs="Arial"/>
          <w:sz w:val="20"/>
          <w:szCs w:val="20"/>
        </w:rPr>
        <w:t>Rozwój konkurencyjnych rynków paliw i energii,</w:t>
      </w:r>
    </w:p>
    <w:p w14:paraId="53B2BA44" w14:textId="38C2F636" w:rsidR="00990AF4" w:rsidRPr="00D22EFE" w:rsidRDefault="00581297" w:rsidP="00E57E99">
      <w:pPr>
        <w:pStyle w:val="Akapitzlist"/>
        <w:numPr>
          <w:ilvl w:val="0"/>
          <w:numId w:val="7"/>
        </w:numPr>
        <w:spacing w:line="360" w:lineRule="auto"/>
        <w:jc w:val="both"/>
        <w:rPr>
          <w:rFonts w:ascii="Arial" w:hAnsi="Arial" w:cs="Arial"/>
          <w:sz w:val="20"/>
          <w:szCs w:val="20"/>
        </w:rPr>
      </w:pPr>
      <w:r w:rsidRPr="00D26FA3">
        <w:rPr>
          <w:rFonts w:ascii="Arial" w:hAnsi="Arial" w:cs="Arial"/>
          <w:sz w:val="20"/>
          <w:szCs w:val="20"/>
        </w:rPr>
        <w:t>Ograniczenie oddziaływania energetyki na środowisko.</w:t>
      </w:r>
    </w:p>
    <w:p w14:paraId="4D96FE32" w14:textId="46061BDD" w:rsidR="00581297" w:rsidRPr="00D26FA3" w:rsidRDefault="00990AF4" w:rsidP="00DE5CF8">
      <w:pPr>
        <w:spacing w:line="360" w:lineRule="auto"/>
        <w:ind w:firstLine="567"/>
        <w:jc w:val="both"/>
        <w:rPr>
          <w:rFonts w:ascii="Arial" w:hAnsi="Arial" w:cs="Arial"/>
          <w:sz w:val="20"/>
          <w:szCs w:val="20"/>
        </w:rPr>
      </w:pPr>
      <w:r w:rsidRPr="00D26FA3">
        <w:rPr>
          <w:rFonts w:ascii="Arial" w:hAnsi="Arial" w:cs="Arial"/>
          <w:sz w:val="20"/>
          <w:szCs w:val="20"/>
        </w:rPr>
        <w:t>W wyniku wdrażania działań wytyczonych w tym dokumencie nastąpiła znacząca poprawa efektywności energetycznej, a tym samym zwiększenie bezpieczeństwa energetycznego państwa. Stymulowanie inwestycji w nowoczesne, energooszczędne technologie oraz produkty przyczynia się do</w:t>
      </w:r>
      <w:r w:rsidR="00D22EFE">
        <w:rPr>
          <w:rFonts w:ascii="Arial" w:hAnsi="Arial" w:cs="Arial"/>
          <w:sz w:val="20"/>
          <w:szCs w:val="20"/>
        </w:rPr>
        <w:t> </w:t>
      </w:r>
      <w:r w:rsidRPr="00D26FA3">
        <w:rPr>
          <w:rFonts w:ascii="Arial" w:hAnsi="Arial" w:cs="Arial"/>
          <w:sz w:val="20"/>
          <w:szCs w:val="20"/>
        </w:rPr>
        <w:t>wzrostu innowacyjności polskiej gospodarki. Podjęte działania w zakresie oszczędności energii mają też istotny wpływ na poprawę efektywności ekonomicznej polskiej gospodarki oraz jej konkurencyjność.</w:t>
      </w:r>
    </w:p>
    <w:p w14:paraId="5D74BF75" w14:textId="4FBDBD9E" w:rsidR="00581297" w:rsidRPr="00D22EFE" w:rsidRDefault="00CB31BF" w:rsidP="00441F6E">
      <w:pPr>
        <w:pStyle w:val="Nagwek4"/>
        <w:numPr>
          <w:ilvl w:val="0"/>
          <w:numId w:val="100"/>
        </w:numPr>
        <w:spacing w:line="360" w:lineRule="auto"/>
        <w:jc w:val="both"/>
        <w:rPr>
          <w:rFonts w:ascii="Arial" w:hAnsi="Arial" w:cs="Arial"/>
          <w:sz w:val="20"/>
          <w:szCs w:val="20"/>
        </w:rPr>
      </w:pPr>
      <w:r w:rsidRPr="00D26FA3">
        <w:rPr>
          <w:rFonts w:ascii="Arial" w:hAnsi="Arial" w:cs="Arial"/>
          <w:sz w:val="20"/>
          <w:szCs w:val="20"/>
        </w:rPr>
        <w:t>Poprawa efektywności energetycznej</w:t>
      </w:r>
    </w:p>
    <w:p w14:paraId="62E1CBDC" w14:textId="77777777" w:rsidR="00581297" w:rsidRPr="00D26FA3" w:rsidRDefault="00581297" w:rsidP="00D22EFE">
      <w:pPr>
        <w:spacing w:line="360" w:lineRule="auto"/>
        <w:ind w:firstLine="567"/>
        <w:jc w:val="both"/>
        <w:rPr>
          <w:rFonts w:ascii="Arial" w:hAnsi="Arial" w:cs="Arial"/>
          <w:sz w:val="20"/>
          <w:szCs w:val="20"/>
        </w:rPr>
      </w:pPr>
      <w:r w:rsidRPr="00D26FA3">
        <w:rPr>
          <w:rFonts w:ascii="Arial" w:hAnsi="Arial" w:cs="Arial"/>
          <w:sz w:val="20"/>
          <w:szCs w:val="20"/>
        </w:rPr>
        <w:t xml:space="preserve">Kwestia poprawy efektywności energetycznej traktowana jest w sposób priorytetowy, zaś postęp w tej dziedzinie ma być kluczowy dla realizacji założeń „Polityki energetycznej </w:t>
      </w:r>
      <w:r w:rsidR="00E14AE2" w:rsidRPr="00D26FA3">
        <w:rPr>
          <w:rFonts w:ascii="Arial" w:hAnsi="Arial" w:cs="Arial"/>
          <w:sz w:val="20"/>
          <w:szCs w:val="20"/>
        </w:rPr>
        <w:t>Polski do </w:t>
      </w:r>
      <w:r w:rsidRPr="00D26FA3">
        <w:rPr>
          <w:rFonts w:ascii="Arial" w:hAnsi="Arial" w:cs="Arial"/>
          <w:sz w:val="20"/>
          <w:szCs w:val="20"/>
        </w:rPr>
        <w:t>2030 r.”. Główne cele w zakresie poprawy efektywności energetycznej to:</w:t>
      </w:r>
    </w:p>
    <w:p w14:paraId="0B56A765" w14:textId="77777777" w:rsidR="00581297" w:rsidRPr="00D26FA3" w:rsidRDefault="00581297" w:rsidP="00E57E99">
      <w:pPr>
        <w:pStyle w:val="Akapitzlist"/>
        <w:numPr>
          <w:ilvl w:val="0"/>
          <w:numId w:val="8"/>
        </w:numPr>
        <w:spacing w:line="360" w:lineRule="auto"/>
        <w:jc w:val="both"/>
        <w:rPr>
          <w:rFonts w:ascii="Arial" w:hAnsi="Arial" w:cs="Arial"/>
          <w:sz w:val="20"/>
          <w:szCs w:val="20"/>
        </w:rPr>
      </w:pPr>
      <w:r w:rsidRPr="00D26FA3">
        <w:rPr>
          <w:rFonts w:ascii="Arial" w:hAnsi="Arial" w:cs="Arial"/>
          <w:sz w:val="20"/>
          <w:szCs w:val="20"/>
        </w:rPr>
        <w:t xml:space="preserve">dążenie do utrzymania </w:t>
      </w:r>
      <w:proofErr w:type="spellStart"/>
      <w:r w:rsidRPr="00D26FA3">
        <w:rPr>
          <w:rFonts w:ascii="Arial" w:hAnsi="Arial" w:cs="Arial"/>
          <w:sz w:val="20"/>
          <w:szCs w:val="20"/>
        </w:rPr>
        <w:t>zeroenergetycznego</w:t>
      </w:r>
      <w:proofErr w:type="spellEnd"/>
      <w:r w:rsidRPr="00D26FA3">
        <w:rPr>
          <w:rFonts w:ascii="Arial" w:hAnsi="Arial" w:cs="Arial"/>
          <w:sz w:val="20"/>
          <w:szCs w:val="20"/>
        </w:rPr>
        <w:t xml:space="preserve"> wzrostu gospodarczego, czyli rozwoju gospodarki następującego bez wzrostu zapotrzebowania na energię pierwotną,</w:t>
      </w:r>
    </w:p>
    <w:p w14:paraId="16607375" w14:textId="77777777" w:rsidR="00581297" w:rsidRPr="00D26FA3" w:rsidRDefault="00581297" w:rsidP="00E57E99">
      <w:pPr>
        <w:pStyle w:val="Akapitzlist"/>
        <w:numPr>
          <w:ilvl w:val="0"/>
          <w:numId w:val="8"/>
        </w:numPr>
        <w:spacing w:line="360" w:lineRule="auto"/>
        <w:ind w:left="714" w:hanging="357"/>
        <w:jc w:val="both"/>
        <w:rPr>
          <w:rFonts w:ascii="Arial" w:hAnsi="Arial" w:cs="Arial"/>
          <w:sz w:val="20"/>
          <w:szCs w:val="20"/>
        </w:rPr>
      </w:pPr>
      <w:r w:rsidRPr="00D26FA3">
        <w:rPr>
          <w:rFonts w:ascii="Arial" w:hAnsi="Arial" w:cs="Arial"/>
          <w:sz w:val="20"/>
          <w:szCs w:val="20"/>
        </w:rPr>
        <w:t>konsekwentne zmniejszanie energochłonności polskiej gospodarki do poziomu UE-15.</w:t>
      </w:r>
    </w:p>
    <w:p w14:paraId="0D3A17F7" w14:textId="77777777" w:rsidR="00581297" w:rsidRPr="00D26FA3" w:rsidRDefault="00581297" w:rsidP="00DE5CF8">
      <w:pPr>
        <w:spacing w:line="360" w:lineRule="auto"/>
        <w:ind w:firstLine="567"/>
        <w:jc w:val="both"/>
        <w:rPr>
          <w:rFonts w:ascii="Arial" w:hAnsi="Arial" w:cs="Arial"/>
          <w:sz w:val="20"/>
          <w:szCs w:val="20"/>
        </w:rPr>
      </w:pPr>
      <w:r w:rsidRPr="00D26FA3">
        <w:rPr>
          <w:rFonts w:ascii="Arial" w:hAnsi="Arial" w:cs="Arial"/>
          <w:sz w:val="20"/>
          <w:szCs w:val="20"/>
        </w:rPr>
        <w:t>Do podstawowych działań podnoszących efektywność energetyczną zaliczono:</w:t>
      </w:r>
    </w:p>
    <w:p w14:paraId="08B604A6" w14:textId="77777777" w:rsidR="00581297" w:rsidRPr="00D26FA3" w:rsidRDefault="00581297" w:rsidP="00E57E99">
      <w:pPr>
        <w:pStyle w:val="Akapitzlist"/>
        <w:numPr>
          <w:ilvl w:val="0"/>
          <w:numId w:val="9"/>
        </w:numPr>
        <w:spacing w:line="360" w:lineRule="auto"/>
        <w:jc w:val="both"/>
        <w:rPr>
          <w:rFonts w:ascii="Arial" w:hAnsi="Arial" w:cs="Arial"/>
          <w:sz w:val="20"/>
          <w:szCs w:val="20"/>
        </w:rPr>
      </w:pPr>
      <w:r w:rsidRPr="00D26FA3">
        <w:rPr>
          <w:rFonts w:ascii="Arial" w:hAnsi="Arial" w:cs="Arial"/>
          <w:sz w:val="20"/>
          <w:szCs w:val="20"/>
        </w:rPr>
        <w:t>wprowadzenie systemowego mechanizmu wsparcia dla działań proefektywnościowych,</w:t>
      </w:r>
    </w:p>
    <w:p w14:paraId="49DD0455" w14:textId="77777777" w:rsidR="00581297" w:rsidRPr="00D26FA3" w:rsidRDefault="00581297" w:rsidP="00E57E99">
      <w:pPr>
        <w:pStyle w:val="Akapitzlist"/>
        <w:numPr>
          <w:ilvl w:val="0"/>
          <w:numId w:val="9"/>
        </w:numPr>
        <w:spacing w:line="360" w:lineRule="auto"/>
        <w:jc w:val="both"/>
        <w:rPr>
          <w:rFonts w:ascii="Arial" w:hAnsi="Arial" w:cs="Arial"/>
          <w:sz w:val="20"/>
          <w:szCs w:val="20"/>
        </w:rPr>
      </w:pPr>
      <w:r w:rsidRPr="00D26FA3">
        <w:rPr>
          <w:rFonts w:ascii="Arial" w:hAnsi="Arial" w:cs="Arial"/>
          <w:sz w:val="20"/>
          <w:szCs w:val="20"/>
        </w:rPr>
        <w:t>promocję rozwoju wysokosprawnej kogeneracji,</w:t>
      </w:r>
    </w:p>
    <w:p w14:paraId="3EFC1B47" w14:textId="77777777" w:rsidR="00581297" w:rsidRPr="00D26FA3" w:rsidRDefault="00581297" w:rsidP="00E57E99">
      <w:pPr>
        <w:pStyle w:val="Akapitzlist"/>
        <w:numPr>
          <w:ilvl w:val="0"/>
          <w:numId w:val="9"/>
        </w:numPr>
        <w:spacing w:line="360" w:lineRule="auto"/>
        <w:jc w:val="both"/>
        <w:rPr>
          <w:rFonts w:ascii="Arial" w:hAnsi="Arial" w:cs="Arial"/>
          <w:sz w:val="20"/>
          <w:szCs w:val="20"/>
        </w:rPr>
      </w:pPr>
      <w:r w:rsidRPr="00D26FA3">
        <w:rPr>
          <w:rFonts w:ascii="Arial" w:hAnsi="Arial" w:cs="Arial"/>
          <w:sz w:val="20"/>
          <w:szCs w:val="20"/>
        </w:rPr>
        <w:t>wskazanie wzorcowej roli sektora publicznego w oszczędnym gospodarowaniu energią,</w:t>
      </w:r>
    </w:p>
    <w:p w14:paraId="68AF49EF" w14:textId="77777777" w:rsidR="00581297" w:rsidRPr="00D26FA3" w:rsidRDefault="00581297" w:rsidP="00E57E99">
      <w:pPr>
        <w:pStyle w:val="Akapitzlist"/>
        <w:numPr>
          <w:ilvl w:val="0"/>
          <w:numId w:val="9"/>
        </w:numPr>
        <w:spacing w:line="360" w:lineRule="auto"/>
        <w:jc w:val="both"/>
        <w:rPr>
          <w:rFonts w:ascii="Arial" w:hAnsi="Arial" w:cs="Arial"/>
          <w:sz w:val="20"/>
          <w:szCs w:val="20"/>
        </w:rPr>
      </w:pPr>
      <w:r w:rsidRPr="00D26FA3">
        <w:rPr>
          <w:rFonts w:ascii="Arial" w:hAnsi="Arial" w:cs="Arial"/>
          <w:sz w:val="20"/>
          <w:szCs w:val="20"/>
        </w:rPr>
        <w:t>wsparcie inwestycji z funduszy Unii Europejskiej,</w:t>
      </w:r>
    </w:p>
    <w:p w14:paraId="27B4392E" w14:textId="77777777" w:rsidR="00581297" w:rsidRPr="00D26FA3" w:rsidRDefault="00581297" w:rsidP="00E57E99">
      <w:pPr>
        <w:pStyle w:val="Akapitzlist"/>
        <w:numPr>
          <w:ilvl w:val="0"/>
          <w:numId w:val="9"/>
        </w:numPr>
        <w:spacing w:line="360" w:lineRule="auto"/>
        <w:ind w:left="714" w:hanging="357"/>
        <w:jc w:val="both"/>
        <w:rPr>
          <w:rFonts w:ascii="Arial" w:hAnsi="Arial" w:cs="Arial"/>
          <w:sz w:val="20"/>
          <w:szCs w:val="20"/>
        </w:rPr>
      </w:pPr>
      <w:r w:rsidRPr="00D26FA3">
        <w:rPr>
          <w:rFonts w:ascii="Arial" w:eastAsiaTheme="minorHAnsi" w:hAnsi="Arial" w:cs="Arial"/>
          <w:kern w:val="0"/>
          <w:sz w:val="20"/>
          <w:szCs w:val="20"/>
          <w:lang w:eastAsia="en-US" w:bidi="ar-SA"/>
        </w:rPr>
        <w:t>prowadzenie kampanii informacyjnych i edukacyjnych.</w:t>
      </w:r>
    </w:p>
    <w:p w14:paraId="48026E01" w14:textId="77777777" w:rsidR="00581297" w:rsidRPr="00D26FA3" w:rsidRDefault="00581297" w:rsidP="00DE5CF8">
      <w:pPr>
        <w:widowControl/>
        <w:suppressAutoHyphens w:val="0"/>
        <w:autoSpaceDE w:val="0"/>
        <w:autoSpaceDN w:val="0"/>
        <w:adjustRightInd w:val="0"/>
        <w:spacing w:line="360" w:lineRule="auto"/>
        <w:ind w:firstLine="567"/>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Oczekiwane efekty poprawy efektywności energetycznej:</w:t>
      </w:r>
    </w:p>
    <w:p w14:paraId="20430378" w14:textId="77777777" w:rsidR="00581297" w:rsidRPr="00D26FA3" w:rsidRDefault="00581297" w:rsidP="00E57E99">
      <w:pPr>
        <w:pStyle w:val="Akapitzlist"/>
        <w:widowControl/>
        <w:numPr>
          <w:ilvl w:val="0"/>
          <w:numId w:val="10"/>
        </w:numPr>
        <w:suppressAutoHyphens w:val="0"/>
        <w:autoSpaceDE w:val="0"/>
        <w:autoSpaceDN w:val="0"/>
        <w:adjustRightInd w:val="0"/>
        <w:spacing w:line="360" w:lineRule="auto"/>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istotne zmniejszenie energochłonności polskiej gospodarki,</w:t>
      </w:r>
    </w:p>
    <w:p w14:paraId="45E8C3AC" w14:textId="77777777" w:rsidR="00581297" w:rsidRPr="00D26FA3" w:rsidRDefault="00581297" w:rsidP="00E57E99">
      <w:pPr>
        <w:pStyle w:val="Akapitzlist"/>
        <w:widowControl/>
        <w:numPr>
          <w:ilvl w:val="0"/>
          <w:numId w:val="10"/>
        </w:numPr>
        <w:suppressAutoHyphens w:val="0"/>
        <w:autoSpaceDE w:val="0"/>
        <w:autoSpaceDN w:val="0"/>
        <w:adjustRightInd w:val="0"/>
        <w:spacing w:line="360" w:lineRule="auto"/>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zmniejszenie emisji zanieczyszczeń w sektorze energetycznym,</w:t>
      </w:r>
    </w:p>
    <w:p w14:paraId="0DA7765A" w14:textId="77777777" w:rsidR="00581297" w:rsidRPr="00D26FA3" w:rsidRDefault="00581297" w:rsidP="00E57E99">
      <w:pPr>
        <w:pStyle w:val="Akapitzlist"/>
        <w:widowControl/>
        <w:numPr>
          <w:ilvl w:val="0"/>
          <w:numId w:val="10"/>
        </w:numPr>
        <w:suppressAutoHyphens w:val="0"/>
        <w:autoSpaceDE w:val="0"/>
        <w:autoSpaceDN w:val="0"/>
        <w:adjustRightInd w:val="0"/>
        <w:spacing w:line="360" w:lineRule="auto"/>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wzrost innowacyjności polskiej gospodarki,</w:t>
      </w:r>
    </w:p>
    <w:p w14:paraId="6C741E81" w14:textId="77777777" w:rsidR="00581297" w:rsidRPr="00D26FA3" w:rsidRDefault="00581297" w:rsidP="00E57E99">
      <w:pPr>
        <w:pStyle w:val="Akapitzlist"/>
        <w:widowControl/>
        <w:numPr>
          <w:ilvl w:val="0"/>
          <w:numId w:val="10"/>
        </w:numPr>
        <w:suppressAutoHyphens w:val="0"/>
        <w:autoSpaceDE w:val="0"/>
        <w:autoSpaceDN w:val="0"/>
        <w:adjustRightInd w:val="0"/>
        <w:spacing w:line="360" w:lineRule="auto"/>
        <w:ind w:left="714" w:hanging="357"/>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poprawa efektywności ekonomicznej gospodarki oraz jej konkurencyjności.</w:t>
      </w:r>
    </w:p>
    <w:p w14:paraId="2CC42EAA" w14:textId="146F4F91" w:rsidR="00242051" w:rsidRPr="00D22EFE" w:rsidRDefault="00CB31BF" w:rsidP="00441F6E">
      <w:pPr>
        <w:pStyle w:val="Nagwek4"/>
        <w:numPr>
          <w:ilvl w:val="0"/>
          <w:numId w:val="100"/>
        </w:numPr>
        <w:spacing w:line="360" w:lineRule="auto"/>
        <w:jc w:val="both"/>
        <w:rPr>
          <w:rFonts w:ascii="Arial" w:hAnsi="Arial" w:cs="Arial"/>
          <w:sz w:val="20"/>
          <w:szCs w:val="20"/>
        </w:rPr>
      </w:pPr>
      <w:r w:rsidRPr="00D26FA3">
        <w:rPr>
          <w:rFonts w:ascii="Arial" w:hAnsi="Arial" w:cs="Arial"/>
          <w:sz w:val="20"/>
          <w:szCs w:val="20"/>
        </w:rPr>
        <w:t>Wzrost bezpieczeństwa dostaw paliw i energii</w:t>
      </w:r>
    </w:p>
    <w:p w14:paraId="7D3EFB0F" w14:textId="65FBD4CC" w:rsidR="00242051" w:rsidRPr="00D26FA3" w:rsidRDefault="00242051" w:rsidP="00D22EFE">
      <w:pPr>
        <w:spacing w:line="360" w:lineRule="auto"/>
        <w:ind w:firstLine="567"/>
        <w:jc w:val="both"/>
        <w:rPr>
          <w:rFonts w:ascii="Arial" w:hAnsi="Arial" w:cs="Arial"/>
          <w:sz w:val="20"/>
          <w:szCs w:val="20"/>
        </w:rPr>
      </w:pPr>
      <w:r w:rsidRPr="00D26FA3">
        <w:rPr>
          <w:rFonts w:ascii="Arial" w:hAnsi="Arial" w:cs="Arial"/>
          <w:sz w:val="20"/>
          <w:szCs w:val="20"/>
        </w:rPr>
        <w:t xml:space="preserve">Przez bezpieczeństwo dostaw paliw i energii rozumie się zapewnienie stabilnych dostaw paliw </w:t>
      </w:r>
      <w:r w:rsidRPr="00D26FA3">
        <w:rPr>
          <w:rFonts w:ascii="Arial" w:hAnsi="Arial" w:cs="Arial"/>
          <w:sz w:val="20"/>
          <w:szCs w:val="20"/>
        </w:rPr>
        <w:lastRenderedPageBreak/>
        <w:t>i</w:t>
      </w:r>
      <w:r w:rsidR="00D22EFE">
        <w:rPr>
          <w:rFonts w:ascii="Arial" w:hAnsi="Arial" w:cs="Arial"/>
          <w:sz w:val="20"/>
          <w:szCs w:val="20"/>
        </w:rPr>
        <w:t> </w:t>
      </w:r>
      <w:r w:rsidRPr="00D26FA3">
        <w:rPr>
          <w:rFonts w:ascii="Arial" w:hAnsi="Arial" w:cs="Arial"/>
          <w:sz w:val="20"/>
          <w:szCs w:val="20"/>
        </w:rPr>
        <w:t>energii na poziomie gwarantującym zaspokojenie potrzeb krajowych i w cenach akceptowalnych przez gospodarkę i społeczeństwo, przy założeniu optymalnego wykorzystania krajowych zasobów surowców energetycznych oraz poprzez dywersyfikację źródeł i kierunków dostaw ropy naftowej, paliw ciekłych i</w:t>
      </w:r>
      <w:r w:rsidR="00D22EFE">
        <w:rPr>
          <w:rFonts w:ascii="Arial" w:hAnsi="Arial" w:cs="Arial"/>
          <w:sz w:val="20"/>
          <w:szCs w:val="20"/>
        </w:rPr>
        <w:t> </w:t>
      </w:r>
      <w:r w:rsidRPr="00D26FA3">
        <w:rPr>
          <w:rFonts w:ascii="Arial" w:hAnsi="Arial" w:cs="Arial"/>
          <w:sz w:val="20"/>
          <w:szCs w:val="20"/>
        </w:rPr>
        <w:t xml:space="preserve">gazowych. </w:t>
      </w:r>
    </w:p>
    <w:p w14:paraId="74327458" w14:textId="77777777" w:rsidR="00242051" w:rsidRPr="00D26FA3" w:rsidRDefault="00242051" w:rsidP="00D22EFE">
      <w:pPr>
        <w:spacing w:line="360" w:lineRule="auto"/>
        <w:ind w:firstLine="567"/>
        <w:jc w:val="both"/>
        <w:rPr>
          <w:rFonts w:ascii="Arial" w:hAnsi="Arial" w:cs="Arial"/>
          <w:sz w:val="20"/>
          <w:szCs w:val="20"/>
        </w:rPr>
      </w:pPr>
      <w:r w:rsidRPr="00D26FA3">
        <w:rPr>
          <w:rFonts w:ascii="Arial" w:hAnsi="Arial" w:cs="Arial"/>
          <w:sz w:val="20"/>
          <w:szCs w:val="20"/>
        </w:rPr>
        <w:t>Głównymi celami w zakresie wzrostu bezpieczeństwa dostaw paliw i energii są:</w:t>
      </w:r>
    </w:p>
    <w:p w14:paraId="4EA64496" w14:textId="77777777" w:rsidR="00242051" w:rsidRPr="00D26FA3" w:rsidRDefault="00242051" w:rsidP="00E57E99">
      <w:pPr>
        <w:pStyle w:val="Akapitzlist"/>
        <w:numPr>
          <w:ilvl w:val="0"/>
          <w:numId w:val="11"/>
        </w:numPr>
        <w:spacing w:line="360" w:lineRule="auto"/>
        <w:jc w:val="both"/>
        <w:rPr>
          <w:rFonts w:ascii="Arial" w:hAnsi="Arial" w:cs="Arial"/>
          <w:sz w:val="20"/>
          <w:szCs w:val="20"/>
        </w:rPr>
      </w:pPr>
      <w:r w:rsidRPr="00D26FA3">
        <w:rPr>
          <w:rFonts w:ascii="Arial" w:hAnsi="Arial" w:cs="Arial"/>
          <w:sz w:val="20"/>
          <w:szCs w:val="20"/>
        </w:rPr>
        <w:t>racjonalne i efektywne gospodarowanie złożami węgla, znajdującymi się na terytorium Polski,</w:t>
      </w:r>
    </w:p>
    <w:p w14:paraId="5BA208A1" w14:textId="77777777" w:rsidR="00242051" w:rsidRPr="00D26FA3" w:rsidRDefault="00242051" w:rsidP="00E57E99">
      <w:pPr>
        <w:pStyle w:val="Akapitzlist"/>
        <w:numPr>
          <w:ilvl w:val="0"/>
          <w:numId w:val="11"/>
        </w:numPr>
        <w:spacing w:line="360" w:lineRule="auto"/>
        <w:jc w:val="both"/>
        <w:rPr>
          <w:rFonts w:ascii="Arial" w:hAnsi="Arial" w:cs="Arial"/>
          <w:sz w:val="20"/>
          <w:szCs w:val="20"/>
        </w:rPr>
      </w:pPr>
      <w:r w:rsidRPr="00D26FA3">
        <w:rPr>
          <w:rFonts w:ascii="Arial" w:hAnsi="Arial" w:cs="Arial"/>
          <w:sz w:val="20"/>
          <w:szCs w:val="20"/>
        </w:rPr>
        <w:t>zapewnienie bezpieczeństwa energetycznego kraju poprzez dywersyfikację źródeł i kierunków dostaw gazu ziemnego,</w:t>
      </w:r>
    </w:p>
    <w:p w14:paraId="7231F608" w14:textId="77777777" w:rsidR="00242051" w:rsidRPr="00D26FA3" w:rsidRDefault="00242051" w:rsidP="00E57E99">
      <w:pPr>
        <w:pStyle w:val="Akapitzlist"/>
        <w:numPr>
          <w:ilvl w:val="0"/>
          <w:numId w:val="11"/>
        </w:numPr>
        <w:spacing w:line="360" w:lineRule="auto"/>
        <w:jc w:val="both"/>
        <w:rPr>
          <w:rFonts w:ascii="Arial" w:hAnsi="Arial" w:cs="Arial"/>
          <w:sz w:val="20"/>
          <w:szCs w:val="20"/>
        </w:rPr>
      </w:pPr>
      <w:r w:rsidRPr="00D26FA3">
        <w:rPr>
          <w:rFonts w:ascii="Arial" w:hAnsi="Arial" w:cs="Arial"/>
          <w:sz w:val="20"/>
          <w:szCs w:val="20"/>
        </w:rPr>
        <w:t>zwiększenie stopnia dywersyfikacji źródeł dostaw ropy naftowej, rozumianej jako uzyskanie ropy naftowej z różnych regionów świata, od różnych dostawców z wykorzystaniem alternatywnych szlaków transportowych,</w:t>
      </w:r>
    </w:p>
    <w:p w14:paraId="01B8802E" w14:textId="77777777" w:rsidR="00242051" w:rsidRPr="00D26FA3" w:rsidRDefault="00242051" w:rsidP="00E57E99">
      <w:pPr>
        <w:pStyle w:val="Akapitzlist"/>
        <w:numPr>
          <w:ilvl w:val="0"/>
          <w:numId w:val="11"/>
        </w:numPr>
        <w:spacing w:line="360" w:lineRule="auto"/>
        <w:jc w:val="both"/>
        <w:rPr>
          <w:rFonts w:ascii="Arial" w:hAnsi="Arial" w:cs="Arial"/>
          <w:sz w:val="20"/>
          <w:szCs w:val="20"/>
        </w:rPr>
      </w:pPr>
      <w:r w:rsidRPr="00D26FA3">
        <w:rPr>
          <w:rFonts w:ascii="Arial" w:hAnsi="Arial" w:cs="Arial"/>
          <w:sz w:val="20"/>
          <w:szCs w:val="20"/>
        </w:rPr>
        <w:t>budowę magazynów ropy naftowej i paliw płynnych o pojemnościach zapewniających utrzymanie ciągłości dostaw, w szczególności w sytuacjach kryzysowych,</w:t>
      </w:r>
    </w:p>
    <w:p w14:paraId="25EA702E" w14:textId="77777777" w:rsidR="00D26FA3" w:rsidRPr="00D26FA3" w:rsidRDefault="00242051" w:rsidP="00E57E99">
      <w:pPr>
        <w:pStyle w:val="Akapitzlist"/>
        <w:numPr>
          <w:ilvl w:val="0"/>
          <w:numId w:val="11"/>
        </w:numPr>
        <w:spacing w:line="360" w:lineRule="auto"/>
        <w:jc w:val="both"/>
        <w:rPr>
          <w:rFonts w:ascii="Arial" w:hAnsi="Arial" w:cs="Arial"/>
          <w:sz w:val="20"/>
          <w:szCs w:val="20"/>
        </w:rPr>
      </w:pPr>
      <w:r w:rsidRPr="00D26FA3">
        <w:rPr>
          <w:rFonts w:ascii="Arial" w:hAnsi="Arial" w:cs="Arial"/>
          <w:sz w:val="20"/>
          <w:szCs w:val="20"/>
        </w:rPr>
        <w:t>zapewnienie ciągłego pokrycia zapotrzebowania na energię przy uwzględnieniu maksymalnego możliwego wykorzystania krajowych zasobów oraz przyjaznych środowisku technologii.</w:t>
      </w:r>
    </w:p>
    <w:p w14:paraId="68BCB8CB" w14:textId="77777777" w:rsidR="00D26FA3" w:rsidRPr="00D26FA3" w:rsidRDefault="00D26FA3" w:rsidP="00D26FA3">
      <w:pPr>
        <w:pStyle w:val="Akapitzlist"/>
        <w:spacing w:line="360" w:lineRule="auto"/>
        <w:jc w:val="both"/>
        <w:rPr>
          <w:rFonts w:ascii="Arial" w:hAnsi="Arial" w:cs="Arial"/>
          <w:sz w:val="20"/>
          <w:szCs w:val="20"/>
        </w:rPr>
      </w:pPr>
    </w:p>
    <w:p w14:paraId="7F21A436" w14:textId="72569436" w:rsidR="008C254B" w:rsidRPr="00D22EFE" w:rsidRDefault="00CB31BF" w:rsidP="00441F6E">
      <w:pPr>
        <w:pStyle w:val="Akapitzlist"/>
        <w:numPr>
          <w:ilvl w:val="0"/>
          <w:numId w:val="100"/>
        </w:numPr>
        <w:spacing w:line="360" w:lineRule="auto"/>
        <w:jc w:val="both"/>
        <w:rPr>
          <w:rFonts w:ascii="Arial" w:hAnsi="Arial" w:cs="Arial"/>
          <w:b/>
          <w:bCs/>
          <w:sz w:val="20"/>
          <w:szCs w:val="20"/>
        </w:rPr>
      </w:pPr>
      <w:r w:rsidRPr="00D26FA3">
        <w:rPr>
          <w:rFonts w:ascii="Arial" w:hAnsi="Arial" w:cs="Arial"/>
          <w:b/>
          <w:bCs/>
          <w:sz w:val="20"/>
          <w:szCs w:val="20"/>
        </w:rPr>
        <w:t>Dywersyfikacja struktury wytwarzania energii</w:t>
      </w:r>
    </w:p>
    <w:p w14:paraId="179D9EF4" w14:textId="1D634A00" w:rsidR="00713C91" w:rsidRPr="00D26FA3" w:rsidRDefault="008C254B" w:rsidP="00DE5CF8">
      <w:pPr>
        <w:spacing w:line="360" w:lineRule="auto"/>
        <w:ind w:firstLine="567"/>
        <w:jc w:val="both"/>
        <w:rPr>
          <w:rFonts w:ascii="Arial" w:hAnsi="Arial" w:cs="Arial"/>
          <w:sz w:val="20"/>
          <w:szCs w:val="20"/>
        </w:rPr>
      </w:pPr>
      <w:r w:rsidRPr="00D26FA3">
        <w:rPr>
          <w:rFonts w:ascii="Arial" w:hAnsi="Arial" w:cs="Arial"/>
          <w:sz w:val="20"/>
          <w:szCs w:val="20"/>
        </w:rPr>
        <w:t>„Polityka energetyczna Polski do 2030 r.” zawiera podstawy do przygotowania programu powstania polskiej energetyki jądrowej. Wskazuje działania, które należy podjąć, aby możliwie szybko uruchomić w Polsce pierwsze elektrownie tego typu. Wśród tych działań należy wymienić przygotowanie infrastruktury dla energetyki jądrowej i zapewnienie inwestorom warunków do wybudowania i</w:t>
      </w:r>
      <w:r w:rsidR="00D22EFE">
        <w:rPr>
          <w:rFonts w:ascii="Arial" w:hAnsi="Arial" w:cs="Arial"/>
          <w:sz w:val="20"/>
          <w:szCs w:val="20"/>
        </w:rPr>
        <w:t> </w:t>
      </w:r>
      <w:r w:rsidRPr="00D26FA3">
        <w:rPr>
          <w:rFonts w:ascii="Arial" w:hAnsi="Arial" w:cs="Arial"/>
          <w:sz w:val="20"/>
          <w:szCs w:val="20"/>
        </w:rPr>
        <w:t>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p>
    <w:p w14:paraId="15428069" w14:textId="214849A9" w:rsidR="00F13E64" w:rsidRPr="00D22EFE" w:rsidRDefault="00CB31BF" w:rsidP="00441F6E">
      <w:pPr>
        <w:pStyle w:val="Nagwek4"/>
        <w:numPr>
          <w:ilvl w:val="0"/>
          <w:numId w:val="100"/>
        </w:numPr>
        <w:spacing w:line="360" w:lineRule="auto"/>
        <w:jc w:val="both"/>
        <w:rPr>
          <w:rFonts w:ascii="Arial" w:hAnsi="Arial" w:cs="Arial"/>
          <w:sz w:val="20"/>
          <w:szCs w:val="20"/>
        </w:rPr>
      </w:pPr>
      <w:r w:rsidRPr="00D26FA3">
        <w:rPr>
          <w:rFonts w:ascii="Arial" w:hAnsi="Arial" w:cs="Arial"/>
          <w:sz w:val="20"/>
          <w:szCs w:val="20"/>
        </w:rPr>
        <w:t>Rozwój wykorzystania odnawialnych źródeł energii</w:t>
      </w:r>
    </w:p>
    <w:p w14:paraId="33450221" w14:textId="77777777" w:rsidR="00F13E64" w:rsidRPr="00D26FA3" w:rsidRDefault="00F13E64" w:rsidP="00D26FA3">
      <w:pPr>
        <w:spacing w:line="360" w:lineRule="auto"/>
        <w:ind w:firstLine="567"/>
        <w:jc w:val="both"/>
        <w:rPr>
          <w:rFonts w:ascii="Arial" w:hAnsi="Arial" w:cs="Arial"/>
          <w:sz w:val="20"/>
          <w:szCs w:val="20"/>
        </w:rPr>
      </w:pPr>
      <w:r w:rsidRPr="00D26FA3">
        <w:rPr>
          <w:rFonts w:ascii="Arial" w:hAnsi="Arial" w:cs="Arial"/>
          <w:sz w:val="20"/>
          <w:szCs w:val="20"/>
        </w:rPr>
        <w:t>Główne cele polityki energetycznej w tym obszarze obejmują:</w:t>
      </w:r>
    </w:p>
    <w:p w14:paraId="796F787D" w14:textId="77777777" w:rsidR="00F13E64" w:rsidRPr="00D26FA3" w:rsidRDefault="00F13E64" w:rsidP="00E57E99">
      <w:pPr>
        <w:pStyle w:val="Akapitzlist"/>
        <w:numPr>
          <w:ilvl w:val="0"/>
          <w:numId w:val="12"/>
        </w:numPr>
        <w:spacing w:line="360" w:lineRule="auto"/>
        <w:jc w:val="both"/>
        <w:rPr>
          <w:rFonts w:ascii="Arial" w:hAnsi="Arial" w:cs="Arial"/>
          <w:sz w:val="20"/>
          <w:szCs w:val="20"/>
        </w:rPr>
      </w:pPr>
      <w:r w:rsidRPr="00D26FA3">
        <w:rPr>
          <w:rFonts w:ascii="Arial" w:hAnsi="Arial" w:cs="Arial"/>
          <w:sz w:val="20"/>
          <w:szCs w:val="20"/>
        </w:rPr>
        <w:t xml:space="preserve">Wzrost udziału odnawialnych źródeł energii w finalnym </w:t>
      </w:r>
      <w:r w:rsidR="0033179C" w:rsidRPr="00D26FA3">
        <w:rPr>
          <w:rFonts w:ascii="Arial" w:hAnsi="Arial" w:cs="Arial"/>
          <w:sz w:val="20"/>
          <w:szCs w:val="20"/>
        </w:rPr>
        <w:t>zużyciu energii co najmniej  do </w:t>
      </w:r>
      <w:r w:rsidRPr="00D26FA3">
        <w:rPr>
          <w:rFonts w:ascii="Arial" w:hAnsi="Arial" w:cs="Arial"/>
          <w:sz w:val="20"/>
          <w:szCs w:val="20"/>
        </w:rPr>
        <w:t>poziomu 15 % w 2020 roku oraz dalszy wzrost tego wskaźnika w latach następnych,</w:t>
      </w:r>
    </w:p>
    <w:p w14:paraId="446E3EB5" w14:textId="77777777" w:rsidR="00F13E64" w:rsidRPr="00D26FA3" w:rsidRDefault="00F13E64" w:rsidP="00E57E99">
      <w:pPr>
        <w:pStyle w:val="Akapitzlist"/>
        <w:numPr>
          <w:ilvl w:val="0"/>
          <w:numId w:val="12"/>
        </w:numPr>
        <w:spacing w:line="360" w:lineRule="auto"/>
        <w:jc w:val="both"/>
        <w:rPr>
          <w:rFonts w:ascii="Arial" w:hAnsi="Arial" w:cs="Arial"/>
          <w:sz w:val="20"/>
          <w:szCs w:val="20"/>
        </w:rPr>
      </w:pPr>
      <w:r w:rsidRPr="00D26FA3">
        <w:rPr>
          <w:rFonts w:ascii="Arial" w:hAnsi="Arial" w:cs="Arial"/>
          <w:sz w:val="20"/>
          <w:szCs w:val="20"/>
        </w:rPr>
        <w:t>Osiągnięcie w 2020 roku 10% udziału biopaliw w rynku paliw transportowych oraz zwiększenie wykorzystania biopaliw II generacji,</w:t>
      </w:r>
    </w:p>
    <w:p w14:paraId="546883CA" w14:textId="77777777" w:rsidR="00F13E64" w:rsidRPr="00D26FA3" w:rsidRDefault="00F13E64" w:rsidP="00E57E99">
      <w:pPr>
        <w:pStyle w:val="Akapitzlist"/>
        <w:numPr>
          <w:ilvl w:val="0"/>
          <w:numId w:val="12"/>
        </w:numPr>
        <w:spacing w:line="360" w:lineRule="auto"/>
        <w:jc w:val="both"/>
        <w:rPr>
          <w:rFonts w:ascii="Arial" w:hAnsi="Arial" w:cs="Arial"/>
          <w:sz w:val="20"/>
          <w:szCs w:val="20"/>
        </w:rPr>
      </w:pPr>
      <w:r w:rsidRPr="00D26FA3">
        <w:rPr>
          <w:rFonts w:ascii="Arial" w:hAnsi="Arial" w:cs="Arial"/>
          <w:sz w:val="20"/>
          <w:szCs w:val="20"/>
        </w:rPr>
        <w:t>Ochronę lasów przed nadmiernym eksploatowaniem, w celu pozyskiwania biomasy oraz zrównoważone wykorzystanie obszarów rolniczych na cele OZE, w tym biopaliw</w:t>
      </w:r>
      <w:r w:rsidR="0033179C" w:rsidRPr="00D26FA3">
        <w:rPr>
          <w:rFonts w:ascii="Arial" w:hAnsi="Arial" w:cs="Arial"/>
          <w:sz w:val="20"/>
          <w:szCs w:val="20"/>
        </w:rPr>
        <w:t>, tak aby nie doprowadzić do konkurencji pomiędzy energetyką odnawialną i rolnictwem oraz zachować różnorodność biologiczną,</w:t>
      </w:r>
    </w:p>
    <w:p w14:paraId="4894B4A6" w14:textId="77777777" w:rsidR="0033179C" w:rsidRPr="00D26FA3" w:rsidRDefault="0033179C" w:rsidP="00E57E99">
      <w:pPr>
        <w:pStyle w:val="Akapitzlist"/>
        <w:numPr>
          <w:ilvl w:val="0"/>
          <w:numId w:val="12"/>
        </w:numPr>
        <w:spacing w:line="360" w:lineRule="auto"/>
        <w:jc w:val="both"/>
        <w:rPr>
          <w:rFonts w:ascii="Arial" w:hAnsi="Arial" w:cs="Arial"/>
          <w:sz w:val="20"/>
          <w:szCs w:val="20"/>
        </w:rPr>
      </w:pPr>
      <w:r w:rsidRPr="00D26FA3">
        <w:rPr>
          <w:rFonts w:ascii="Arial" w:hAnsi="Arial" w:cs="Arial"/>
          <w:sz w:val="20"/>
          <w:szCs w:val="20"/>
        </w:rPr>
        <w:t>Wykorzystanie do produkcji energii elektrycznej istniejących urządzeń piętrzących stanowiących własność Skarbu Państwa,</w:t>
      </w:r>
    </w:p>
    <w:p w14:paraId="0BE31D19" w14:textId="1340DEEB" w:rsidR="0033179C" w:rsidRPr="00D26FA3" w:rsidRDefault="0033179C" w:rsidP="00E57E99">
      <w:pPr>
        <w:pStyle w:val="Akapitzlist"/>
        <w:numPr>
          <w:ilvl w:val="0"/>
          <w:numId w:val="12"/>
        </w:numPr>
        <w:spacing w:line="360" w:lineRule="auto"/>
        <w:jc w:val="both"/>
        <w:rPr>
          <w:rFonts w:ascii="Arial" w:hAnsi="Arial" w:cs="Arial"/>
          <w:sz w:val="20"/>
          <w:szCs w:val="20"/>
        </w:rPr>
      </w:pPr>
      <w:r w:rsidRPr="00D26FA3">
        <w:rPr>
          <w:rFonts w:ascii="Arial" w:hAnsi="Arial" w:cs="Arial"/>
          <w:sz w:val="20"/>
          <w:szCs w:val="20"/>
        </w:rPr>
        <w:lastRenderedPageBreak/>
        <w:t>Zwiększenie stopnia dywersyfikacji źródeł dostaw oraz stworzenie optymalnych warunków do</w:t>
      </w:r>
      <w:r w:rsidR="00D22EFE">
        <w:rPr>
          <w:rFonts w:ascii="Arial" w:hAnsi="Arial" w:cs="Arial"/>
          <w:sz w:val="20"/>
          <w:szCs w:val="20"/>
        </w:rPr>
        <w:t> </w:t>
      </w:r>
      <w:r w:rsidRPr="00D26FA3">
        <w:rPr>
          <w:rFonts w:ascii="Arial" w:hAnsi="Arial" w:cs="Arial"/>
          <w:sz w:val="20"/>
          <w:szCs w:val="20"/>
        </w:rPr>
        <w:t>rozwoju energetyki rozporoszonej opartej na lokalnie dostępnych surowcach.</w:t>
      </w:r>
    </w:p>
    <w:p w14:paraId="0729BE76" w14:textId="3799D787" w:rsidR="0033179C" w:rsidRPr="00D22EFE" w:rsidRDefault="00CB31BF" w:rsidP="00441F6E">
      <w:pPr>
        <w:pStyle w:val="Nagwek4"/>
        <w:numPr>
          <w:ilvl w:val="0"/>
          <w:numId w:val="100"/>
        </w:numPr>
        <w:spacing w:line="360" w:lineRule="auto"/>
        <w:jc w:val="both"/>
        <w:rPr>
          <w:rFonts w:ascii="Arial" w:hAnsi="Arial" w:cs="Arial"/>
          <w:sz w:val="20"/>
          <w:szCs w:val="20"/>
        </w:rPr>
      </w:pPr>
      <w:r w:rsidRPr="00D26FA3">
        <w:rPr>
          <w:rFonts w:ascii="Arial" w:hAnsi="Arial" w:cs="Arial"/>
          <w:sz w:val="20"/>
          <w:szCs w:val="20"/>
        </w:rPr>
        <w:t>Rozwój konkurencyjnych rynków paliw i energii</w:t>
      </w:r>
    </w:p>
    <w:p w14:paraId="677C577B" w14:textId="77777777" w:rsidR="0033179C" w:rsidRPr="00D26FA3" w:rsidRDefault="0033179C" w:rsidP="00D22EFE">
      <w:pPr>
        <w:spacing w:line="360" w:lineRule="auto"/>
        <w:ind w:firstLine="567"/>
        <w:jc w:val="both"/>
        <w:rPr>
          <w:rFonts w:ascii="Arial" w:hAnsi="Arial" w:cs="Arial"/>
          <w:sz w:val="20"/>
          <w:szCs w:val="20"/>
        </w:rPr>
      </w:pPr>
      <w:r w:rsidRPr="00D26FA3">
        <w:rPr>
          <w:rFonts w:ascii="Arial" w:hAnsi="Arial" w:cs="Arial"/>
          <w:sz w:val="20"/>
          <w:szCs w:val="20"/>
        </w:rPr>
        <w:t>Głównym celem polityki energetycznej w tym obszarze jest zapewnienie niezakłóconego funkcjonowania rynków paliw i energii, a przez to przeciwdziałanie nadmiernemu wzrostowi cen. W tym obszarze określone zostały następujące cele szczegółowe:</w:t>
      </w:r>
    </w:p>
    <w:p w14:paraId="283506BE" w14:textId="77777777" w:rsidR="0033179C" w:rsidRPr="00D26FA3" w:rsidRDefault="0033179C" w:rsidP="00E57E99">
      <w:pPr>
        <w:pStyle w:val="Akapitzlist"/>
        <w:numPr>
          <w:ilvl w:val="0"/>
          <w:numId w:val="13"/>
        </w:numPr>
        <w:spacing w:line="360" w:lineRule="auto"/>
        <w:jc w:val="both"/>
        <w:rPr>
          <w:rFonts w:ascii="Arial" w:hAnsi="Arial" w:cs="Arial"/>
          <w:sz w:val="20"/>
          <w:szCs w:val="20"/>
        </w:rPr>
      </w:pPr>
      <w:r w:rsidRPr="00D26FA3">
        <w:rPr>
          <w:rFonts w:ascii="Arial" w:hAnsi="Arial" w:cs="Arial"/>
          <w:sz w:val="20"/>
          <w:szCs w:val="20"/>
        </w:rPr>
        <w:t>Zwiększenie dywersyfikacji źródeł i kierunków dostaw</w:t>
      </w:r>
      <w:r w:rsidR="0033760E" w:rsidRPr="00D26FA3">
        <w:rPr>
          <w:rFonts w:ascii="Arial" w:hAnsi="Arial" w:cs="Arial"/>
          <w:sz w:val="20"/>
          <w:szCs w:val="20"/>
        </w:rPr>
        <w:t xml:space="preserve"> gazu ziemnego, ropy naftowej i </w:t>
      </w:r>
      <w:r w:rsidRPr="00D26FA3">
        <w:rPr>
          <w:rFonts w:ascii="Arial" w:hAnsi="Arial" w:cs="Arial"/>
          <w:sz w:val="20"/>
          <w:szCs w:val="20"/>
        </w:rPr>
        <w:t>pali</w:t>
      </w:r>
      <w:r w:rsidR="00125A12" w:rsidRPr="00D26FA3">
        <w:rPr>
          <w:rFonts w:ascii="Arial" w:hAnsi="Arial" w:cs="Arial"/>
          <w:sz w:val="20"/>
          <w:szCs w:val="20"/>
        </w:rPr>
        <w:t>w</w:t>
      </w:r>
      <w:r w:rsidRPr="00D26FA3">
        <w:rPr>
          <w:rFonts w:ascii="Arial" w:hAnsi="Arial" w:cs="Arial"/>
          <w:sz w:val="20"/>
          <w:szCs w:val="20"/>
        </w:rPr>
        <w:t xml:space="preserve"> płynnych oraz dostawców, dróg </w:t>
      </w:r>
      <w:proofErr w:type="spellStart"/>
      <w:r w:rsidRPr="00D26FA3">
        <w:rPr>
          <w:rFonts w:ascii="Arial" w:hAnsi="Arial" w:cs="Arial"/>
          <w:sz w:val="20"/>
          <w:szCs w:val="20"/>
        </w:rPr>
        <w:t>przesyłu</w:t>
      </w:r>
      <w:proofErr w:type="spellEnd"/>
      <w:r w:rsidRPr="00D26FA3">
        <w:rPr>
          <w:rFonts w:ascii="Arial" w:hAnsi="Arial" w:cs="Arial"/>
          <w:sz w:val="20"/>
          <w:szCs w:val="20"/>
        </w:rPr>
        <w:t xml:space="preserve"> oraz metod transportu, w tym również poprzez wykorzystanie odnawialnych źródeł energii,</w:t>
      </w:r>
    </w:p>
    <w:p w14:paraId="15506092" w14:textId="77777777" w:rsidR="0033179C" w:rsidRPr="00D26FA3" w:rsidRDefault="0033179C" w:rsidP="00E57E99">
      <w:pPr>
        <w:pStyle w:val="Akapitzlist"/>
        <w:numPr>
          <w:ilvl w:val="0"/>
          <w:numId w:val="13"/>
        </w:numPr>
        <w:spacing w:line="360" w:lineRule="auto"/>
        <w:jc w:val="both"/>
        <w:rPr>
          <w:rFonts w:ascii="Arial" w:hAnsi="Arial" w:cs="Arial"/>
          <w:sz w:val="20"/>
          <w:szCs w:val="20"/>
        </w:rPr>
      </w:pPr>
      <w:r w:rsidRPr="00D26FA3">
        <w:rPr>
          <w:rFonts w:ascii="Arial" w:hAnsi="Arial" w:cs="Arial"/>
          <w:sz w:val="20"/>
          <w:szCs w:val="20"/>
        </w:rPr>
        <w:t>Zniesienie barier przy zmianie sprzedawcy energii elektrycznej i gazu,</w:t>
      </w:r>
    </w:p>
    <w:p w14:paraId="479587B2" w14:textId="77777777" w:rsidR="0033179C" w:rsidRPr="00D26FA3" w:rsidRDefault="0033179C" w:rsidP="00E57E99">
      <w:pPr>
        <w:pStyle w:val="Akapitzlist"/>
        <w:numPr>
          <w:ilvl w:val="0"/>
          <w:numId w:val="13"/>
        </w:numPr>
        <w:spacing w:line="360" w:lineRule="auto"/>
        <w:jc w:val="both"/>
        <w:rPr>
          <w:rFonts w:ascii="Arial" w:hAnsi="Arial" w:cs="Arial"/>
          <w:sz w:val="20"/>
          <w:szCs w:val="20"/>
        </w:rPr>
      </w:pPr>
      <w:r w:rsidRPr="00D26FA3">
        <w:rPr>
          <w:rFonts w:ascii="Arial" w:hAnsi="Arial" w:cs="Arial"/>
          <w:sz w:val="20"/>
          <w:szCs w:val="20"/>
        </w:rPr>
        <w:t>Rozwój mechanizmów konkurencji jako głównego środka do racjonalizacji cen energii,</w:t>
      </w:r>
    </w:p>
    <w:p w14:paraId="4E839C84" w14:textId="77777777" w:rsidR="0033179C" w:rsidRPr="00D26FA3" w:rsidRDefault="0033179C" w:rsidP="00E57E99">
      <w:pPr>
        <w:pStyle w:val="Akapitzlist"/>
        <w:numPr>
          <w:ilvl w:val="0"/>
          <w:numId w:val="13"/>
        </w:numPr>
        <w:spacing w:line="360" w:lineRule="auto"/>
        <w:jc w:val="both"/>
        <w:rPr>
          <w:rFonts w:ascii="Arial" w:hAnsi="Arial" w:cs="Arial"/>
          <w:sz w:val="20"/>
          <w:szCs w:val="20"/>
        </w:rPr>
      </w:pPr>
      <w:r w:rsidRPr="00D26FA3">
        <w:rPr>
          <w:rFonts w:ascii="Arial" w:hAnsi="Arial" w:cs="Arial"/>
          <w:sz w:val="20"/>
          <w:szCs w:val="20"/>
        </w:rPr>
        <w:t>Regulacja rynków paliw i energii w obszarach noszący</w:t>
      </w:r>
      <w:r w:rsidR="00426CBD" w:rsidRPr="00D26FA3">
        <w:rPr>
          <w:rFonts w:ascii="Arial" w:hAnsi="Arial" w:cs="Arial"/>
          <w:sz w:val="20"/>
          <w:szCs w:val="20"/>
        </w:rPr>
        <w:t>ch cechy monopolu naturalnego w </w:t>
      </w:r>
      <w:r w:rsidRPr="00D26FA3">
        <w:rPr>
          <w:rFonts w:ascii="Arial" w:hAnsi="Arial" w:cs="Arial"/>
          <w:sz w:val="20"/>
          <w:szCs w:val="20"/>
        </w:rPr>
        <w:t>sposób zapewniający równoważnie interesów wszystkich uczestników tych rynków,</w:t>
      </w:r>
    </w:p>
    <w:p w14:paraId="2A186087" w14:textId="77777777" w:rsidR="00B11AC8" w:rsidRPr="00D26FA3" w:rsidRDefault="00B11AC8" w:rsidP="00E57E99">
      <w:pPr>
        <w:pStyle w:val="Akapitzlist"/>
        <w:numPr>
          <w:ilvl w:val="0"/>
          <w:numId w:val="13"/>
        </w:numPr>
        <w:spacing w:line="360" w:lineRule="auto"/>
        <w:jc w:val="both"/>
        <w:rPr>
          <w:rFonts w:ascii="Arial" w:hAnsi="Arial" w:cs="Arial"/>
          <w:sz w:val="20"/>
          <w:szCs w:val="20"/>
        </w:rPr>
      </w:pPr>
      <w:r w:rsidRPr="00D26FA3">
        <w:rPr>
          <w:rFonts w:ascii="Arial" w:hAnsi="Arial" w:cs="Arial"/>
          <w:sz w:val="20"/>
          <w:szCs w:val="20"/>
        </w:rPr>
        <w:t>Ograniczenie regulacji tam, gdzie funkcjonuje i rozwija się rynek konkurencyjny,</w:t>
      </w:r>
    </w:p>
    <w:p w14:paraId="043BD617" w14:textId="77777777" w:rsidR="00B11AC8" w:rsidRPr="00D26FA3" w:rsidRDefault="00B11AC8" w:rsidP="00E57E99">
      <w:pPr>
        <w:pStyle w:val="Akapitzlist"/>
        <w:numPr>
          <w:ilvl w:val="0"/>
          <w:numId w:val="13"/>
        </w:numPr>
        <w:spacing w:line="360" w:lineRule="auto"/>
        <w:jc w:val="both"/>
        <w:rPr>
          <w:rFonts w:ascii="Arial" w:hAnsi="Arial" w:cs="Arial"/>
          <w:sz w:val="20"/>
          <w:szCs w:val="20"/>
        </w:rPr>
      </w:pPr>
      <w:r w:rsidRPr="00D26FA3">
        <w:rPr>
          <w:rFonts w:ascii="Arial" w:hAnsi="Arial" w:cs="Arial"/>
          <w:sz w:val="20"/>
          <w:szCs w:val="20"/>
        </w:rPr>
        <w:t>Udział w budowie regionalnego rynku energii elektrycznej, w szczególności umożliwienie wymiany międzynarodowej,</w:t>
      </w:r>
    </w:p>
    <w:p w14:paraId="0690E8EE" w14:textId="77777777" w:rsidR="00B11AC8" w:rsidRPr="00D26FA3" w:rsidRDefault="00B11AC8" w:rsidP="00E57E99">
      <w:pPr>
        <w:pStyle w:val="Akapitzlist"/>
        <w:numPr>
          <w:ilvl w:val="0"/>
          <w:numId w:val="13"/>
        </w:numPr>
        <w:spacing w:line="360" w:lineRule="auto"/>
        <w:jc w:val="both"/>
        <w:rPr>
          <w:rFonts w:ascii="Arial" w:hAnsi="Arial" w:cs="Arial"/>
          <w:sz w:val="20"/>
          <w:szCs w:val="20"/>
        </w:rPr>
      </w:pPr>
      <w:r w:rsidRPr="00D26FA3">
        <w:rPr>
          <w:rFonts w:ascii="Arial" w:hAnsi="Arial" w:cs="Arial"/>
          <w:sz w:val="20"/>
          <w:szCs w:val="20"/>
        </w:rPr>
        <w:t>Wdrożenie  efektywnego mechanizmu bilansowania energii elektrycznej wspierającego bezpieczeństwo dostaw energii, handel na rynkach terminowych i rynkach dnia bieżącego oraz identyfikację i alokację indywidualnych kosztów dostaw energii,</w:t>
      </w:r>
    </w:p>
    <w:p w14:paraId="0044AB43" w14:textId="77777777" w:rsidR="00B11AC8" w:rsidRPr="00D26FA3" w:rsidRDefault="00B11AC8" w:rsidP="00E57E99">
      <w:pPr>
        <w:pStyle w:val="Akapitzlist"/>
        <w:numPr>
          <w:ilvl w:val="0"/>
          <w:numId w:val="13"/>
        </w:numPr>
        <w:spacing w:line="360" w:lineRule="auto"/>
        <w:jc w:val="both"/>
        <w:rPr>
          <w:rFonts w:ascii="Arial" w:hAnsi="Arial" w:cs="Arial"/>
          <w:sz w:val="20"/>
          <w:szCs w:val="20"/>
        </w:rPr>
      </w:pPr>
      <w:r w:rsidRPr="00D26FA3">
        <w:rPr>
          <w:rFonts w:ascii="Arial" w:hAnsi="Arial" w:cs="Arial"/>
          <w:sz w:val="20"/>
          <w:szCs w:val="20"/>
        </w:rPr>
        <w:t>Stworzenie płynnego rynku spot i rynku kontraktów terminowych energii elektrycznej,</w:t>
      </w:r>
    </w:p>
    <w:p w14:paraId="2CA0F43B" w14:textId="5CF1E958" w:rsidR="00D22EFE" w:rsidRPr="00DE5CF8" w:rsidRDefault="00B11AC8" w:rsidP="00E57E99">
      <w:pPr>
        <w:pStyle w:val="Akapitzlist"/>
        <w:numPr>
          <w:ilvl w:val="0"/>
          <w:numId w:val="13"/>
        </w:numPr>
        <w:spacing w:line="360" w:lineRule="auto"/>
        <w:jc w:val="both"/>
        <w:rPr>
          <w:rFonts w:ascii="Arial" w:hAnsi="Arial" w:cs="Arial"/>
          <w:sz w:val="20"/>
          <w:szCs w:val="20"/>
        </w:rPr>
      </w:pPr>
      <w:r w:rsidRPr="00D26FA3">
        <w:rPr>
          <w:rFonts w:ascii="Arial" w:hAnsi="Arial" w:cs="Arial"/>
          <w:sz w:val="20"/>
          <w:szCs w:val="20"/>
        </w:rPr>
        <w:t xml:space="preserve">Wprowadzenie rynkowych metod kształtowania cen ciepła. </w:t>
      </w:r>
    </w:p>
    <w:p w14:paraId="05E6FA02" w14:textId="66069F84" w:rsidR="00B11AC8" w:rsidRPr="00D22EFE" w:rsidRDefault="00CB31BF" w:rsidP="00441F6E">
      <w:pPr>
        <w:pStyle w:val="Nagwek4"/>
        <w:numPr>
          <w:ilvl w:val="0"/>
          <w:numId w:val="100"/>
        </w:numPr>
        <w:spacing w:line="360" w:lineRule="auto"/>
        <w:jc w:val="both"/>
        <w:rPr>
          <w:rFonts w:ascii="Arial" w:hAnsi="Arial" w:cs="Arial"/>
          <w:sz w:val="20"/>
          <w:szCs w:val="20"/>
        </w:rPr>
      </w:pPr>
      <w:r w:rsidRPr="00D26FA3">
        <w:rPr>
          <w:rFonts w:ascii="Arial" w:hAnsi="Arial" w:cs="Arial"/>
          <w:sz w:val="20"/>
          <w:szCs w:val="20"/>
        </w:rPr>
        <w:t>Ograniczenie oddziaływania energetyki na środowisko</w:t>
      </w:r>
    </w:p>
    <w:p w14:paraId="0911CD8F" w14:textId="77777777" w:rsidR="00B11AC8" w:rsidRPr="00D26FA3" w:rsidRDefault="00B11AC8" w:rsidP="00D22EFE">
      <w:pPr>
        <w:spacing w:line="360" w:lineRule="auto"/>
        <w:ind w:firstLine="567"/>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Głównymi celami „Polityki energetycznej Polski do 2030 r.” w tym obszarze są:</w:t>
      </w:r>
    </w:p>
    <w:p w14:paraId="0B07AE96" w14:textId="77777777" w:rsidR="00B11AC8" w:rsidRPr="00D26FA3" w:rsidRDefault="00B11AC8" w:rsidP="00E57E99">
      <w:pPr>
        <w:pStyle w:val="Akapitzlist"/>
        <w:widowControl/>
        <w:numPr>
          <w:ilvl w:val="0"/>
          <w:numId w:val="14"/>
        </w:numPr>
        <w:suppressAutoHyphens w:val="0"/>
        <w:autoSpaceDE w:val="0"/>
        <w:autoSpaceDN w:val="0"/>
        <w:adjustRightInd w:val="0"/>
        <w:spacing w:line="360" w:lineRule="auto"/>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ograniczenie emisji CO</w:t>
      </w:r>
      <w:r w:rsidRPr="00D26FA3">
        <w:rPr>
          <w:rFonts w:ascii="Arial" w:eastAsiaTheme="minorHAnsi" w:hAnsi="Arial" w:cs="Arial"/>
          <w:kern w:val="0"/>
          <w:sz w:val="20"/>
          <w:szCs w:val="20"/>
          <w:vertAlign w:val="subscript"/>
          <w:lang w:eastAsia="en-US" w:bidi="ar-SA"/>
        </w:rPr>
        <w:t>2</w:t>
      </w:r>
      <w:r w:rsidRPr="00D26FA3">
        <w:rPr>
          <w:rFonts w:ascii="Arial" w:eastAsiaTheme="minorHAnsi" w:hAnsi="Arial" w:cs="Arial"/>
          <w:kern w:val="0"/>
          <w:sz w:val="20"/>
          <w:szCs w:val="20"/>
          <w:lang w:eastAsia="en-US" w:bidi="ar-SA"/>
        </w:rPr>
        <w:t xml:space="preserve"> do 2020 roku przy zachowaniu wysokiego poziomu bezpieczeństwa energetycznego,</w:t>
      </w:r>
    </w:p>
    <w:p w14:paraId="40C1567B" w14:textId="13E9C0E7" w:rsidR="00B11AC8" w:rsidRPr="00D26FA3" w:rsidRDefault="00B11AC8" w:rsidP="00E57E99">
      <w:pPr>
        <w:pStyle w:val="Akapitzlist"/>
        <w:widowControl/>
        <w:numPr>
          <w:ilvl w:val="0"/>
          <w:numId w:val="14"/>
        </w:numPr>
        <w:suppressAutoHyphens w:val="0"/>
        <w:autoSpaceDE w:val="0"/>
        <w:autoSpaceDN w:val="0"/>
        <w:adjustRightInd w:val="0"/>
        <w:spacing w:line="360" w:lineRule="auto"/>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ograniczenie emisji SO</w:t>
      </w:r>
      <w:r w:rsidRPr="00D26FA3">
        <w:rPr>
          <w:rFonts w:ascii="Arial" w:eastAsiaTheme="minorHAnsi" w:hAnsi="Arial" w:cs="Arial"/>
          <w:kern w:val="0"/>
          <w:sz w:val="20"/>
          <w:szCs w:val="20"/>
          <w:vertAlign w:val="subscript"/>
          <w:lang w:eastAsia="en-US" w:bidi="ar-SA"/>
        </w:rPr>
        <w:t>2</w:t>
      </w:r>
      <w:r w:rsidRPr="00D26FA3">
        <w:rPr>
          <w:rFonts w:ascii="Arial" w:eastAsiaTheme="minorHAnsi" w:hAnsi="Arial" w:cs="Arial"/>
          <w:kern w:val="0"/>
          <w:sz w:val="20"/>
          <w:szCs w:val="20"/>
          <w:lang w:eastAsia="en-US" w:bidi="ar-SA"/>
        </w:rPr>
        <w:t xml:space="preserve"> i </w:t>
      </w:r>
      <w:proofErr w:type="spellStart"/>
      <w:r w:rsidRPr="00D26FA3">
        <w:rPr>
          <w:rFonts w:ascii="Arial" w:eastAsiaTheme="minorHAnsi" w:hAnsi="Arial" w:cs="Arial"/>
          <w:kern w:val="0"/>
          <w:sz w:val="20"/>
          <w:szCs w:val="20"/>
          <w:lang w:eastAsia="en-US" w:bidi="ar-SA"/>
        </w:rPr>
        <w:t>NOx</w:t>
      </w:r>
      <w:proofErr w:type="spellEnd"/>
      <w:r w:rsidRPr="00D26FA3">
        <w:rPr>
          <w:rFonts w:ascii="Arial" w:eastAsiaTheme="minorHAnsi" w:hAnsi="Arial" w:cs="Arial"/>
          <w:kern w:val="0"/>
          <w:sz w:val="20"/>
          <w:szCs w:val="20"/>
          <w:lang w:eastAsia="en-US" w:bidi="ar-SA"/>
        </w:rPr>
        <w:t xml:space="preserve"> oraz pyłów (w tym PM10 i PM2,5) do poziomów wynikających z</w:t>
      </w:r>
      <w:r w:rsidR="00D22EFE">
        <w:rPr>
          <w:rFonts w:ascii="Arial" w:eastAsiaTheme="minorHAnsi" w:hAnsi="Arial" w:cs="Arial"/>
          <w:kern w:val="0"/>
          <w:sz w:val="20"/>
          <w:szCs w:val="20"/>
          <w:lang w:eastAsia="en-US" w:bidi="ar-SA"/>
        </w:rPr>
        <w:t> </w:t>
      </w:r>
      <w:r w:rsidRPr="00D26FA3">
        <w:rPr>
          <w:rFonts w:ascii="Arial" w:eastAsiaTheme="minorHAnsi" w:hAnsi="Arial" w:cs="Arial"/>
          <w:kern w:val="0"/>
          <w:sz w:val="20"/>
          <w:szCs w:val="20"/>
          <w:lang w:eastAsia="en-US" w:bidi="ar-SA"/>
        </w:rPr>
        <w:t>obecnych i projektowanych regulacji unijnych,</w:t>
      </w:r>
    </w:p>
    <w:p w14:paraId="541F8A0B" w14:textId="77777777" w:rsidR="00B11AC8" w:rsidRPr="00D26FA3" w:rsidRDefault="00B11AC8" w:rsidP="00E57E99">
      <w:pPr>
        <w:pStyle w:val="Akapitzlist"/>
        <w:widowControl/>
        <w:numPr>
          <w:ilvl w:val="0"/>
          <w:numId w:val="14"/>
        </w:numPr>
        <w:suppressAutoHyphens w:val="0"/>
        <w:autoSpaceDE w:val="0"/>
        <w:autoSpaceDN w:val="0"/>
        <w:adjustRightInd w:val="0"/>
        <w:spacing w:line="360" w:lineRule="auto"/>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 xml:space="preserve">ograniczenie negatywnego oddziaływania energetyki na stan wód </w:t>
      </w:r>
      <w:r w:rsidR="0040053F" w:rsidRPr="00D26FA3">
        <w:rPr>
          <w:rFonts w:ascii="Arial" w:eastAsiaTheme="minorHAnsi" w:hAnsi="Arial" w:cs="Arial"/>
          <w:kern w:val="0"/>
          <w:sz w:val="20"/>
          <w:szCs w:val="20"/>
          <w:lang w:eastAsia="en-US" w:bidi="ar-SA"/>
        </w:rPr>
        <w:t>powierzchniowych i </w:t>
      </w:r>
      <w:r w:rsidRPr="00D26FA3">
        <w:rPr>
          <w:rFonts w:ascii="Arial" w:eastAsiaTheme="minorHAnsi" w:hAnsi="Arial" w:cs="Arial"/>
          <w:kern w:val="0"/>
          <w:sz w:val="20"/>
          <w:szCs w:val="20"/>
          <w:lang w:eastAsia="en-US" w:bidi="ar-SA"/>
        </w:rPr>
        <w:t>podziemnych,</w:t>
      </w:r>
    </w:p>
    <w:p w14:paraId="58FFAE46" w14:textId="77777777" w:rsidR="00B11AC8" w:rsidRPr="00D26FA3" w:rsidRDefault="00B11AC8" w:rsidP="00E57E99">
      <w:pPr>
        <w:pStyle w:val="Akapitzlist"/>
        <w:widowControl/>
        <w:numPr>
          <w:ilvl w:val="0"/>
          <w:numId w:val="14"/>
        </w:numPr>
        <w:suppressAutoHyphens w:val="0"/>
        <w:autoSpaceDE w:val="0"/>
        <w:autoSpaceDN w:val="0"/>
        <w:adjustRightInd w:val="0"/>
        <w:spacing w:line="360" w:lineRule="auto"/>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minimalizacja składowania odpadów poprzez jak najszersze wykorzystanie ich w</w:t>
      </w:r>
      <w:r w:rsidR="0040053F" w:rsidRPr="00D26FA3">
        <w:rPr>
          <w:rFonts w:ascii="Arial" w:eastAsiaTheme="minorHAnsi" w:hAnsi="Arial" w:cs="Arial"/>
          <w:kern w:val="0"/>
          <w:sz w:val="20"/>
          <w:szCs w:val="20"/>
          <w:lang w:eastAsia="en-US" w:bidi="ar-SA"/>
        </w:rPr>
        <w:t> </w:t>
      </w:r>
      <w:r w:rsidRPr="00D26FA3">
        <w:rPr>
          <w:rFonts w:ascii="Arial" w:eastAsiaTheme="minorHAnsi" w:hAnsi="Arial" w:cs="Arial"/>
          <w:kern w:val="0"/>
          <w:sz w:val="20"/>
          <w:szCs w:val="20"/>
          <w:lang w:eastAsia="en-US" w:bidi="ar-SA"/>
        </w:rPr>
        <w:t>gospodarce,</w:t>
      </w:r>
    </w:p>
    <w:p w14:paraId="63CD8AF2" w14:textId="77777777" w:rsidR="00B11AC8" w:rsidRPr="00D26FA3" w:rsidRDefault="00B11AC8" w:rsidP="00E57E99">
      <w:pPr>
        <w:pStyle w:val="Akapitzlist"/>
        <w:widowControl/>
        <w:numPr>
          <w:ilvl w:val="0"/>
          <w:numId w:val="14"/>
        </w:numPr>
        <w:suppressAutoHyphens w:val="0"/>
        <w:autoSpaceDE w:val="0"/>
        <w:autoSpaceDN w:val="0"/>
        <w:adjustRightInd w:val="0"/>
        <w:spacing w:line="360" w:lineRule="auto"/>
        <w:ind w:left="714" w:hanging="357"/>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zmiana struktury wykorzystania energii w kierunku technologii niskoemisyjnych.</w:t>
      </w:r>
    </w:p>
    <w:p w14:paraId="58789670" w14:textId="4791C8A8" w:rsidR="008F7DB5" w:rsidRPr="00DE5CF8" w:rsidRDefault="00B11AC8" w:rsidP="00DE5CF8">
      <w:pPr>
        <w:widowControl/>
        <w:suppressAutoHyphens w:val="0"/>
        <w:autoSpaceDE w:val="0"/>
        <w:autoSpaceDN w:val="0"/>
        <w:adjustRightInd w:val="0"/>
        <w:spacing w:line="360" w:lineRule="auto"/>
        <w:ind w:firstLine="567"/>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Ze względu na zobowiązania wynikające z pakiet</w:t>
      </w:r>
      <w:r w:rsidR="0040053F" w:rsidRPr="00D26FA3">
        <w:rPr>
          <w:rFonts w:ascii="Arial" w:eastAsiaTheme="minorHAnsi" w:hAnsi="Arial" w:cs="Arial"/>
          <w:kern w:val="0"/>
          <w:sz w:val="20"/>
          <w:szCs w:val="20"/>
          <w:lang w:eastAsia="en-US" w:bidi="ar-SA"/>
        </w:rPr>
        <w:t xml:space="preserve">u klimatycznego wskazano metody </w:t>
      </w:r>
      <w:r w:rsidRPr="00D26FA3">
        <w:rPr>
          <w:rFonts w:ascii="Arial" w:eastAsiaTheme="minorHAnsi" w:hAnsi="Arial" w:cs="Arial"/>
          <w:kern w:val="0"/>
          <w:sz w:val="20"/>
          <w:szCs w:val="20"/>
          <w:lang w:eastAsia="en-US" w:bidi="ar-SA"/>
        </w:rPr>
        <w:t>ograniczenia emisji CO</w:t>
      </w:r>
      <w:r w:rsidRPr="00D26FA3">
        <w:rPr>
          <w:rFonts w:ascii="Arial" w:eastAsiaTheme="minorHAnsi" w:hAnsi="Arial" w:cs="Arial"/>
          <w:kern w:val="0"/>
          <w:sz w:val="20"/>
          <w:szCs w:val="20"/>
          <w:vertAlign w:val="subscript"/>
          <w:lang w:eastAsia="en-US" w:bidi="ar-SA"/>
        </w:rPr>
        <w:t>2</w:t>
      </w:r>
      <w:r w:rsidRPr="00D26FA3">
        <w:rPr>
          <w:rFonts w:ascii="Arial" w:eastAsiaTheme="minorHAnsi" w:hAnsi="Arial" w:cs="Arial"/>
          <w:kern w:val="0"/>
          <w:sz w:val="20"/>
          <w:szCs w:val="20"/>
          <w:lang w:eastAsia="en-US" w:bidi="ar-SA"/>
        </w:rPr>
        <w:t>, SO</w:t>
      </w:r>
      <w:r w:rsidRPr="00D26FA3">
        <w:rPr>
          <w:rFonts w:ascii="Arial" w:eastAsiaTheme="minorHAnsi" w:hAnsi="Arial" w:cs="Arial"/>
          <w:kern w:val="0"/>
          <w:sz w:val="20"/>
          <w:szCs w:val="20"/>
          <w:vertAlign w:val="subscript"/>
          <w:lang w:eastAsia="en-US" w:bidi="ar-SA"/>
        </w:rPr>
        <w:t>2</w:t>
      </w:r>
      <w:r w:rsidRPr="00D26FA3">
        <w:rPr>
          <w:rFonts w:ascii="Arial" w:eastAsiaTheme="minorHAnsi" w:hAnsi="Arial" w:cs="Arial"/>
          <w:kern w:val="0"/>
          <w:sz w:val="20"/>
          <w:szCs w:val="20"/>
          <w:lang w:eastAsia="en-US" w:bidi="ar-SA"/>
        </w:rPr>
        <w:t xml:space="preserve">, </w:t>
      </w:r>
      <w:proofErr w:type="spellStart"/>
      <w:r w:rsidRPr="00D26FA3">
        <w:rPr>
          <w:rFonts w:ascii="Arial" w:eastAsiaTheme="minorHAnsi" w:hAnsi="Arial" w:cs="Arial"/>
          <w:kern w:val="0"/>
          <w:sz w:val="20"/>
          <w:szCs w:val="20"/>
          <w:lang w:eastAsia="en-US" w:bidi="ar-SA"/>
        </w:rPr>
        <w:t>NO</w:t>
      </w:r>
      <w:r w:rsidRPr="00D26FA3">
        <w:rPr>
          <w:rFonts w:ascii="Arial" w:eastAsiaTheme="minorHAnsi" w:hAnsi="Arial" w:cs="Arial"/>
          <w:kern w:val="0"/>
          <w:sz w:val="20"/>
          <w:szCs w:val="20"/>
          <w:vertAlign w:val="subscript"/>
          <w:lang w:eastAsia="en-US" w:bidi="ar-SA"/>
        </w:rPr>
        <w:t>x</w:t>
      </w:r>
      <w:proofErr w:type="spellEnd"/>
      <w:r w:rsidRPr="00D26FA3">
        <w:rPr>
          <w:rFonts w:ascii="Arial" w:eastAsiaTheme="minorHAnsi" w:hAnsi="Arial" w:cs="Arial"/>
          <w:kern w:val="0"/>
          <w:sz w:val="20"/>
          <w:szCs w:val="20"/>
          <w:lang w:eastAsia="en-US" w:bidi="ar-SA"/>
        </w:rPr>
        <w:t>, które pomogą wypeł</w:t>
      </w:r>
      <w:r w:rsidR="0040053F" w:rsidRPr="00D26FA3">
        <w:rPr>
          <w:rFonts w:ascii="Arial" w:eastAsiaTheme="minorHAnsi" w:hAnsi="Arial" w:cs="Arial"/>
          <w:kern w:val="0"/>
          <w:sz w:val="20"/>
          <w:szCs w:val="20"/>
          <w:lang w:eastAsia="en-US" w:bidi="ar-SA"/>
        </w:rPr>
        <w:t xml:space="preserve">nić zobowiązania międzynarodowe </w:t>
      </w:r>
      <w:r w:rsidRPr="00D26FA3">
        <w:rPr>
          <w:rFonts w:ascii="Arial" w:eastAsiaTheme="minorHAnsi" w:hAnsi="Arial" w:cs="Arial"/>
          <w:kern w:val="0"/>
          <w:sz w:val="20"/>
          <w:szCs w:val="20"/>
          <w:lang w:eastAsia="en-US" w:bidi="ar-SA"/>
        </w:rPr>
        <w:t>bez konieczności znaczących zmian w strukturze wytwa</w:t>
      </w:r>
      <w:r w:rsidR="0040053F" w:rsidRPr="00D26FA3">
        <w:rPr>
          <w:rFonts w:ascii="Arial" w:eastAsiaTheme="minorHAnsi" w:hAnsi="Arial" w:cs="Arial"/>
          <w:kern w:val="0"/>
          <w:sz w:val="20"/>
          <w:szCs w:val="20"/>
          <w:lang w:eastAsia="en-US" w:bidi="ar-SA"/>
        </w:rPr>
        <w:t xml:space="preserve">rzania. Temu celowi mają służyć </w:t>
      </w:r>
      <w:r w:rsidRPr="00D26FA3">
        <w:rPr>
          <w:rFonts w:ascii="Arial" w:eastAsiaTheme="minorHAnsi" w:hAnsi="Arial" w:cs="Arial"/>
          <w:kern w:val="0"/>
          <w:sz w:val="20"/>
          <w:szCs w:val="20"/>
          <w:lang w:eastAsia="en-US" w:bidi="ar-SA"/>
        </w:rPr>
        <w:t>system zarządzania krajowymi pułapami emisji gazów ciep</w:t>
      </w:r>
      <w:r w:rsidR="0040053F" w:rsidRPr="00D26FA3">
        <w:rPr>
          <w:rFonts w:ascii="Arial" w:eastAsiaTheme="minorHAnsi" w:hAnsi="Arial" w:cs="Arial"/>
          <w:kern w:val="0"/>
          <w:sz w:val="20"/>
          <w:szCs w:val="20"/>
          <w:lang w:eastAsia="en-US" w:bidi="ar-SA"/>
        </w:rPr>
        <w:t xml:space="preserve">larnianych i innych substancji, </w:t>
      </w:r>
      <w:r w:rsidRPr="00D26FA3">
        <w:rPr>
          <w:rFonts w:ascii="Arial" w:eastAsiaTheme="minorHAnsi" w:hAnsi="Arial" w:cs="Arial"/>
          <w:kern w:val="0"/>
          <w:sz w:val="20"/>
          <w:szCs w:val="20"/>
          <w:lang w:eastAsia="en-US" w:bidi="ar-SA"/>
        </w:rPr>
        <w:t>dopuszczalne produktowe wskaźniki emisji, system dy</w:t>
      </w:r>
      <w:r w:rsidR="0040053F" w:rsidRPr="00D26FA3">
        <w:rPr>
          <w:rFonts w:ascii="Arial" w:eastAsiaTheme="minorHAnsi" w:hAnsi="Arial" w:cs="Arial"/>
          <w:kern w:val="0"/>
          <w:sz w:val="20"/>
          <w:szCs w:val="20"/>
          <w:lang w:eastAsia="en-US" w:bidi="ar-SA"/>
        </w:rPr>
        <w:t xml:space="preserve">sponowania przychodami z aukcji </w:t>
      </w:r>
      <w:r w:rsidRPr="00D26FA3">
        <w:rPr>
          <w:rFonts w:ascii="Arial" w:eastAsiaTheme="minorHAnsi" w:hAnsi="Arial" w:cs="Arial"/>
          <w:kern w:val="0"/>
          <w:sz w:val="20"/>
          <w:szCs w:val="20"/>
          <w:lang w:eastAsia="en-US" w:bidi="ar-SA"/>
        </w:rPr>
        <w:t>uprawnień do emisji CO2, jak również wsparcie rozwoju tec</w:t>
      </w:r>
      <w:r w:rsidR="0040053F" w:rsidRPr="00D26FA3">
        <w:rPr>
          <w:rFonts w:ascii="Arial" w:eastAsiaTheme="minorHAnsi" w:hAnsi="Arial" w:cs="Arial"/>
          <w:kern w:val="0"/>
          <w:sz w:val="20"/>
          <w:szCs w:val="20"/>
          <w:lang w:eastAsia="en-US" w:bidi="ar-SA"/>
        </w:rPr>
        <w:t xml:space="preserve">hnologii wychwytu i składowania </w:t>
      </w:r>
      <w:r w:rsidRPr="00D26FA3">
        <w:rPr>
          <w:rFonts w:ascii="Arial" w:eastAsiaTheme="minorHAnsi" w:hAnsi="Arial" w:cs="Arial"/>
          <w:kern w:val="0"/>
          <w:sz w:val="20"/>
          <w:szCs w:val="20"/>
          <w:lang w:eastAsia="en-US" w:bidi="ar-SA"/>
        </w:rPr>
        <w:t>dwutlenku węgla (CCS).</w:t>
      </w:r>
    </w:p>
    <w:p w14:paraId="44A15297" w14:textId="115105AC" w:rsidR="005E06FF" w:rsidRPr="00D22EFE" w:rsidRDefault="005E06FF" w:rsidP="00D22EFE">
      <w:pPr>
        <w:pStyle w:val="Nagwek3"/>
        <w:spacing w:after="240"/>
        <w:rPr>
          <w:rFonts w:eastAsiaTheme="minorHAnsi"/>
          <w:lang w:eastAsia="en-US" w:bidi="ar-SA"/>
        </w:rPr>
      </w:pPr>
      <w:bookmarkStart w:id="13" w:name="_Toc50238135"/>
      <w:bookmarkStart w:id="14" w:name="_Hlk50280239"/>
      <w:r w:rsidRPr="005E06FF">
        <w:rPr>
          <w:rFonts w:eastAsiaTheme="minorHAnsi"/>
          <w:lang w:eastAsia="en-US" w:bidi="ar-SA"/>
        </w:rPr>
        <w:lastRenderedPageBreak/>
        <w:t>Krajowy plan działania w zakresie energii ze źródeł odnawialnych</w:t>
      </w:r>
      <w:bookmarkEnd w:id="13"/>
    </w:p>
    <w:bookmarkEnd w:id="14"/>
    <w:p w14:paraId="10FF1E9A" w14:textId="3ECBC041" w:rsidR="0033760E" w:rsidRPr="00DE5CF8" w:rsidRDefault="005E06FF" w:rsidP="00DE5CF8">
      <w:pPr>
        <w:spacing w:line="360" w:lineRule="auto"/>
        <w:ind w:firstLine="567"/>
        <w:jc w:val="both"/>
        <w:rPr>
          <w:rFonts w:ascii="Arial" w:hAnsi="Arial" w:cs="Arial"/>
          <w:sz w:val="20"/>
          <w:szCs w:val="20"/>
          <w:lang w:eastAsia="en-US" w:bidi="ar-SA"/>
        </w:rPr>
      </w:pPr>
      <w:r w:rsidRPr="00D26FA3">
        <w:rPr>
          <w:rFonts w:ascii="Arial" w:hAnsi="Arial" w:cs="Arial"/>
          <w:sz w:val="20"/>
          <w:szCs w:val="20"/>
          <w:lang w:eastAsia="en-US" w:bidi="ar-SA"/>
        </w:rPr>
        <w:t>Krajowy plan działania w zakresie energii ze źródeł odnawialnych opracowany przez Ministerstwo Gospodarki określa krajowe cele w zakresie udziału energii ze źródeł odnawialnych zużyte w sektorze transportowym, sektorze energii elektrycznej, sektorze ogrzewania i chłodzenia w 2020 r., uwzględniając wpływ innych środków polityki efektywności energetycznej na końcowe zużycie energii oraz odpowiednie środki, które należy podjąć dla osiągnięcia krajowych celów ogólnych w zakresie udziału OZE w wykorzystaniu energii finalnej. Dokument określa ponadto współpracę między organami władzy lokalnej, regionalnej i krajowej, szacowaną nadwyżkę energii ze źródeł odnawialnych, która mogłaby zostać przekazana innym państwom członkowskim, strategię ukierunkowaną na rozwój istniejących zasobów biomasy i zmobilizowanie nowych zasobów biomasy do różnych zastosowań, a także środki, które należy podjąć w celu wypełnienia stosownych zobowiązań wynikających z dyrektywy 2009/28/WE. W dniu 7 grudnia 20</w:t>
      </w:r>
      <w:r w:rsidR="00713C91" w:rsidRPr="00D26FA3">
        <w:rPr>
          <w:rFonts w:ascii="Arial" w:hAnsi="Arial" w:cs="Arial"/>
          <w:sz w:val="20"/>
          <w:szCs w:val="20"/>
          <w:lang w:eastAsia="en-US" w:bidi="ar-SA"/>
        </w:rPr>
        <w:t>10 r. Rada Ministrów przyjęła w</w:t>
      </w:r>
      <w:r w:rsidRPr="00D26FA3">
        <w:rPr>
          <w:rFonts w:ascii="Arial" w:hAnsi="Arial" w:cs="Arial"/>
          <w:sz w:val="20"/>
          <w:szCs w:val="20"/>
          <w:lang w:eastAsia="en-US" w:bidi="ar-SA"/>
        </w:rPr>
        <w:t>w. dokument. Krajowy Plan Działania w zakresie energii ze źródeł odnawialnych w dniu 9 grudnia 2010 r. został przesłany do Komisji Europejskiej.</w:t>
      </w:r>
    </w:p>
    <w:p w14:paraId="2645C0D4" w14:textId="77777777" w:rsidR="000F3489" w:rsidRDefault="000F3489" w:rsidP="00D22EFE">
      <w:pPr>
        <w:pStyle w:val="Nagwek3"/>
        <w:spacing w:after="240"/>
        <w:rPr>
          <w:lang w:eastAsia="en-US" w:bidi="ar-SA"/>
        </w:rPr>
      </w:pPr>
      <w:bookmarkStart w:id="15" w:name="_Toc50238136"/>
      <w:bookmarkStart w:id="16" w:name="_Hlk50280250"/>
      <w:r>
        <w:rPr>
          <w:lang w:eastAsia="en-US" w:bidi="ar-SA"/>
        </w:rPr>
        <w:t xml:space="preserve">Krajowy plan działań dotyczący efektywności </w:t>
      </w:r>
      <w:r w:rsidR="002E1E7B">
        <w:rPr>
          <w:lang w:eastAsia="en-US" w:bidi="ar-SA"/>
        </w:rPr>
        <w:t>energetycznej</w:t>
      </w:r>
      <w:bookmarkEnd w:id="15"/>
    </w:p>
    <w:bookmarkEnd w:id="16"/>
    <w:p w14:paraId="016AF59E" w14:textId="77777777" w:rsidR="00D26FA3" w:rsidRPr="00D26FA3" w:rsidRDefault="00D26FA3" w:rsidP="00D26FA3">
      <w:pPr>
        <w:widowControl/>
        <w:suppressAutoHyphens w:val="0"/>
        <w:autoSpaceDE w:val="0"/>
        <w:autoSpaceDN w:val="0"/>
        <w:adjustRightInd w:val="0"/>
        <w:spacing w:line="360" w:lineRule="auto"/>
        <w:ind w:firstLine="567"/>
        <w:jc w:val="both"/>
        <w:rPr>
          <w:rFonts w:ascii="Arial" w:eastAsiaTheme="minorHAnsi" w:hAnsi="Arial" w:cs="Arial"/>
          <w:color w:val="000000"/>
          <w:kern w:val="0"/>
          <w:sz w:val="20"/>
          <w:szCs w:val="20"/>
          <w:lang w:eastAsia="en-US" w:bidi="ar-SA"/>
        </w:rPr>
      </w:pPr>
      <w:r w:rsidRPr="00D26FA3">
        <w:rPr>
          <w:rFonts w:ascii="Arial" w:eastAsiaTheme="minorHAnsi" w:hAnsi="Arial" w:cs="Arial"/>
          <w:color w:val="000000"/>
          <w:kern w:val="0"/>
          <w:sz w:val="20"/>
          <w:szCs w:val="20"/>
          <w:lang w:eastAsia="en-US" w:bidi="ar-SA"/>
        </w:rPr>
        <w:t xml:space="preserve">W związku z obowiązkiem raportowania Komisji Europejskiej sprawozdań z wdrażania dyrektywy 2012/27/UE w sprawie efektywności energetycznej, jak również na podstawie obowiązku nałożonego na Ministra właściwego do spraw gospodarki, wynikającego z art. 6 ust. 1 ustawy z dnia 15 kwietnia 2011 r. o efektywności energetycznej (Dz. U. 2011 nr 94 poz. 551 z </w:t>
      </w:r>
      <w:proofErr w:type="spellStart"/>
      <w:r w:rsidRPr="00D26FA3">
        <w:rPr>
          <w:rFonts w:ascii="Arial" w:eastAsiaTheme="minorHAnsi" w:hAnsi="Arial" w:cs="Arial"/>
          <w:color w:val="000000"/>
          <w:kern w:val="0"/>
          <w:sz w:val="20"/>
          <w:szCs w:val="20"/>
          <w:lang w:eastAsia="en-US" w:bidi="ar-SA"/>
        </w:rPr>
        <w:t>późn</w:t>
      </w:r>
      <w:proofErr w:type="spellEnd"/>
      <w:r w:rsidRPr="00D26FA3">
        <w:rPr>
          <w:rFonts w:ascii="Arial" w:eastAsiaTheme="minorHAnsi" w:hAnsi="Arial" w:cs="Arial"/>
          <w:color w:val="000000"/>
          <w:kern w:val="0"/>
          <w:sz w:val="20"/>
          <w:szCs w:val="20"/>
          <w:lang w:eastAsia="en-US" w:bidi="ar-SA"/>
        </w:rPr>
        <w:t xml:space="preserve">. zm.), Minister ten co 3 lata, do 15 maja danego roku sporządza i przedstawia do zatwierdzenia Radzie Ministrów krajowy plan działań dotyczących efektywności energetycznej na okres do dnia 31 grudnia 2016 r. </w:t>
      </w:r>
    </w:p>
    <w:p w14:paraId="7F5D5848" w14:textId="77777777" w:rsidR="00D26FA3" w:rsidRPr="00D26FA3" w:rsidRDefault="00D26FA3" w:rsidP="00D26FA3">
      <w:pPr>
        <w:widowControl/>
        <w:suppressAutoHyphens w:val="0"/>
        <w:autoSpaceDE w:val="0"/>
        <w:autoSpaceDN w:val="0"/>
        <w:adjustRightInd w:val="0"/>
        <w:spacing w:line="360" w:lineRule="auto"/>
        <w:ind w:firstLine="567"/>
        <w:jc w:val="both"/>
        <w:rPr>
          <w:rFonts w:ascii="Arial" w:eastAsiaTheme="minorHAnsi" w:hAnsi="Arial" w:cs="Arial"/>
          <w:color w:val="000000"/>
          <w:kern w:val="0"/>
          <w:sz w:val="20"/>
          <w:szCs w:val="20"/>
          <w:lang w:eastAsia="en-US" w:bidi="ar-SA"/>
        </w:rPr>
      </w:pPr>
      <w:r w:rsidRPr="00D26FA3">
        <w:rPr>
          <w:rFonts w:ascii="Arial" w:eastAsiaTheme="minorHAnsi" w:hAnsi="Arial" w:cs="Arial"/>
          <w:color w:val="000000"/>
          <w:kern w:val="0"/>
          <w:sz w:val="20"/>
          <w:szCs w:val="20"/>
          <w:lang w:eastAsia="en-US" w:bidi="ar-SA"/>
        </w:rPr>
        <w:t xml:space="preserve">Aktualnie obowiązującym dokumentem jest Krajowy Plan Działania dotyczący efektywności energetycznej dla Polski 2014. Jest to trzeci z kolei plan. W dokumencie zostały opisane planowane środki poprawy efektywności energetycznej w poszczególnych sektorach gospodarki, które są niezbędne do realizacji krajowego celu w zakresie oszczędnego gospodarowania energią na rok 2016. Ponadto określa on środki mające przyczynić się do osiągnięcia ogólnego celu w zakresie efektywności energetycznej poprzez co rozumie się uzyskanie 20% redukcji oszczędności w zużyciu energii pierwotnej w krajach Unii Europejskiej do 2020 r. </w:t>
      </w:r>
    </w:p>
    <w:p w14:paraId="3B10B09A" w14:textId="77777777" w:rsidR="00D26FA3" w:rsidRPr="00D26FA3" w:rsidRDefault="00D26FA3" w:rsidP="00D26FA3">
      <w:pPr>
        <w:widowControl/>
        <w:suppressAutoHyphens w:val="0"/>
        <w:autoSpaceDE w:val="0"/>
        <w:autoSpaceDN w:val="0"/>
        <w:adjustRightInd w:val="0"/>
        <w:spacing w:line="360" w:lineRule="auto"/>
        <w:ind w:firstLine="567"/>
        <w:jc w:val="both"/>
        <w:rPr>
          <w:rFonts w:ascii="Arial" w:eastAsiaTheme="minorHAnsi" w:hAnsi="Arial" w:cs="Arial"/>
          <w:color w:val="000000"/>
          <w:kern w:val="0"/>
          <w:sz w:val="20"/>
          <w:szCs w:val="20"/>
          <w:lang w:eastAsia="en-US" w:bidi="ar-SA"/>
        </w:rPr>
      </w:pPr>
      <w:r w:rsidRPr="00D26FA3">
        <w:rPr>
          <w:rFonts w:ascii="Arial" w:eastAsiaTheme="minorHAnsi" w:hAnsi="Arial" w:cs="Arial"/>
          <w:color w:val="000000"/>
          <w:kern w:val="0"/>
          <w:sz w:val="20"/>
          <w:szCs w:val="20"/>
          <w:lang w:eastAsia="en-US" w:bidi="ar-SA"/>
        </w:rPr>
        <w:t xml:space="preserve">Obecnie obowiązujący Plan wykorzystuje informacje i dane dotyczące poprawy efektywności energetycznej zawarte w dwóch poprzednich krajowych planach. </w:t>
      </w:r>
    </w:p>
    <w:p w14:paraId="0A53DF49" w14:textId="77777777" w:rsidR="00D26FA3" w:rsidRPr="00D26FA3" w:rsidRDefault="00D26FA3" w:rsidP="00D26FA3">
      <w:pPr>
        <w:widowControl/>
        <w:suppressAutoHyphens w:val="0"/>
        <w:autoSpaceDE w:val="0"/>
        <w:autoSpaceDN w:val="0"/>
        <w:adjustRightInd w:val="0"/>
        <w:spacing w:line="360" w:lineRule="auto"/>
        <w:jc w:val="both"/>
        <w:rPr>
          <w:rFonts w:ascii="Arial" w:eastAsiaTheme="minorHAnsi" w:hAnsi="Arial" w:cs="Arial"/>
          <w:color w:val="000000"/>
          <w:kern w:val="0"/>
          <w:sz w:val="20"/>
          <w:szCs w:val="20"/>
          <w:lang w:eastAsia="en-US" w:bidi="ar-SA"/>
        </w:rPr>
      </w:pPr>
      <w:r w:rsidRPr="00D26FA3">
        <w:rPr>
          <w:rFonts w:ascii="Arial" w:eastAsiaTheme="minorHAnsi" w:hAnsi="Arial" w:cs="Arial"/>
          <w:color w:val="000000"/>
          <w:kern w:val="0"/>
          <w:sz w:val="20"/>
          <w:szCs w:val="20"/>
          <w:lang w:eastAsia="en-US" w:bidi="ar-SA"/>
        </w:rPr>
        <w:t xml:space="preserve">Główne założenia na których opiera się obecny Plan to: </w:t>
      </w:r>
    </w:p>
    <w:p w14:paraId="1CBC447B" w14:textId="77777777" w:rsidR="00D26FA3" w:rsidRPr="00D26FA3" w:rsidRDefault="00D26FA3" w:rsidP="00441F6E">
      <w:pPr>
        <w:pStyle w:val="Akapitzlist"/>
        <w:widowControl/>
        <w:numPr>
          <w:ilvl w:val="0"/>
          <w:numId w:val="100"/>
        </w:numPr>
        <w:suppressAutoHyphens w:val="0"/>
        <w:autoSpaceDE w:val="0"/>
        <w:autoSpaceDN w:val="0"/>
        <w:adjustRightInd w:val="0"/>
        <w:spacing w:line="360" w:lineRule="auto"/>
        <w:jc w:val="both"/>
        <w:rPr>
          <w:rFonts w:ascii="Arial" w:eastAsiaTheme="minorHAnsi" w:hAnsi="Arial" w:cs="Arial"/>
          <w:color w:val="000000"/>
          <w:kern w:val="0"/>
          <w:sz w:val="20"/>
          <w:szCs w:val="20"/>
          <w:lang w:eastAsia="en-US" w:bidi="ar-SA"/>
        </w:rPr>
      </w:pPr>
      <w:r w:rsidRPr="00D26FA3">
        <w:rPr>
          <w:rFonts w:ascii="Arial" w:eastAsiaTheme="minorHAnsi" w:hAnsi="Arial" w:cs="Arial"/>
          <w:color w:val="000000"/>
          <w:kern w:val="0"/>
          <w:sz w:val="20"/>
          <w:szCs w:val="20"/>
          <w:lang w:eastAsia="en-US" w:bidi="ar-SA"/>
        </w:rPr>
        <w:t>ukierunkowanie polityki na wzrost efektywności energetycznej gospodarki poprzez swą kontynuacje będzie prowadzić do obniżenia jej energochłonności,</w:t>
      </w:r>
    </w:p>
    <w:p w14:paraId="10875598" w14:textId="77777777" w:rsidR="00D26FA3" w:rsidRPr="00D26FA3" w:rsidRDefault="00D26FA3" w:rsidP="00441F6E">
      <w:pPr>
        <w:pStyle w:val="Akapitzlist"/>
        <w:widowControl/>
        <w:numPr>
          <w:ilvl w:val="0"/>
          <w:numId w:val="100"/>
        </w:numPr>
        <w:suppressAutoHyphens w:val="0"/>
        <w:autoSpaceDE w:val="0"/>
        <w:autoSpaceDN w:val="0"/>
        <w:adjustRightInd w:val="0"/>
        <w:spacing w:line="360" w:lineRule="auto"/>
        <w:jc w:val="both"/>
        <w:rPr>
          <w:rFonts w:ascii="Arial" w:eastAsiaTheme="minorHAnsi" w:hAnsi="Arial" w:cs="Arial"/>
          <w:color w:val="000000"/>
          <w:kern w:val="0"/>
          <w:sz w:val="20"/>
          <w:szCs w:val="20"/>
          <w:lang w:eastAsia="en-US" w:bidi="ar-SA"/>
        </w:rPr>
      </w:pPr>
      <w:r w:rsidRPr="00D26FA3">
        <w:rPr>
          <w:rFonts w:ascii="Arial" w:eastAsiaTheme="minorHAnsi" w:hAnsi="Arial" w:cs="Arial"/>
          <w:color w:val="000000"/>
          <w:kern w:val="0"/>
          <w:sz w:val="20"/>
          <w:szCs w:val="20"/>
          <w:lang w:eastAsia="en-US" w:bidi="ar-SA"/>
        </w:rPr>
        <w:t xml:space="preserve">oparcie planowanych działań w możliwie maksymalnym stopniu na mechanizmach rynkowych, możliwie minimalnie wykorzystujących finansowanie budżetowe, </w:t>
      </w:r>
    </w:p>
    <w:p w14:paraId="737B1E36" w14:textId="32EB667C" w:rsidR="00D26FA3" w:rsidRPr="00D26FA3" w:rsidRDefault="00D26FA3" w:rsidP="00441F6E">
      <w:pPr>
        <w:pStyle w:val="Akapitzlist"/>
        <w:widowControl/>
        <w:numPr>
          <w:ilvl w:val="0"/>
          <w:numId w:val="100"/>
        </w:numPr>
        <w:suppressAutoHyphens w:val="0"/>
        <w:autoSpaceDE w:val="0"/>
        <w:autoSpaceDN w:val="0"/>
        <w:adjustRightInd w:val="0"/>
        <w:spacing w:line="360" w:lineRule="auto"/>
        <w:jc w:val="both"/>
        <w:rPr>
          <w:rFonts w:ascii="Arial" w:eastAsiaTheme="minorHAnsi" w:hAnsi="Arial" w:cs="Arial"/>
          <w:color w:val="000000"/>
          <w:kern w:val="0"/>
          <w:sz w:val="20"/>
          <w:szCs w:val="20"/>
          <w:lang w:eastAsia="en-US" w:bidi="ar-SA"/>
        </w:rPr>
      </w:pPr>
      <w:r w:rsidRPr="00D26FA3">
        <w:rPr>
          <w:rFonts w:ascii="Arial" w:eastAsiaTheme="minorHAnsi" w:hAnsi="Arial" w:cs="Arial"/>
          <w:color w:val="000000"/>
          <w:kern w:val="0"/>
          <w:sz w:val="20"/>
          <w:szCs w:val="20"/>
          <w:lang w:eastAsia="en-US" w:bidi="ar-SA"/>
        </w:rPr>
        <w:t xml:space="preserve">realizacja celów wg zasady najmniejszych kosztów tj. z wykorzystaniem m.in. już istniejących mechanizmów i infrastruktury organizacyjnej, </w:t>
      </w:r>
    </w:p>
    <w:p w14:paraId="0E2EF5C5" w14:textId="0081A80C" w:rsidR="00D26FA3" w:rsidRDefault="00D26FA3" w:rsidP="00441F6E">
      <w:pPr>
        <w:pStyle w:val="Akapitzlist"/>
        <w:widowControl/>
        <w:numPr>
          <w:ilvl w:val="0"/>
          <w:numId w:val="100"/>
        </w:numPr>
        <w:suppressAutoHyphens w:val="0"/>
        <w:autoSpaceDE w:val="0"/>
        <w:autoSpaceDN w:val="0"/>
        <w:adjustRightInd w:val="0"/>
        <w:spacing w:line="360" w:lineRule="auto"/>
        <w:jc w:val="both"/>
        <w:rPr>
          <w:rFonts w:ascii="Arial" w:eastAsiaTheme="minorHAnsi" w:hAnsi="Arial" w:cs="Arial"/>
          <w:color w:val="000000"/>
          <w:kern w:val="0"/>
          <w:sz w:val="20"/>
          <w:szCs w:val="20"/>
          <w:lang w:eastAsia="en-US" w:bidi="ar-SA"/>
        </w:rPr>
      </w:pPr>
      <w:r w:rsidRPr="00D26FA3">
        <w:rPr>
          <w:rFonts w:ascii="Arial" w:eastAsiaTheme="minorHAnsi" w:hAnsi="Arial" w:cs="Arial"/>
          <w:color w:val="000000"/>
          <w:kern w:val="0"/>
          <w:sz w:val="20"/>
          <w:szCs w:val="20"/>
          <w:lang w:eastAsia="en-US" w:bidi="ar-SA"/>
        </w:rPr>
        <w:lastRenderedPageBreak/>
        <w:t xml:space="preserve">wykorzystywany będzie krajowy potencjał poprawy efektywności energetycznej. </w:t>
      </w:r>
    </w:p>
    <w:p w14:paraId="091878C7" w14:textId="6DEA7046" w:rsidR="00D22EFE" w:rsidRDefault="00D22EFE" w:rsidP="00D22EFE">
      <w:pPr>
        <w:widowControl/>
        <w:suppressAutoHyphens w:val="0"/>
        <w:autoSpaceDE w:val="0"/>
        <w:autoSpaceDN w:val="0"/>
        <w:adjustRightInd w:val="0"/>
        <w:spacing w:line="360" w:lineRule="auto"/>
        <w:jc w:val="both"/>
        <w:rPr>
          <w:rFonts w:ascii="Arial" w:eastAsiaTheme="minorHAnsi" w:hAnsi="Arial" w:cs="Arial"/>
          <w:color w:val="000000"/>
          <w:kern w:val="0"/>
          <w:sz w:val="20"/>
          <w:szCs w:val="20"/>
          <w:lang w:eastAsia="en-US" w:bidi="ar-SA"/>
        </w:rPr>
      </w:pPr>
    </w:p>
    <w:p w14:paraId="4CA1C546" w14:textId="77777777" w:rsidR="00414A37" w:rsidRDefault="00414A37" w:rsidP="00243E88">
      <w:pPr>
        <w:widowControl/>
        <w:suppressAutoHyphens w:val="0"/>
        <w:autoSpaceDE w:val="0"/>
        <w:autoSpaceDN w:val="0"/>
        <w:adjustRightInd w:val="0"/>
        <w:spacing w:after="120" w:line="276" w:lineRule="auto"/>
        <w:jc w:val="both"/>
        <w:rPr>
          <w:rFonts w:ascii="Arial" w:eastAsiaTheme="minorHAnsi" w:hAnsi="Arial" w:cs="Arial"/>
          <w:kern w:val="0"/>
          <w:sz w:val="21"/>
          <w:lang w:eastAsia="en-US" w:bidi="ar-SA"/>
        </w:rPr>
      </w:pPr>
    </w:p>
    <w:p w14:paraId="696E9EBD" w14:textId="77777777" w:rsidR="00622C27" w:rsidRDefault="00622C27" w:rsidP="00233BFC">
      <w:pPr>
        <w:pStyle w:val="Nagwek2"/>
      </w:pPr>
      <w:bookmarkStart w:id="17" w:name="_Toc50238137"/>
      <w:r w:rsidRPr="00622C27">
        <w:t>Zasady kształtowania gospodarki energetycznej gminy</w:t>
      </w:r>
      <w:bookmarkEnd w:id="17"/>
    </w:p>
    <w:p w14:paraId="53CC9CEA" w14:textId="77777777" w:rsidR="00902EF2" w:rsidRPr="00902EF2" w:rsidRDefault="00902EF2" w:rsidP="00902EF2"/>
    <w:p w14:paraId="6BAC9831" w14:textId="39900027" w:rsidR="00960F61" w:rsidRDefault="00902EF2" w:rsidP="00D26FA3">
      <w:pPr>
        <w:spacing w:line="360" w:lineRule="auto"/>
        <w:ind w:firstLine="567"/>
        <w:jc w:val="both"/>
        <w:rPr>
          <w:rFonts w:ascii="Arial" w:hAnsi="Arial" w:cs="Arial"/>
          <w:sz w:val="20"/>
          <w:szCs w:val="20"/>
        </w:rPr>
      </w:pPr>
      <w:r w:rsidRPr="00D26FA3">
        <w:rPr>
          <w:rFonts w:ascii="Arial" w:hAnsi="Arial" w:cs="Arial"/>
          <w:sz w:val="20"/>
          <w:szCs w:val="20"/>
        </w:rPr>
        <w:t xml:space="preserve">Planowanie energetyczne na szczeblu lokalnym związane jest m.in. z rzetelnym opracowaniem wymaganych przez Prawo Energetyczne ,,Założeń do planu zaopatrzenia gminy w ciepło, energię elektryczną i paliwa gazowe’’. Posiadanie założeń do planu zaopatrzenia gminy w ciepło, energię elektryczną i paliwa gazowe pozwala na kształtowanie gospodarki energetycznej gminy w sposób uporządkowany oraz optymalny w istniejących specyficznych warunkach lokalnych. Planowanie energetyczne na szczeblu </w:t>
      </w:r>
      <w:r w:rsidR="00284645" w:rsidRPr="00D26FA3">
        <w:rPr>
          <w:rFonts w:ascii="Arial" w:hAnsi="Arial" w:cs="Arial"/>
          <w:sz w:val="20"/>
          <w:szCs w:val="20"/>
        </w:rPr>
        <w:t>gminnym powinno przebiegać w </w:t>
      </w:r>
      <w:r w:rsidR="000939A0" w:rsidRPr="00D26FA3">
        <w:rPr>
          <w:rFonts w:ascii="Arial" w:hAnsi="Arial" w:cs="Arial"/>
          <w:sz w:val="20"/>
          <w:szCs w:val="20"/>
        </w:rPr>
        <w:t xml:space="preserve">sposób przedstawiony </w:t>
      </w:r>
      <w:r w:rsidR="00284645" w:rsidRPr="00D26FA3">
        <w:rPr>
          <w:rFonts w:ascii="Arial" w:hAnsi="Arial" w:cs="Arial"/>
          <w:sz w:val="20"/>
          <w:szCs w:val="20"/>
        </w:rPr>
        <w:t>poniżej:</w:t>
      </w:r>
    </w:p>
    <w:p w14:paraId="64629B4D" w14:textId="35ECCF96" w:rsidR="001F2352" w:rsidRDefault="001F2352" w:rsidP="00D26FA3">
      <w:pPr>
        <w:spacing w:line="360" w:lineRule="auto"/>
        <w:ind w:firstLine="567"/>
        <w:jc w:val="both"/>
        <w:rPr>
          <w:rFonts w:ascii="Arial" w:hAnsi="Arial" w:cs="Arial"/>
          <w:sz w:val="20"/>
          <w:szCs w:val="20"/>
        </w:rPr>
      </w:pPr>
    </w:p>
    <w:p w14:paraId="58E47592" w14:textId="4F7F5833" w:rsidR="001F2352" w:rsidRDefault="001F2352" w:rsidP="00D26FA3">
      <w:pPr>
        <w:spacing w:line="360" w:lineRule="auto"/>
        <w:ind w:firstLine="567"/>
        <w:jc w:val="both"/>
        <w:rPr>
          <w:rFonts w:ascii="Arial" w:hAnsi="Arial" w:cs="Arial"/>
          <w:sz w:val="20"/>
          <w:szCs w:val="20"/>
        </w:rPr>
      </w:pPr>
    </w:p>
    <w:p w14:paraId="63678786" w14:textId="15C70835" w:rsidR="001F2352" w:rsidRDefault="001F2352" w:rsidP="00D26FA3">
      <w:pPr>
        <w:spacing w:line="360" w:lineRule="auto"/>
        <w:ind w:firstLine="567"/>
        <w:jc w:val="both"/>
        <w:rPr>
          <w:rFonts w:ascii="Arial" w:hAnsi="Arial" w:cs="Arial"/>
          <w:sz w:val="20"/>
          <w:szCs w:val="20"/>
        </w:rPr>
      </w:pPr>
    </w:p>
    <w:p w14:paraId="0F929BA5" w14:textId="0669B9E0" w:rsidR="001F2352" w:rsidRDefault="001F2352" w:rsidP="00D26FA3">
      <w:pPr>
        <w:spacing w:line="360" w:lineRule="auto"/>
        <w:ind w:firstLine="567"/>
        <w:jc w:val="both"/>
        <w:rPr>
          <w:rFonts w:ascii="Arial" w:hAnsi="Arial" w:cs="Arial"/>
          <w:sz w:val="20"/>
          <w:szCs w:val="20"/>
        </w:rPr>
      </w:pPr>
    </w:p>
    <w:p w14:paraId="210C6AF1" w14:textId="77777777" w:rsidR="001F2352" w:rsidRPr="00D26FA3" w:rsidRDefault="001F2352" w:rsidP="00D26FA3">
      <w:pPr>
        <w:spacing w:line="360" w:lineRule="auto"/>
        <w:ind w:firstLine="567"/>
        <w:jc w:val="both"/>
        <w:rPr>
          <w:rFonts w:ascii="Arial" w:hAnsi="Arial" w:cs="Arial"/>
          <w:sz w:val="20"/>
          <w:szCs w:val="20"/>
        </w:rPr>
      </w:pPr>
    </w:p>
    <w:p w14:paraId="5757922D" w14:textId="77777777" w:rsidR="000939A0" w:rsidRDefault="004942EF" w:rsidP="00AA044D">
      <w:pPr>
        <w:spacing w:line="276" w:lineRule="auto"/>
        <w:jc w:val="both"/>
        <w:rPr>
          <w:rFonts w:ascii="Arial" w:hAnsi="Arial" w:cs="Arial"/>
          <w:sz w:val="21"/>
          <w:szCs w:val="21"/>
        </w:rPr>
      </w:pPr>
      <w:r>
        <w:rPr>
          <w:rFonts w:ascii="Arial" w:hAnsi="Arial" w:cs="Arial"/>
          <w:noProof/>
          <w:sz w:val="21"/>
          <w:szCs w:val="21"/>
          <w:lang w:eastAsia="pl-PL" w:bidi="ar-SA"/>
        </w:rPr>
        <mc:AlternateContent>
          <mc:Choice Requires="wps">
            <w:drawing>
              <wp:anchor distT="0" distB="0" distL="114935" distR="114935" simplePos="0" relativeHeight="251662336" behindDoc="0" locked="0" layoutInCell="1" allowOverlap="1" wp14:anchorId="5F25D224" wp14:editId="48FB8DCA">
                <wp:simplePos x="0" y="0"/>
                <wp:positionH relativeFrom="column">
                  <wp:posOffset>3024505</wp:posOffset>
                </wp:positionH>
                <wp:positionV relativeFrom="paragraph">
                  <wp:posOffset>157480</wp:posOffset>
                </wp:positionV>
                <wp:extent cx="2133600" cy="838200"/>
                <wp:effectExtent l="0" t="0" r="19050" b="1905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38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2DE73EA9" w14:textId="77777777" w:rsidR="006D31B1" w:rsidRPr="0081766A" w:rsidRDefault="006D31B1" w:rsidP="004942EF">
                            <w:pPr>
                              <w:tabs>
                                <w:tab w:val="left" w:pos="1102"/>
                              </w:tabs>
                              <w:spacing w:line="276" w:lineRule="auto"/>
                              <w:jc w:val="center"/>
                              <w:rPr>
                                <w:rFonts w:ascii="Arial" w:hAnsi="Arial" w:cs="Arial"/>
                                <w:sz w:val="18"/>
                                <w:szCs w:val="18"/>
                              </w:rPr>
                            </w:pPr>
                            <w:r w:rsidRPr="0081766A">
                              <w:rPr>
                                <w:rFonts w:ascii="Arial" w:hAnsi="Arial" w:cs="Arial"/>
                                <w:sz w:val="18"/>
                                <w:szCs w:val="18"/>
                              </w:rPr>
                              <w:t>Przedsiębiorstwo energetyczne</w:t>
                            </w:r>
                          </w:p>
                          <w:p w14:paraId="1B5B9B2F" w14:textId="77777777" w:rsidR="006D31B1" w:rsidRPr="0081766A" w:rsidRDefault="006D31B1" w:rsidP="004942EF">
                            <w:pPr>
                              <w:tabs>
                                <w:tab w:val="left" w:pos="1102"/>
                              </w:tabs>
                              <w:spacing w:line="276" w:lineRule="auto"/>
                              <w:jc w:val="center"/>
                              <w:rPr>
                                <w:rFonts w:ascii="Arial" w:hAnsi="Arial" w:cs="Arial"/>
                                <w:sz w:val="18"/>
                                <w:szCs w:val="18"/>
                              </w:rPr>
                            </w:pPr>
                            <w:r w:rsidRPr="0081766A">
                              <w:rPr>
                                <w:rFonts w:ascii="Arial" w:hAnsi="Arial" w:cs="Arial"/>
                                <w:sz w:val="18"/>
                                <w:szCs w:val="18"/>
                              </w:rPr>
                              <w:t>Opracowuje Plan rozwoju w zakresie zaspokojenia obecnego i przyszłego zapotrzebowania na paliwa gazowe lub energię</w:t>
                            </w:r>
                          </w:p>
                        </w:txbxContent>
                      </wps:txbx>
                      <wps:bodyPr rot="0" vert="horz" wrap="square" lIns="15240" tIns="15240" rIns="15240" bIns="152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25D224" id="_x0000_t202" coordsize="21600,21600" o:spt="202" path="m,l,21600r21600,l21600,xe">
                <v:stroke joinstyle="miter"/>
                <v:path gradientshapeok="t" o:connecttype="rect"/>
              </v:shapetype>
              <v:shape id="Pole tekstowe 4" o:spid="_x0000_s1026" type="#_x0000_t202" style="position:absolute;left:0;text-align:left;margin-left:238.15pt;margin-top:12.4pt;width:168pt;height:66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3mYIAIAAC0EAAAOAAAAZHJzL2Uyb0RvYy54bWysU9tu2zAMfR+wfxD0vji3dYERp+jSdRjQ&#10;bQW6fYAsy7FQSdQoJXb29aPkNM22t2F+EESTOjw8JNfXgzXsoDBocBWfTaacKSeh0W5X8e/f7t6s&#10;OAtRuEYYcKriRxX49eb1q3XvSzWHDkyjkBGIC2XvK97F6MuiCLJTVoQJeOXI2QJaEcnEXdGg6And&#10;mmI+nV4VPWDjEaQKgf7ejk6+yfhtq2T82rZBRWYqTtxiPjGfdTqLzVqUOxS+0/JEQ/wDCyu0o6Rn&#10;qFsRBduj/gvKaokQoI0TCbaAttVS5Rqomtn0j2oeO+FVroXECf4sU/h/sPLL4QGZbiq+5MwJSy16&#10;AKNYVE8hQq/YMknU+1BS5KOn2Di8h4FancsN/h7kU2AOtp1wO3WDCH2nREMUZ+llcfF0xAkJpO4/&#10;Q0O5xD5CBhpatEk/UoQROrXqeG6PGiKT9HM+WyyupuSS5FstVtT/nEKUz689hvhRgWXpUnGk9md0&#10;cbgPMbER5XNISubgThuTR8A41hPl+TvCTK4ARjfJmw3c1VuD7CDSFOXvlPi3MKsjzbLRltidg0SZ&#10;5PjgmpwmCm3GO1Ex7qRPkmQUJw71QIFJtBqaIymFMM4s7RhdOsCfnPU0rxUPP/YCFWfmk0tqv50v&#10;04BfGnhp1JeGcJKgKh45G6/bOC7F3qPedZRp7K+DG+pQq7N4L6xOvGkms6an/UlDf2nnqJct3/wC&#10;AAD//wMAUEsDBBQABgAIAAAAIQCefU064AAAAAoBAAAPAAAAZHJzL2Rvd25yZXYueG1sTI/BToNA&#10;EIbvJr7DZky8GLsUW0qQpWk0JibGA9gH2MIIa9lZwm4L9ekdT3qcmS//fH++nW0vzjh640jBchGB&#10;QKpdY6hVsP94uU9B+KCp0b0jVHBBD9vi+irXWeMmKvFchVZwCPlMK+hCGDIpfd2h1X7hBiS+fbrR&#10;6sDj2Mpm1BOH217GUZRIqw3xh04P+NRhfaxOVkFl38z3Dtevd+X7c2zKS5R+TUelbm/m3SOIgHP4&#10;g+FXn9WhYKeDO1HjRa9gtUkeGFUQr7gCA+ky5sWByXWSgixy+b9C8QMAAP//AwBQSwECLQAUAAYA&#10;CAAAACEAtoM4kv4AAADhAQAAEwAAAAAAAAAAAAAAAAAAAAAAW0NvbnRlbnRfVHlwZXNdLnhtbFBL&#10;AQItABQABgAIAAAAIQA4/SH/1gAAAJQBAAALAAAAAAAAAAAAAAAAAC8BAABfcmVscy8ucmVsc1BL&#10;AQItABQABgAIAAAAIQDyn3mYIAIAAC0EAAAOAAAAAAAAAAAAAAAAAC4CAABkcnMvZTJvRG9jLnht&#10;bFBLAQItABQABgAIAAAAIQCefU064AAAAAoBAAAPAAAAAAAAAAAAAAAAAHoEAABkcnMvZG93bnJl&#10;di54bWxQSwUGAAAAAAQABADzAAAAhwUAAAAA&#10;" filled="f" fillcolor="silver" strokeweight="1pt">
                <v:textbox inset="1.2pt,1.2pt,1.2pt,1.2pt">
                  <w:txbxContent>
                    <w:p w14:paraId="2DE73EA9" w14:textId="77777777" w:rsidR="006D31B1" w:rsidRPr="0081766A" w:rsidRDefault="006D31B1" w:rsidP="004942EF">
                      <w:pPr>
                        <w:tabs>
                          <w:tab w:val="left" w:pos="1102"/>
                        </w:tabs>
                        <w:spacing w:line="276" w:lineRule="auto"/>
                        <w:jc w:val="center"/>
                        <w:rPr>
                          <w:rFonts w:ascii="Arial" w:hAnsi="Arial" w:cs="Arial"/>
                          <w:sz w:val="18"/>
                          <w:szCs w:val="18"/>
                        </w:rPr>
                      </w:pPr>
                      <w:r w:rsidRPr="0081766A">
                        <w:rPr>
                          <w:rFonts w:ascii="Arial" w:hAnsi="Arial" w:cs="Arial"/>
                          <w:sz w:val="18"/>
                          <w:szCs w:val="18"/>
                        </w:rPr>
                        <w:t>Przedsiębiorstwo energetyczne</w:t>
                      </w:r>
                    </w:p>
                    <w:p w14:paraId="1B5B9B2F" w14:textId="77777777" w:rsidR="006D31B1" w:rsidRPr="0081766A" w:rsidRDefault="006D31B1" w:rsidP="004942EF">
                      <w:pPr>
                        <w:tabs>
                          <w:tab w:val="left" w:pos="1102"/>
                        </w:tabs>
                        <w:spacing w:line="276" w:lineRule="auto"/>
                        <w:jc w:val="center"/>
                        <w:rPr>
                          <w:rFonts w:ascii="Arial" w:hAnsi="Arial" w:cs="Arial"/>
                          <w:sz w:val="18"/>
                          <w:szCs w:val="18"/>
                        </w:rPr>
                      </w:pPr>
                      <w:r w:rsidRPr="0081766A">
                        <w:rPr>
                          <w:rFonts w:ascii="Arial" w:hAnsi="Arial" w:cs="Arial"/>
                          <w:sz w:val="18"/>
                          <w:szCs w:val="18"/>
                        </w:rPr>
                        <w:t>Opracowuje Plan rozwoju w zakresie zaspokojenia obecnego i przyszłego zapotrzebowania na paliwa gazowe lub energię</w:t>
                      </w:r>
                    </w:p>
                  </w:txbxContent>
                </v:textbox>
              </v:shape>
            </w:pict>
          </mc:Fallback>
        </mc:AlternateContent>
      </w:r>
    </w:p>
    <w:p w14:paraId="558FA449" w14:textId="77777777" w:rsidR="000939A0" w:rsidRPr="004942EF" w:rsidRDefault="004942EF" w:rsidP="004942EF">
      <w:pPr>
        <w:tabs>
          <w:tab w:val="left" w:pos="4095"/>
        </w:tabs>
        <w:spacing w:line="276" w:lineRule="auto"/>
        <w:ind w:firstLine="540"/>
        <w:jc w:val="both"/>
        <w:rPr>
          <w:rFonts w:ascii="Arial" w:hAnsi="Arial" w:cs="Arial"/>
          <w:sz w:val="48"/>
          <w:szCs w:val="48"/>
        </w:rPr>
      </w:pPr>
      <w:r>
        <w:rPr>
          <w:rFonts w:ascii="Arial" w:hAnsi="Arial" w:cs="Arial"/>
          <w:noProof/>
          <w:sz w:val="21"/>
          <w:szCs w:val="21"/>
          <w:lang w:eastAsia="pl-PL" w:bidi="ar-SA"/>
        </w:rPr>
        <mc:AlternateContent>
          <mc:Choice Requires="wps">
            <w:drawing>
              <wp:anchor distT="0" distB="0" distL="114935" distR="114935" simplePos="0" relativeHeight="251660288" behindDoc="0" locked="0" layoutInCell="1" allowOverlap="1" wp14:anchorId="757B48A2" wp14:editId="159E6F48">
                <wp:simplePos x="0" y="0"/>
                <wp:positionH relativeFrom="column">
                  <wp:posOffset>290830</wp:posOffset>
                </wp:positionH>
                <wp:positionV relativeFrom="paragraph">
                  <wp:posOffset>76200</wp:posOffset>
                </wp:positionV>
                <wp:extent cx="2133600" cy="638175"/>
                <wp:effectExtent l="0" t="0" r="19050" b="28575"/>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381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23A0CC15" w14:textId="77777777" w:rsidR="006D31B1" w:rsidRPr="0081766A" w:rsidRDefault="006D31B1" w:rsidP="004942EF">
                            <w:pPr>
                              <w:tabs>
                                <w:tab w:val="left" w:pos="1102"/>
                              </w:tabs>
                              <w:spacing w:line="276" w:lineRule="auto"/>
                              <w:jc w:val="center"/>
                              <w:rPr>
                                <w:rFonts w:ascii="Arial" w:hAnsi="Arial" w:cs="Arial"/>
                                <w:sz w:val="18"/>
                                <w:szCs w:val="18"/>
                              </w:rPr>
                            </w:pPr>
                            <w:r w:rsidRPr="0081766A">
                              <w:rPr>
                                <w:rFonts w:ascii="Arial" w:hAnsi="Arial" w:cs="Arial"/>
                                <w:sz w:val="18"/>
                                <w:szCs w:val="18"/>
                              </w:rPr>
                              <w:t>Wójt/ Burmistrz/ Prezydent</w:t>
                            </w:r>
                          </w:p>
                          <w:p w14:paraId="6AC20AAF" w14:textId="77777777" w:rsidR="006D31B1" w:rsidRPr="0081766A" w:rsidRDefault="006D31B1" w:rsidP="004942EF">
                            <w:pPr>
                              <w:tabs>
                                <w:tab w:val="left" w:pos="1102"/>
                              </w:tabs>
                              <w:spacing w:line="276" w:lineRule="auto"/>
                              <w:jc w:val="center"/>
                              <w:rPr>
                                <w:rFonts w:ascii="Arial" w:hAnsi="Arial" w:cs="Arial"/>
                                <w:sz w:val="18"/>
                                <w:szCs w:val="18"/>
                              </w:rPr>
                            </w:pPr>
                            <w:r w:rsidRPr="0081766A">
                              <w:rPr>
                                <w:rFonts w:ascii="Arial" w:hAnsi="Arial" w:cs="Arial"/>
                                <w:sz w:val="18"/>
                                <w:szCs w:val="18"/>
                              </w:rPr>
                              <w:t>Opracowuje projekt Założeń do planu zaopatrzenia w ciepło, energię elektryczną i paliwa gazowe</w:t>
                            </w:r>
                          </w:p>
                        </w:txbxContent>
                      </wps:txbx>
                      <wps:bodyPr rot="0" vert="horz" wrap="square" lIns="15240" tIns="15240" rIns="15240" bIns="152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B48A2" id="Pole tekstowe 3" o:spid="_x0000_s1027" type="#_x0000_t202" style="position:absolute;left:0;text-align:left;margin-left:22.9pt;margin-top:6pt;width:168pt;height:50.2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JJQIAADQEAAAOAAAAZHJzL2Uyb0RvYy54bWysU9tu2zAMfR+wfxD0vjiXNQ2MOEWXrsOA&#10;rivQ7QNkWY6FSqJGKbG7rx8lp2m2vQ3zgyCa1OHhIbm+GqxhB4VBg6v4bDLlTDkJjXa7in//dvtu&#10;xVmIwjXCgFMVf1aBX23evln3vlRz6MA0ChmBuFD2vuJdjL4siiA7ZUWYgFeOnC2gFZFM3BUNip7Q&#10;rSnm0+my6AEbjyBVCPT3ZnTyTcZvWyXj17YNKjJTceIW84n5rNNZbNai3KHwnZZHGuIfWFihHSU9&#10;Qd2IKNge9V9QVkuEAG2cSLAFtK2WKtdA1cymf1Tz2Amvci0kTvAnmcL/g5X3hwdkuqn4gjMnLLXo&#10;AYxiUT2FCL1iiyRR70NJkY+eYuPwAQZqdS43+DuQT4E52HbC7dQ1IvSdEg1RnKWXxdnTESckkLr/&#10;Ag3lEvsIGWho0Sb9SBFG6NSq51N71BCZpJ/z2WKxnJJLkm+5WM0uL3IKUb689hjiJwWWpUvFkdqf&#10;0cXhLsTERpQvISmZg1ttTB4B41hPlOeXhJ9cAYxukjcbuKu3BtlBpCnK3zHxb2FWR5plo23FV6cg&#10;USY5Promp4lCm/FOVIw76pMkGcWJQz3kbmTxknY1NM8kGMI4urRqdOkAf3LW09hWPPzYC1Scmc8u&#10;iX4xf5/m/NzAc6M+N4STBFXxyNl43cZxN/Ye9a6jTGObHVxTo1qdNXxldaRPo5mlPa5Rmv1zO0e9&#10;LvvmFwAAAP//AwBQSwMEFAAGAAgAAAAhANj2MpPeAAAACQEAAA8AAABkcnMvZG93bnJldi54bWxM&#10;j0FPg0AQhe8m/ofNmHgx7QKKIcjSNBoTE+MB9AdsYQpr2VnCbgv11zue6nHee3nzvWKz2EGccPLG&#10;kYJ4HYFAalxrqFPw9fm6ykD4oKnVgyNUcEYPm/L6qtB562aq8FSHTnAJ+Vwr6EMYcyl906PVfu1G&#10;JPb2brI68Dl1sp30zOV2kEkUPUqrDfGHXo/43GNzqI9WQW3fzc8W07e76uMlMdU5yr7ng1K3N8v2&#10;CUTAJVzC8IfP6FAy084dqfViUPCQMnlgPeFJ7N9nMQs7FuIkBVkW8v+C8hcAAP//AwBQSwECLQAU&#10;AAYACAAAACEAtoM4kv4AAADhAQAAEwAAAAAAAAAAAAAAAAAAAAAAW0NvbnRlbnRfVHlwZXNdLnht&#10;bFBLAQItABQABgAIAAAAIQA4/SH/1gAAAJQBAAALAAAAAAAAAAAAAAAAAC8BAABfcmVscy8ucmVs&#10;c1BLAQItABQABgAIAAAAIQDAr+rJJQIAADQEAAAOAAAAAAAAAAAAAAAAAC4CAABkcnMvZTJvRG9j&#10;LnhtbFBLAQItABQABgAIAAAAIQDY9jKT3gAAAAkBAAAPAAAAAAAAAAAAAAAAAH8EAABkcnMvZG93&#10;bnJldi54bWxQSwUGAAAAAAQABADzAAAAigUAAAAA&#10;" filled="f" fillcolor="silver" strokeweight="1pt">
                <v:textbox inset="1.2pt,1.2pt,1.2pt,1.2pt">
                  <w:txbxContent>
                    <w:p w14:paraId="23A0CC15" w14:textId="77777777" w:rsidR="006D31B1" w:rsidRPr="0081766A" w:rsidRDefault="006D31B1" w:rsidP="004942EF">
                      <w:pPr>
                        <w:tabs>
                          <w:tab w:val="left" w:pos="1102"/>
                        </w:tabs>
                        <w:spacing w:line="276" w:lineRule="auto"/>
                        <w:jc w:val="center"/>
                        <w:rPr>
                          <w:rFonts w:ascii="Arial" w:hAnsi="Arial" w:cs="Arial"/>
                          <w:sz w:val="18"/>
                          <w:szCs w:val="18"/>
                        </w:rPr>
                      </w:pPr>
                      <w:r w:rsidRPr="0081766A">
                        <w:rPr>
                          <w:rFonts w:ascii="Arial" w:hAnsi="Arial" w:cs="Arial"/>
                          <w:sz w:val="18"/>
                          <w:szCs w:val="18"/>
                        </w:rPr>
                        <w:t>Wójt/ Burmistrz/ Prezydent</w:t>
                      </w:r>
                    </w:p>
                    <w:p w14:paraId="6AC20AAF" w14:textId="77777777" w:rsidR="006D31B1" w:rsidRPr="0081766A" w:rsidRDefault="006D31B1" w:rsidP="004942EF">
                      <w:pPr>
                        <w:tabs>
                          <w:tab w:val="left" w:pos="1102"/>
                        </w:tabs>
                        <w:spacing w:line="276" w:lineRule="auto"/>
                        <w:jc w:val="center"/>
                        <w:rPr>
                          <w:rFonts w:ascii="Arial" w:hAnsi="Arial" w:cs="Arial"/>
                          <w:sz w:val="18"/>
                          <w:szCs w:val="18"/>
                        </w:rPr>
                      </w:pPr>
                      <w:r w:rsidRPr="0081766A">
                        <w:rPr>
                          <w:rFonts w:ascii="Arial" w:hAnsi="Arial" w:cs="Arial"/>
                          <w:sz w:val="18"/>
                          <w:szCs w:val="18"/>
                        </w:rPr>
                        <w:t>Opracowuje projekt Założeń do planu zaopatrzenia w ciepło, energię elektryczną i paliwa gazowe</w:t>
                      </w:r>
                    </w:p>
                  </w:txbxContent>
                </v:textbox>
              </v:shape>
            </w:pict>
          </mc:Fallback>
        </mc:AlternateContent>
      </w:r>
      <w:r>
        <w:rPr>
          <w:rFonts w:ascii="Arial" w:hAnsi="Arial" w:cs="Arial"/>
          <w:sz w:val="21"/>
          <w:szCs w:val="21"/>
        </w:rPr>
        <w:tab/>
      </w:r>
      <w:r w:rsidRPr="004942EF">
        <w:rPr>
          <w:rFonts w:ascii="Arial" w:hAnsi="Arial" w:cs="Arial"/>
          <w:sz w:val="48"/>
          <w:szCs w:val="48"/>
        </w:rPr>
        <w:sym w:font="Symbol" w:char="F0AB"/>
      </w:r>
    </w:p>
    <w:p w14:paraId="029E597E" w14:textId="77777777" w:rsidR="000939A0" w:rsidRDefault="000939A0" w:rsidP="00902EF2">
      <w:pPr>
        <w:spacing w:line="276" w:lineRule="auto"/>
        <w:ind w:firstLine="540"/>
        <w:jc w:val="both"/>
        <w:rPr>
          <w:rFonts w:ascii="Arial" w:hAnsi="Arial" w:cs="Arial"/>
          <w:sz w:val="21"/>
          <w:szCs w:val="21"/>
        </w:rPr>
      </w:pPr>
    </w:p>
    <w:p w14:paraId="0FDBE981" w14:textId="77777777" w:rsidR="000939A0" w:rsidRDefault="000939A0" w:rsidP="0081766A">
      <w:pPr>
        <w:spacing w:line="276" w:lineRule="auto"/>
        <w:jc w:val="both"/>
        <w:rPr>
          <w:rFonts w:ascii="Arial" w:hAnsi="Arial" w:cs="Arial"/>
          <w:sz w:val="21"/>
          <w:szCs w:val="21"/>
        </w:rPr>
      </w:pPr>
    </w:p>
    <w:p w14:paraId="0299AC39" w14:textId="77777777" w:rsidR="000939A0" w:rsidRPr="0081766A" w:rsidRDefault="0081766A" w:rsidP="00902EF2">
      <w:pPr>
        <w:spacing w:line="276" w:lineRule="auto"/>
        <w:ind w:firstLine="540"/>
        <w:jc w:val="both"/>
        <w:rPr>
          <w:rFonts w:ascii="Arial" w:hAnsi="Arial" w:cs="Arial"/>
          <w:sz w:val="44"/>
          <w:szCs w:val="44"/>
        </w:rPr>
      </w:pPr>
      <w:r>
        <w:rPr>
          <w:rFonts w:ascii="Arial" w:hAnsi="Arial" w:cs="Arial"/>
          <w:noProof/>
          <w:sz w:val="21"/>
          <w:szCs w:val="21"/>
          <w:lang w:eastAsia="pl-PL" w:bidi="ar-SA"/>
        </w:rPr>
        <mc:AlternateContent>
          <mc:Choice Requires="wps">
            <w:drawing>
              <wp:anchor distT="0" distB="0" distL="114935" distR="114935" simplePos="0" relativeHeight="251666432" behindDoc="0" locked="0" layoutInCell="1" allowOverlap="1" wp14:anchorId="7A1FDD84" wp14:editId="33821248">
                <wp:simplePos x="0" y="0"/>
                <wp:positionH relativeFrom="column">
                  <wp:posOffset>2976880</wp:posOffset>
                </wp:positionH>
                <wp:positionV relativeFrom="paragraph">
                  <wp:posOffset>313690</wp:posOffset>
                </wp:positionV>
                <wp:extent cx="2181225" cy="1419225"/>
                <wp:effectExtent l="0" t="0" r="28575" b="28575"/>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192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4F6F0E95" w14:textId="77777777" w:rsidR="006D31B1" w:rsidRPr="0081766A" w:rsidRDefault="006D31B1" w:rsidP="0081766A">
                            <w:pPr>
                              <w:tabs>
                                <w:tab w:val="left" w:pos="1102"/>
                              </w:tabs>
                              <w:spacing w:line="276" w:lineRule="auto"/>
                              <w:jc w:val="center"/>
                              <w:rPr>
                                <w:rFonts w:ascii="Arial" w:hAnsi="Arial" w:cs="Arial"/>
                                <w:sz w:val="18"/>
                                <w:szCs w:val="18"/>
                              </w:rPr>
                            </w:pPr>
                            <w:r w:rsidRPr="0081766A">
                              <w:rPr>
                                <w:rFonts w:ascii="Arial" w:hAnsi="Arial" w:cs="Arial"/>
                                <w:sz w:val="18"/>
                                <w:szCs w:val="18"/>
                              </w:rPr>
                              <w:t>Art. 7 ust. 5 Przedsiębiorstwa energetyczne (…) są zobowiązane zapewnić realizację i finansowanie budowy i rozbudowy sieci, w tym na potrzeby przyłączeń podmiotów ubiegających się o przyłączenie na warunkach określonych w art. 9 i 46 oraz Założeniach… i Planach … (art. 19 i</w:t>
                            </w:r>
                            <w:r>
                              <w:rPr>
                                <w:rFonts w:ascii="Arial" w:hAnsi="Arial" w:cs="Arial"/>
                                <w:sz w:val="18"/>
                                <w:szCs w:val="18"/>
                              </w:rPr>
                              <w:t> </w:t>
                            </w:r>
                            <w:r w:rsidRPr="0081766A">
                              <w:rPr>
                                <w:rFonts w:ascii="Arial" w:hAnsi="Arial" w:cs="Arial"/>
                                <w:sz w:val="18"/>
                                <w:szCs w:val="18"/>
                              </w:rPr>
                              <w:t>art.20)</w:t>
                            </w:r>
                          </w:p>
                        </w:txbxContent>
                      </wps:txbx>
                      <wps:bodyPr rot="0" vert="horz" wrap="square" lIns="15240" tIns="15240" rIns="15240" bIns="152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FDD84" id="Pole tekstowe 6" o:spid="_x0000_s1028" type="#_x0000_t202" style="position:absolute;left:0;text-align:left;margin-left:234.4pt;margin-top:24.7pt;width:171.75pt;height:111.75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p4JQIAADUEAAAOAAAAZHJzL2Uyb0RvYy54bWysU9uO0zAQfUfiHyy/01y0W5ao6Wrpsghp&#10;gZUWPsBxnMRa22Nst0n5esZOWyJ4Q/jB8njGZ2bOGW9uJ63IQTgvwdS0WOWUCMOhlaav6fdvD29u&#10;KPGBmZYpMKKmR+Hp7fb1q81oK1HCAKoVjiCI8dVoazqEYKss83wQmvkVWGHQ2YHTLKDp+qx1bER0&#10;rbIyz9fZCK61DrjwHm/vZyfdJvyuEzx87TovAlE1xdpC2l3am7hn2w2resfsIPmpDPYPVWgmDSa9&#10;QN2zwMjeyb+gtOQOPHRhxUFn0HWSi9QDdlPkf3TzPDArUi9IjrcXmvz/g+VfDk+OyLama0oM0yjR&#10;EyhBgnjxAUZB1pGi0foKI58txobpPUwodWrX20fgL54Y2A3M9OLOORgHwVossYgvs8XTGcdHkGb8&#10;DC3mYvsACWjqnI78ISME0VGq40UeMQXC8bIsboqyvKaEo6+4Kt5FI+Zg1fm5dT58FKBJPNTUof4J&#10;nh0efZhDzyExm4EHqRTes0oZMiJq+TbP585AyTZ6o9O7vtkpRw4sjlFap8R+GaZlwGFWUtf05hLE&#10;qsjHB9OmNIFJNZ+xamVOBEVOZnbC1ExJjvLMewPtERlzMM8u/jU8DOB+UjLi3NbU/9gzJyhRn0xk&#10;/bq8ioO+NNzSaJYGMxyhahoomY+7MH+OvXWyHzDTrLOBO1Sqk4nDKOlc1al8nM2kwukfxeFf2inq&#10;92/f/gIAAP//AwBQSwMEFAAGAAgAAAAhAI0vKwjiAAAACgEAAA8AAABkcnMvZG93bnJldi54bWxM&#10;j8FOwzAQRO9I/IO1SFwQdWpKm4Y4VQVCQqo4JPQD3HhJTGM7it0m5etZTnDb0Y5m3uSbyXbsjEMw&#10;3kmYzxJg6GqvjWsk7D9e71NgISqnVecdSrhggE1xfZWrTPvRlXiuYsMoxIVMSWhj7DPOQ92iVWHm&#10;e3T0+/SDVZHk0HA9qJHCbcdFkiy5VcZRQ6t6fG6xPlYnK6GyO/O9xce3u/L9RZjykqRf41HK25tp&#10;+wQs4hT/zPCLT+hQENPBn5wOrJOwWKaEHulYL4CRIZ2LB2AHCWIl1sCLnP+fUPwAAAD//wMAUEsB&#10;Ai0AFAAGAAgAAAAhALaDOJL+AAAA4QEAABMAAAAAAAAAAAAAAAAAAAAAAFtDb250ZW50X1R5cGVz&#10;XS54bWxQSwECLQAUAAYACAAAACEAOP0h/9YAAACUAQAACwAAAAAAAAAAAAAAAAAvAQAAX3JlbHMv&#10;LnJlbHNQSwECLQAUAAYACAAAACEAGpNKeCUCAAA1BAAADgAAAAAAAAAAAAAAAAAuAgAAZHJzL2Uy&#10;b0RvYy54bWxQSwECLQAUAAYACAAAACEAjS8rCOIAAAAKAQAADwAAAAAAAAAAAAAAAAB/BAAAZHJz&#10;L2Rvd25yZXYueG1sUEsFBgAAAAAEAAQA8wAAAI4FAAAAAA==&#10;" filled="f" fillcolor="silver" strokeweight="1pt">
                <v:textbox inset="1.2pt,1.2pt,1.2pt,1.2pt">
                  <w:txbxContent>
                    <w:p w14:paraId="4F6F0E95" w14:textId="77777777" w:rsidR="006D31B1" w:rsidRPr="0081766A" w:rsidRDefault="006D31B1" w:rsidP="0081766A">
                      <w:pPr>
                        <w:tabs>
                          <w:tab w:val="left" w:pos="1102"/>
                        </w:tabs>
                        <w:spacing w:line="276" w:lineRule="auto"/>
                        <w:jc w:val="center"/>
                        <w:rPr>
                          <w:rFonts w:ascii="Arial" w:hAnsi="Arial" w:cs="Arial"/>
                          <w:sz w:val="18"/>
                          <w:szCs w:val="18"/>
                        </w:rPr>
                      </w:pPr>
                      <w:r w:rsidRPr="0081766A">
                        <w:rPr>
                          <w:rFonts w:ascii="Arial" w:hAnsi="Arial" w:cs="Arial"/>
                          <w:sz w:val="18"/>
                          <w:szCs w:val="18"/>
                        </w:rPr>
                        <w:t>Art. 7 ust. 5 Przedsiębiorstwa energetyczne (…) są zobowiązane zapewnić realizację i finansowanie budowy i rozbudowy sieci, w tym na potrzeby przyłączeń podmiotów ubiegających się o przyłączenie na warunkach określonych w art. 9 i 46 oraz Założeniach… i Planach … (art. 19 i</w:t>
                      </w:r>
                      <w:r>
                        <w:rPr>
                          <w:rFonts w:ascii="Arial" w:hAnsi="Arial" w:cs="Arial"/>
                          <w:sz w:val="18"/>
                          <w:szCs w:val="18"/>
                        </w:rPr>
                        <w:t> </w:t>
                      </w:r>
                      <w:r w:rsidRPr="0081766A">
                        <w:rPr>
                          <w:rFonts w:ascii="Arial" w:hAnsi="Arial" w:cs="Arial"/>
                          <w:sz w:val="18"/>
                          <w:szCs w:val="18"/>
                        </w:rPr>
                        <w:t>art.20)</w:t>
                      </w:r>
                    </w:p>
                  </w:txbxContent>
                </v:textbox>
              </v:shape>
            </w:pict>
          </mc:Fallback>
        </mc:AlternateContent>
      </w:r>
      <w:r>
        <w:rPr>
          <w:rFonts w:ascii="Arial" w:hAnsi="Arial" w:cs="Arial"/>
          <w:sz w:val="44"/>
          <w:szCs w:val="44"/>
        </w:rPr>
        <w:t xml:space="preserve">            </w:t>
      </w:r>
      <w:r w:rsidRPr="0081766A">
        <w:rPr>
          <w:rFonts w:ascii="Arial" w:hAnsi="Arial" w:cs="Arial"/>
          <w:sz w:val="44"/>
          <w:szCs w:val="44"/>
        </w:rPr>
        <w:sym w:font="Symbol" w:char="F0AF"/>
      </w:r>
      <w:r>
        <w:rPr>
          <w:rFonts w:ascii="Arial" w:hAnsi="Arial" w:cs="Arial"/>
          <w:sz w:val="44"/>
          <w:szCs w:val="44"/>
        </w:rPr>
        <w:t xml:space="preserve">                                  </w:t>
      </w:r>
      <w:r w:rsidRPr="0081766A">
        <w:rPr>
          <w:rFonts w:ascii="Arial" w:hAnsi="Arial" w:cs="Arial"/>
          <w:sz w:val="44"/>
          <w:szCs w:val="44"/>
        </w:rPr>
        <w:sym w:font="Symbol" w:char="F0AF"/>
      </w:r>
    </w:p>
    <w:p w14:paraId="5C70AD38" w14:textId="77777777" w:rsidR="000939A0" w:rsidRDefault="00284645" w:rsidP="00902EF2">
      <w:pPr>
        <w:spacing w:line="276" w:lineRule="auto"/>
        <w:ind w:firstLine="540"/>
        <w:jc w:val="both"/>
        <w:rPr>
          <w:rFonts w:ascii="Arial" w:hAnsi="Arial" w:cs="Arial"/>
          <w:sz w:val="21"/>
          <w:szCs w:val="21"/>
        </w:rPr>
      </w:pPr>
      <w:r>
        <w:rPr>
          <w:rFonts w:ascii="Arial" w:hAnsi="Arial" w:cs="Arial"/>
          <w:noProof/>
          <w:sz w:val="21"/>
          <w:szCs w:val="21"/>
          <w:lang w:eastAsia="pl-PL" w:bidi="ar-SA"/>
        </w:rPr>
        <mc:AlternateContent>
          <mc:Choice Requires="wps">
            <w:drawing>
              <wp:anchor distT="0" distB="0" distL="114935" distR="114935" simplePos="0" relativeHeight="251664384" behindDoc="0" locked="0" layoutInCell="1" allowOverlap="1" wp14:anchorId="20041B6A" wp14:editId="589C8161">
                <wp:simplePos x="0" y="0"/>
                <wp:positionH relativeFrom="column">
                  <wp:posOffset>290830</wp:posOffset>
                </wp:positionH>
                <wp:positionV relativeFrom="paragraph">
                  <wp:posOffset>18415</wp:posOffset>
                </wp:positionV>
                <wp:extent cx="2133600" cy="571500"/>
                <wp:effectExtent l="0" t="0" r="19050" b="1905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15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001D9104" w14:textId="77777777" w:rsidR="006D31B1" w:rsidRPr="0081766A" w:rsidRDefault="006D31B1" w:rsidP="0081766A">
                            <w:pPr>
                              <w:tabs>
                                <w:tab w:val="left" w:pos="1102"/>
                              </w:tabs>
                              <w:spacing w:line="276" w:lineRule="auto"/>
                              <w:jc w:val="center"/>
                              <w:rPr>
                                <w:rFonts w:ascii="Arial" w:hAnsi="Arial" w:cs="Arial"/>
                                <w:sz w:val="18"/>
                                <w:szCs w:val="18"/>
                              </w:rPr>
                            </w:pPr>
                            <w:r w:rsidRPr="0081766A">
                              <w:rPr>
                                <w:rFonts w:ascii="Arial" w:hAnsi="Arial" w:cs="Arial"/>
                                <w:sz w:val="18"/>
                                <w:szCs w:val="18"/>
                              </w:rPr>
                              <w:t xml:space="preserve">Projekt założeń do planu zaopatrzenia Gminy </w:t>
                            </w:r>
                            <w:r>
                              <w:rPr>
                                <w:rFonts w:ascii="Arial" w:hAnsi="Arial" w:cs="Arial"/>
                                <w:sz w:val="18"/>
                                <w:szCs w:val="18"/>
                              </w:rPr>
                              <w:t>w ciepło, energię elektryczną i </w:t>
                            </w:r>
                            <w:r w:rsidRPr="0081766A">
                              <w:rPr>
                                <w:rFonts w:ascii="Arial" w:hAnsi="Arial" w:cs="Arial"/>
                                <w:sz w:val="18"/>
                                <w:szCs w:val="18"/>
                              </w:rPr>
                              <w:t>paliwa gazowe</w:t>
                            </w:r>
                          </w:p>
                        </w:txbxContent>
                      </wps:txbx>
                      <wps:bodyPr rot="0" vert="horz" wrap="square" lIns="15240" tIns="15240" rIns="15240" bIns="152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041B6A" id="Pole tekstowe 5" o:spid="_x0000_s1029" type="#_x0000_t202" style="position:absolute;left:0;text-align:left;margin-left:22.9pt;margin-top:1.45pt;width:168pt;height:4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23JAIAADQEAAAOAAAAZHJzL2Uyb0RvYy54bWysU9tu2zAMfR+wfxD0vjiXpS2MOEWXrsOA&#10;bivQ7QNoWY6FSqImKbGzrx8lJ1m2vQ3zg0GK1CF5DrW6HYxme+mDQlvx2WTKmbQCG2W3Ff/29eHN&#10;DWchgm1Ao5UVP8jAb9evX616V8o5dqgb6RmB2FD2ruJdjK4siiA6aSBM0ElLwRa9gUiu3xaNh57Q&#10;jS7m0+lV0aNvnEchQ6DT+zHI1xm/baWIX9o2yMh0xam3mP8+/+v0L9YrKLceXKfEsQ34hy4MKEtF&#10;z1D3EIHtvPoLyijhMWAbJwJNgW2rhMwz0DSz6R/TPHfgZJ6FyAnuTFP4f7Di8/7JM9VUfMmZBUMS&#10;PaGWLMqXELGXbJko6l0oKfPZUW4c3uFAUudxg3tE8RKYxU0HdivvvMe+k9BQi7N0s7i4OuKEBFL3&#10;n7ChWrCLmIGG1pvEHzHCCJ2kOpzlkUNkgg7ns8XiakohQbHl9WxJdioB5em28yF+kGhYMiruSf6M&#10;DvvHEMfUU0oqZvFBaU3nUGrLemp5fk2YyQ+oVZOi2fHbeqM920PaovwdC/+WZlSkXdbKVPzmnARl&#10;ouO9bXKZCEqPNnWt7ZGfRMlIThzqIauxONFeY3MgwjyOq0tPjYwO/Q/OelrbiofvO/CSM/3RJtKX&#10;87dpzy8df+nUlw5YQVAVj5yN5iaOb2PnvNp2VGmU2eIdCdWqzGFSdOzq2D6tZlbh+IzS7l/6OevX&#10;Y1//BAAA//8DAFBLAwQUAAYACAAAACEAWF7CU90AAAAHAQAADwAAAGRycy9kb3ducmV2LnhtbEyO&#10;TU7DMBCF90jcwRokNog6DRSlIU5VgZCQUBcJHMCNh8Q0Hkex26ScnmEFy/ej975iM7tenHAM1pOC&#10;5SIBgdR4Y6lV8PH+cpuBCFGT0b0nVHDGAJvy8qLQufETVXiqYyt4hEKuFXQxDrmUoenQ6bDwAxJn&#10;n350OrIcW2lGPfG462WaJA/SaUv80OkBnzpsDvXRKajdm/3e4ur1pto9p7Y6J9nXdFDq+mrePoKI&#10;OMe/MvziMzqUzLT3RzJB9AruV0weFaRrEBzfZUvWewVrNmRZyP/85Q8AAAD//wMAUEsBAi0AFAAG&#10;AAgAAAAhALaDOJL+AAAA4QEAABMAAAAAAAAAAAAAAAAAAAAAAFtDb250ZW50X1R5cGVzXS54bWxQ&#10;SwECLQAUAAYACAAAACEAOP0h/9YAAACUAQAACwAAAAAAAAAAAAAAAAAvAQAAX3JlbHMvLnJlbHNQ&#10;SwECLQAUAAYACAAAACEAMbo9tyQCAAA0BAAADgAAAAAAAAAAAAAAAAAuAgAAZHJzL2Uyb0RvYy54&#10;bWxQSwECLQAUAAYACAAAACEAWF7CU90AAAAHAQAADwAAAAAAAAAAAAAAAAB+BAAAZHJzL2Rvd25y&#10;ZXYueG1sUEsFBgAAAAAEAAQA8wAAAIgFAAAAAA==&#10;" filled="f" fillcolor="silver" strokeweight="1pt">
                <v:textbox inset="1.2pt,1.2pt,1.2pt,1.2pt">
                  <w:txbxContent>
                    <w:p w14:paraId="001D9104" w14:textId="77777777" w:rsidR="006D31B1" w:rsidRPr="0081766A" w:rsidRDefault="006D31B1" w:rsidP="0081766A">
                      <w:pPr>
                        <w:tabs>
                          <w:tab w:val="left" w:pos="1102"/>
                        </w:tabs>
                        <w:spacing w:line="276" w:lineRule="auto"/>
                        <w:jc w:val="center"/>
                        <w:rPr>
                          <w:rFonts w:ascii="Arial" w:hAnsi="Arial" w:cs="Arial"/>
                          <w:sz w:val="18"/>
                          <w:szCs w:val="18"/>
                        </w:rPr>
                      </w:pPr>
                      <w:r w:rsidRPr="0081766A">
                        <w:rPr>
                          <w:rFonts w:ascii="Arial" w:hAnsi="Arial" w:cs="Arial"/>
                          <w:sz w:val="18"/>
                          <w:szCs w:val="18"/>
                        </w:rPr>
                        <w:t xml:space="preserve">Projekt założeń do planu zaopatrzenia Gminy </w:t>
                      </w:r>
                      <w:r>
                        <w:rPr>
                          <w:rFonts w:ascii="Arial" w:hAnsi="Arial" w:cs="Arial"/>
                          <w:sz w:val="18"/>
                          <w:szCs w:val="18"/>
                        </w:rPr>
                        <w:t>w ciepło, energię elektryczną i </w:t>
                      </w:r>
                      <w:r w:rsidRPr="0081766A">
                        <w:rPr>
                          <w:rFonts w:ascii="Arial" w:hAnsi="Arial" w:cs="Arial"/>
                          <w:sz w:val="18"/>
                          <w:szCs w:val="18"/>
                        </w:rPr>
                        <w:t>paliwa gazowe</w:t>
                      </w:r>
                    </w:p>
                  </w:txbxContent>
                </v:textbox>
              </v:shape>
            </w:pict>
          </mc:Fallback>
        </mc:AlternateContent>
      </w:r>
    </w:p>
    <w:p w14:paraId="69B2251F" w14:textId="77777777" w:rsidR="0081766A" w:rsidRDefault="0081766A" w:rsidP="00902EF2">
      <w:pPr>
        <w:spacing w:line="276" w:lineRule="auto"/>
        <w:ind w:firstLine="540"/>
        <w:jc w:val="both"/>
        <w:rPr>
          <w:rFonts w:ascii="Arial" w:hAnsi="Arial" w:cs="Arial"/>
          <w:sz w:val="21"/>
          <w:szCs w:val="21"/>
        </w:rPr>
      </w:pPr>
    </w:p>
    <w:p w14:paraId="7246F6B1" w14:textId="77777777" w:rsidR="0081766A" w:rsidRDefault="0081766A" w:rsidP="00902EF2">
      <w:pPr>
        <w:spacing w:line="276" w:lineRule="auto"/>
        <w:ind w:firstLine="540"/>
        <w:jc w:val="both"/>
        <w:rPr>
          <w:rFonts w:ascii="Arial" w:hAnsi="Arial" w:cs="Arial"/>
          <w:sz w:val="21"/>
          <w:szCs w:val="21"/>
        </w:rPr>
      </w:pPr>
    </w:p>
    <w:p w14:paraId="2772DBBD" w14:textId="77777777" w:rsidR="0081766A" w:rsidRDefault="0081766A" w:rsidP="0081766A">
      <w:pPr>
        <w:spacing w:line="276" w:lineRule="auto"/>
        <w:jc w:val="both"/>
        <w:rPr>
          <w:rFonts w:ascii="Arial" w:hAnsi="Arial" w:cs="Arial"/>
          <w:sz w:val="21"/>
          <w:szCs w:val="21"/>
        </w:rPr>
      </w:pPr>
      <w:r>
        <w:rPr>
          <w:rFonts w:ascii="Arial" w:hAnsi="Arial" w:cs="Arial"/>
          <w:sz w:val="21"/>
          <w:szCs w:val="21"/>
        </w:rPr>
        <w:t xml:space="preserve">   </w:t>
      </w:r>
    </w:p>
    <w:p w14:paraId="7C64A9D0" w14:textId="77777777" w:rsidR="0081766A" w:rsidRDefault="00284645" w:rsidP="0081766A">
      <w:pPr>
        <w:spacing w:line="276" w:lineRule="auto"/>
        <w:ind w:firstLine="540"/>
        <w:jc w:val="both"/>
        <w:rPr>
          <w:rFonts w:ascii="Arial" w:hAnsi="Arial" w:cs="Arial"/>
          <w:sz w:val="21"/>
          <w:szCs w:val="21"/>
        </w:rPr>
      </w:pPr>
      <w:r>
        <w:rPr>
          <w:rFonts w:ascii="Arial" w:hAnsi="Arial" w:cs="Arial"/>
          <w:sz w:val="44"/>
          <w:szCs w:val="44"/>
        </w:rPr>
        <w:t xml:space="preserve">   </w:t>
      </w:r>
      <w:r w:rsidR="0081766A" w:rsidRPr="0081766A">
        <w:rPr>
          <w:rFonts w:ascii="Arial" w:hAnsi="Arial" w:cs="Arial"/>
          <w:sz w:val="44"/>
          <w:szCs w:val="44"/>
        </w:rPr>
        <w:sym w:font="Symbol" w:char="F0AF"/>
      </w:r>
      <w:r>
        <w:rPr>
          <w:rFonts w:ascii="Arial" w:hAnsi="Arial" w:cs="Arial"/>
          <w:sz w:val="44"/>
          <w:szCs w:val="44"/>
        </w:rPr>
        <w:t xml:space="preserve">             </w:t>
      </w:r>
      <w:r w:rsidR="0081766A">
        <w:rPr>
          <w:rFonts w:ascii="Arial" w:hAnsi="Arial" w:cs="Arial"/>
          <w:sz w:val="44"/>
          <w:szCs w:val="44"/>
        </w:rPr>
        <w:t xml:space="preserve">  </w:t>
      </w:r>
      <w:r w:rsidR="0081766A" w:rsidRPr="0081766A">
        <w:rPr>
          <w:rFonts w:ascii="Arial" w:hAnsi="Arial" w:cs="Arial"/>
          <w:sz w:val="44"/>
          <w:szCs w:val="44"/>
        </w:rPr>
        <w:sym w:font="Symbol" w:char="F0AF"/>
      </w:r>
    </w:p>
    <w:p w14:paraId="3CD38DB1" w14:textId="77777777" w:rsidR="0081766A" w:rsidRDefault="00284645" w:rsidP="00902EF2">
      <w:pPr>
        <w:spacing w:line="276" w:lineRule="auto"/>
        <w:ind w:firstLine="540"/>
        <w:jc w:val="both"/>
        <w:rPr>
          <w:rFonts w:ascii="Arial" w:hAnsi="Arial" w:cs="Arial"/>
          <w:sz w:val="21"/>
          <w:szCs w:val="21"/>
        </w:rPr>
      </w:pPr>
      <w:r>
        <w:rPr>
          <w:rFonts w:ascii="Arial" w:hAnsi="Arial" w:cs="Arial"/>
          <w:noProof/>
          <w:sz w:val="21"/>
          <w:szCs w:val="21"/>
          <w:lang w:eastAsia="pl-PL" w:bidi="ar-SA"/>
        </w:rPr>
        <mc:AlternateContent>
          <mc:Choice Requires="wps">
            <w:drawing>
              <wp:anchor distT="0" distB="0" distL="114935" distR="114935" simplePos="0" relativeHeight="251668480" behindDoc="0" locked="0" layoutInCell="1" allowOverlap="1" wp14:anchorId="071C5835" wp14:editId="6570A74B">
                <wp:simplePos x="0" y="0"/>
                <wp:positionH relativeFrom="column">
                  <wp:posOffset>-175895</wp:posOffset>
                </wp:positionH>
                <wp:positionV relativeFrom="paragraph">
                  <wp:posOffset>87630</wp:posOffset>
                </wp:positionV>
                <wp:extent cx="1381125" cy="1009650"/>
                <wp:effectExtent l="0" t="0" r="28575" b="1905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0096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024BF43E" w14:textId="77777777" w:rsidR="006D31B1" w:rsidRPr="0081766A"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Samorząd województwa (art. 19 ust. 5) opiniuje w zakresie współpracy z innymi gminami oraz zgodności z polityką energetyczną państwa</w:t>
                            </w:r>
                          </w:p>
                        </w:txbxContent>
                      </wps:txbx>
                      <wps:bodyPr rot="0" vert="horz" wrap="square" lIns="15240" tIns="15240" rIns="15240" bIns="152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C5835" id="Pole tekstowe 7" o:spid="_x0000_s1030" type="#_x0000_t202" style="position:absolute;left:0;text-align:left;margin-left:-13.85pt;margin-top:6.9pt;width:108.75pt;height:79.5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0KAIAADUEAAAOAAAAZHJzL2Uyb0RvYy54bWysU1Fv0zAQfkfiP1h+p0nKupWo6TQ6hpAG&#10;TBr8AMdxEmu2z9huk/LrOTttieANkQfLlzt/d/d9d5vbUStyEM5LMBUtFjklwnBopOkq+v3bw5s1&#10;JT4w0zAFRlT0KDy93b5+tRlsKZbQg2qEIwhifDnYivYh2DLLPO+FZn4BVhh0tuA0C2i6LmscGxBd&#10;q2yZ59fZAK6xDrjwHv/eT066TfhtK3j42rZeBKIqirWFdLp01vHMthtWdo7ZXvJTGewfqtBMGkx6&#10;gbpngZG9k39BackdeGjDgoPOoG0lF6kH7KbI/+jmuWdWpF6QHG8vNPn/B8u/HJ4ckU1FbygxTKNE&#10;T6AECeLFBxgEuYkUDdaXGPlsMTaM72FEqVO73j4Cf/HEwK5nphN3zsHQC9ZgiUV8mc2eTjg+gtTD&#10;Z2gwF9sHSEBj63TkDxkhiI5SHS/yiDEQHlO+XRfFckUJR1+R5++uV0nAjJXn59b58FGAJvFSUYf6&#10;J3h2ePQhlsPKc0jMZuBBKpVmQBkyIOryJs+nzkDJJnpjnHddvVOOHFgco/Sl5tAzD9My4DArqSu6&#10;vgSxMvLxwTQpTWBSTXcsRZkTQZGTiZ0w1mOS4+rMew3NERlzMM0u7hpeenA/KRlwbivqf+yZE5So&#10;TyayvlpexUGfG25u1HODGY5QFQ2UTNddmJZjb53sesw06WzgDpVqZeIwSjpVdSofZzNRe9qjOPxz&#10;O0X93vbtLwAAAP//AwBQSwMEFAAGAAgAAAAhANM5kcHgAAAACgEAAA8AAABkcnMvZG93bnJldi54&#10;bWxMj8FOwzAQRO9I/IO1SFxQ6xAESUOcqgIhIaEeEvgAN9kmpvE6it0m5evZnuA2qxnNvsnXs+3F&#10;CUdvHCm4X0YgkGrXGGoVfH2+LVIQPmhqdO8IFZzRw7q4vsp11riJSjxVoRVcQj7TCroQhkxKX3do&#10;tV+6AYm9vRutDnyOrWxGPXG57WUcRU/SakP8odMDvnRYH6qjVVDZD/Ozwcf3u3L7GpvyHKXf00Gp&#10;25t58wwi4Bz+wnDBZ3QomGnnjtR40StYxEnCUTYeeMIlkK5Y7FgkcQqyyOX/CcUvAAAA//8DAFBL&#10;AQItABQABgAIAAAAIQC2gziS/gAAAOEBAAATAAAAAAAAAAAAAAAAAAAAAABbQ29udGVudF9UeXBl&#10;c10ueG1sUEsBAi0AFAAGAAgAAAAhADj9If/WAAAAlAEAAAsAAAAAAAAAAAAAAAAALwEAAF9yZWxz&#10;Ly5yZWxzUEsBAi0AFAAGAAgAAAAhANb8VXQoAgAANQQAAA4AAAAAAAAAAAAAAAAALgIAAGRycy9l&#10;Mm9Eb2MueG1sUEsBAi0AFAAGAAgAAAAhANM5kcHgAAAACgEAAA8AAAAAAAAAAAAAAAAAggQAAGRy&#10;cy9kb3ducmV2LnhtbFBLBQYAAAAABAAEAPMAAACPBQAAAAA=&#10;" filled="f" fillcolor="silver" strokeweight="1pt">
                <v:textbox inset="1.2pt,1.2pt,1.2pt,1.2pt">
                  <w:txbxContent>
                    <w:p w14:paraId="024BF43E" w14:textId="77777777" w:rsidR="006D31B1" w:rsidRPr="0081766A"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Samorząd województwa (art. 19 ust. 5) opiniuje w zakresie współpracy z innymi gminami oraz zgodności z polityką energetyczną państwa</w:t>
                      </w:r>
                    </w:p>
                  </w:txbxContent>
                </v:textbox>
              </v:shape>
            </w:pict>
          </mc:Fallback>
        </mc:AlternateContent>
      </w:r>
      <w:r>
        <w:rPr>
          <w:rFonts w:ascii="Arial" w:hAnsi="Arial" w:cs="Arial"/>
          <w:noProof/>
          <w:sz w:val="21"/>
          <w:szCs w:val="21"/>
          <w:lang w:eastAsia="pl-PL" w:bidi="ar-SA"/>
        </w:rPr>
        <mc:AlternateContent>
          <mc:Choice Requires="wps">
            <w:drawing>
              <wp:anchor distT="0" distB="0" distL="114935" distR="114935" simplePos="0" relativeHeight="251670528" behindDoc="0" locked="0" layoutInCell="1" allowOverlap="1" wp14:anchorId="2DCED15F" wp14:editId="7242FD47">
                <wp:simplePos x="0" y="0"/>
                <wp:positionH relativeFrom="column">
                  <wp:posOffset>1319530</wp:posOffset>
                </wp:positionH>
                <wp:positionV relativeFrom="paragraph">
                  <wp:posOffset>106680</wp:posOffset>
                </wp:positionV>
                <wp:extent cx="1381125" cy="762000"/>
                <wp:effectExtent l="0" t="0" r="28575" b="1905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762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222E1393" w14:textId="77777777" w:rsidR="006D31B1" w:rsidRPr="0081766A"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Wyłożenie do publicznego wglądu (art. 19 ust. 1)</w:t>
                            </w:r>
                          </w:p>
                        </w:txbxContent>
                      </wps:txbx>
                      <wps:bodyPr rot="0" vert="horz" wrap="square" lIns="15240" tIns="15240" rIns="15240" bIns="152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ED15F" id="Pole tekstowe 8" o:spid="_x0000_s1031" type="#_x0000_t202" style="position:absolute;left:0;text-align:left;margin-left:103.9pt;margin-top:8.4pt;width:108.75pt;height:60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WHIwIAADQEAAAOAAAAZHJzL2Uyb0RvYy54bWysU8Fu2zAMvQ/YPwi6L06ypQ2MOEWXrsOA&#10;rivQ7QNoWY6FSqImKbGzrx8lJ1nQ3Yb5IIgm9Ui+R65uBqPZXvqg0FZ8NplyJq3ARtltxX98v3+3&#10;5CxEsA1otLLiBxn4zfrtm1XvSjnHDnUjPSMQG8reVbyL0ZVFEUQnDYQJOmnJ2aI3EMn026Lx0BO6&#10;0cV8Or0qevSN8yhkCPT3bnTydcZvWynit7YNMjJdcaot5tPns05nsV5BufXgOiWOZcA/VGFAWUp6&#10;hrqDCGzn1V9QRgmPAds4EWgKbFslZO6BuplNX3Xz3IGTuRciJ7gzTeH/wYrH/ZNnqqk4CWXBkERP&#10;qCWL8iVE7CVbJop6F0qKfHYUG4ePOJDUud3gHlC8BGZx04Hdylvvse8kNFTiLL0sLp6OOCGB1P1X&#10;bCgX7CJmoKH1JvFHjDBCJ6kOZ3nkEJlIKd8vZ7P5gjNBvusrkj/rV0B5eu18iJ8lGpYuFfckf0aH&#10;/UOIqRooTyEpmcV7pXUeAW1ZTxnm14SZXAG1apI3G35bb7Rne0hTlL/c26swoyLNslaGyDwHQZno&#10;+GSbnCaC0uOdStH2yE+iZCQnDvWQ1VicaK+xORBhHsfRpVWjS4f+F2c9jW3Fw88deMmZ/mIT6Yv5&#10;hzTnl4a/NOpLA6wgqIpHzsbrJo67sXNebTvKNMps8ZaEalXmMCk6VnUsn0YzU3tcozT7l3aO+rPs&#10;698AAAD//wMAUEsDBBQABgAIAAAAIQBcuLIx4AAAAAoBAAAPAAAAZHJzL2Rvd25yZXYueG1sTI/N&#10;TsMwEITvSLyDtUhcELVJ6Y9CnKoCISGhHhJ4ADfeJqHxOordJuXpWU5wWu3MaPbbbDO5TpxxCK0n&#10;DQ8zBQKp8ralWsPnx+v9GkSIhqzpPKGGCwbY5NdXmUmtH6nAcxlrwSUUUqOhibFPpQxVg86Eme+R&#10;2Dv4wZnI61BLO5iRy10nE6WW0pmW+EJjenxusDqWJ6ehdO/t9xYXb3fF7iVpi4taf41HrW9vpu0T&#10;iIhT/AvDLz6jQ85Me38iG0SnIVErRo9sLHly4DFZzEHsWZizIvNM/n8h/wEAAP//AwBQSwECLQAU&#10;AAYACAAAACEAtoM4kv4AAADhAQAAEwAAAAAAAAAAAAAAAAAAAAAAW0NvbnRlbnRfVHlwZXNdLnht&#10;bFBLAQItABQABgAIAAAAIQA4/SH/1gAAAJQBAAALAAAAAAAAAAAAAAAAAC8BAABfcmVscy8ucmVs&#10;c1BLAQItABQABgAIAAAAIQAmR0WHIwIAADQEAAAOAAAAAAAAAAAAAAAAAC4CAABkcnMvZTJvRG9j&#10;LnhtbFBLAQItABQABgAIAAAAIQBcuLIx4AAAAAoBAAAPAAAAAAAAAAAAAAAAAH0EAABkcnMvZG93&#10;bnJldi54bWxQSwUGAAAAAAQABADzAAAAigUAAAAA&#10;" filled="f" fillcolor="silver" strokeweight="1pt">
                <v:textbox inset="1.2pt,1.2pt,1.2pt,1.2pt">
                  <w:txbxContent>
                    <w:p w14:paraId="222E1393" w14:textId="77777777" w:rsidR="006D31B1" w:rsidRPr="0081766A"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Wyłożenie do publicznego wglądu (art. 19 ust. 1)</w:t>
                      </w:r>
                    </w:p>
                  </w:txbxContent>
                </v:textbox>
              </v:shape>
            </w:pict>
          </mc:Fallback>
        </mc:AlternateContent>
      </w:r>
    </w:p>
    <w:p w14:paraId="1AEFA654" w14:textId="77777777" w:rsidR="0081766A" w:rsidRDefault="0081766A" w:rsidP="00902EF2">
      <w:pPr>
        <w:spacing w:line="276" w:lineRule="auto"/>
        <w:ind w:firstLine="540"/>
        <w:jc w:val="both"/>
        <w:rPr>
          <w:rFonts w:ascii="Arial" w:hAnsi="Arial" w:cs="Arial"/>
          <w:sz w:val="21"/>
          <w:szCs w:val="21"/>
        </w:rPr>
      </w:pPr>
    </w:p>
    <w:p w14:paraId="76CCB4FC" w14:textId="77777777" w:rsidR="000939A0" w:rsidRDefault="00284645" w:rsidP="00284645">
      <w:pPr>
        <w:tabs>
          <w:tab w:val="left" w:pos="6180"/>
          <w:tab w:val="left" w:pos="6495"/>
        </w:tabs>
        <w:spacing w:line="276" w:lineRule="auto"/>
        <w:ind w:firstLine="540"/>
        <w:jc w:val="both"/>
        <w:rPr>
          <w:rFonts w:ascii="Arial" w:hAnsi="Arial" w:cs="Arial"/>
          <w:sz w:val="21"/>
          <w:szCs w:val="21"/>
        </w:rPr>
      </w:pPr>
      <w:r>
        <w:rPr>
          <w:rFonts w:ascii="Arial" w:hAnsi="Arial" w:cs="Arial"/>
          <w:sz w:val="21"/>
          <w:szCs w:val="21"/>
        </w:rPr>
        <w:tab/>
        <w:t xml:space="preserve"> </w:t>
      </w:r>
      <w:r w:rsidRPr="0081766A">
        <w:rPr>
          <w:rFonts w:ascii="Arial" w:hAnsi="Arial" w:cs="Arial"/>
          <w:sz w:val="44"/>
          <w:szCs w:val="44"/>
        </w:rPr>
        <w:sym w:font="Symbol" w:char="F0AF"/>
      </w:r>
      <w:r>
        <w:rPr>
          <w:rFonts w:ascii="Arial" w:hAnsi="Arial" w:cs="Arial"/>
          <w:sz w:val="21"/>
          <w:szCs w:val="21"/>
        </w:rPr>
        <w:tab/>
      </w:r>
    </w:p>
    <w:p w14:paraId="26482AE6" w14:textId="77777777" w:rsidR="000939A0" w:rsidRDefault="00284645" w:rsidP="00902EF2">
      <w:pPr>
        <w:spacing w:line="276" w:lineRule="auto"/>
        <w:ind w:firstLine="540"/>
        <w:jc w:val="both"/>
        <w:rPr>
          <w:rFonts w:ascii="Arial" w:hAnsi="Arial" w:cs="Arial"/>
          <w:sz w:val="21"/>
          <w:szCs w:val="21"/>
        </w:rPr>
      </w:pPr>
      <w:r>
        <w:rPr>
          <w:rFonts w:ascii="Arial" w:hAnsi="Arial" w:cs="Arial"/>
          <w:noProof/>
          <w:sz w:val="21"/>
          <w:szCs w:val="21"/>
          <w:lang w:eastAsia="pl-PL" w:bidi="ar-SA"/>
        </w:rPr>
        <mc:AlternateContent>
          <mc:Choice Requires="wps">
            <w:drawing>
              <wp:anchor distT="0" distB="0" distL="114935" distR="114935" simplePos="0" relativeHeight="251672576" behindDoc="0" locked="0" layoutInCell="1" allowOverlap="1" wp14:anchorId="0EFB8FD9" wp14:editId="63CA1F78">
                <wp:simplePos x="0" y="0"/>
                <wp:positionH relativeFrom="column">
                  <wp:posOffset>3481705</wp:posOffset>
                </wp:positionH>
                <wp:positionV relativeFrom="paragraph">
                  <wp:posOffset>17780</wp:posOffset>
                </wp:positionV>
                <wp:extent cx="1381125" cy="762000"/>
                <wp:effectExtent l="0" t="0" r="28575" b="1905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762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255149C6" w14:textId="77777777" w:rsidR="006D31B1" w:rsidRPr="0081766A"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Plan rozwoju przedsiębiorstwa energetycznego na min. 3 lata (art. 16 ust. 2)</w:t>
                            </w:r>
                          </w:p>
                        </w:txbxContent>
                      </wps:txbx>
                      <wps:bodyPr rot="0" vert="horz" wrap="square" lIns="15240" tIns="15240" rIns="15240" bIns="152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B8FD9" id="Pole tekstowe 9" o:spid="_x0000_s1032" type="#_x0000_t202" style="position:absolute;left:0;text-align:left;margin-left:274.15pt;margin-top:1.4pt;width:108.75pt;height:60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K8JAIAADQEAAAOAAAAZHJzL2Uyb0RvYy54bWysU8Fu2zAMvQ/YPwi6L06yNU2NOEWXrsOA&#10;bivQ7QNkWY6FSqJGKbG7ry8lJ1nQ3Yb5IIgm9Ui+R66uB2vYXmHQ4Co+m0w5U05Co9224j9/3L1b&#10;chaicI0w4FTFn1Xg1+u3b1a9L9UcOjCNQkYgLpS9r3gXoy+LIshOWREm4JUjZwtoRSQTt0WDoid0&#10;a4r5dLooesDGI0gVAv29HZ18nfHbVsn4vW2DisxUnGqL+cR81uks1itRblH4TstDGeIfqrBCO0p6&#10;groVUbAd6r+grJYIAdo4kWALaFstVe6BuplNX3Xz2Amvci9ETvAnmsL/g5Xf9g/IdFPxK86csCTR&#10;AxjFonoKEXrFrhJFvQ8lRT56io3DRxhI6txu8PcgnwJzsOmE26obROg7JRoqcZZeFmdPR5yQQOr+&#10;KzSUS+wiZKChRZv4I0YYoZNUzyd51BCZTCnfL2ez+QVnknyXC5I/61eI8vjaY4ifFViWLhVHkj+j&#10;i/19iKkaUR5DUjIHd9qYPALGsZ4yzC8JM7kCGN0kbzZwW28Msr1IU5S/3NurMKsjzbLRtuLLU5Ao&#10;Ex2fXJPTRKHNeKdSjDvwkygZyYlDPWQ1Fkfaa2ieiTCEcXRp1ejSAf7mrKexrXj4tROoODNfXCL9&#10;Yv4hzfm5gedGfW4IJwmq4pGz8bqJ427sPOptR5lGmR3ckFCtzhwmRceqDuXTaGZqD2uUZv/czlF/&#10;ln39AgAA//8DAFBLAwQUAAYACAAAACEAxegP9N8AAAAJAQAADwAAAGRycy9kb3ducmV2LnhtbEyP&#10;wU7DMBBE70j8g7VIXBB1CKREIU5VgZCQEIcEPsCNl8Q0Xkex26R8PcsJbrs7o9k35WZxgzjiFKwn&#10;BTerBARS642lTsHH+/N1DiJETUYPnlDBCQNsqvOzUhfGz1TjsYmd4BAKhVbQxzgWUoa2R6fDyo9I&#10;rH36yenI69RJM+mZw90g0yRZS6ct8Ydej/jYY7tvDk5B417t9xazl6v67Sm19SnJv+a9UpcXy/YB&#10;RMQl/pnhF5/RoWKmnT+QCWJQkN3lt2xVkHID1u/XGQ87NqZ8kVUp/zeofgAAAP//AwBQSwECLQAU&#10;AAYACAAAACEAtoM4kv4AAADhAQAAEwAAAAAAAAAAAAAAAAAAAAAAW0NvbnRlbnRfVHlwZXNdLnht&#10;bFBLAQItABQABgAIAAAAIQA4/SH/1gAAAJQBAAALAAAAAAAAAAAAAAAAAC8BAABfcmVscy8ucmVs&#10;c1BLAQItABQABgAIAAAAIQBZjgK8JAIAADQEAAAOAAAAAAAAAAAAAAAAAC4CAABkcnMvZTJvRG9j&#10;LnhtbFBLAQItABQABgAIAAAAIQDF6A/03wAAAAkBAAAPAAAAAAAAAAAAAAAAAH4EAABkcnMvZG93&#10;bnJldi54bWxQSwUGAAAAAAQABADzAAAAigUAAAAA&#10;" filled="f" fillcolor="silver" strokeweight="1pt">
                <v:textbox inset="1.2pt,1.2pt,1.2pt,1.2pt">
                  <w:txbxContent>
                    <w:p w14:paraId="255149C6" w14:textId="77777777" w:rsidR="006D31B1" w:rsidRPr="0081766A"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Plan rozwoju przedsiębiorstwa energetycznego na min. 3 lata (art. 16 ust. 2)</w:t>
                      </w:r>
                    </w:p>
                  </w:txbxContent>
                </v:textbox>
              </v:shape>
            </w:pict>
          </mc:Fallback>
        </mc:AlternateContent>
      </w:r>
    </w:p>
    <w:p w14:paraId="39A27D11" w14:textId="77777777" w:rsidR="000939A0" w:rsidRDefault="000939A0" w:rsidP="00902EF2">
      <w:pPr>
        <w:spacing w:line="276" w:lineRule="auto"/>
        <w:ind w:firstLine="540"/>
        <w:jc w:val="both"/>
        <w:rPr>
          <w:rFonts w:ascii="Arial" w:hAnsi="Arial" w:cs="Arial"/>
          <w:sz w:val="21"/>
          <w:szCs w:val="21"/>
        </w:rPr>
      </w:pPr>
    </w:p>
    <w:p w14:paraId="29A4C1E7" w14:textId="77777777" w:rsidR="0081766A" w:rsidRDefault="00284645" w:rsidP="00902EF2">
      <w:pPr>
        <w:spacing w:line="276" w:lineRule="auto"/>
        <w:ind w:firstLine="540"/>
        <w:jc w:val="both"/>
        <w:rPr>
          <w:rFonts w:ascii="Arial" w:hAnsi="Arial" w:cs="Arial"/>
          <w:sz w:val="21"/>
          <w:szCs w:val="21"/>
        </w:rPr>
      </w:pPr>
      <w:r>
        <w:rPr>
          <w:rFonts w:ascii="Arial" w:hAnsi="Arial" w:cs="Arial"/>
          <w:sz w:val="44"/>
          <w:szCs w:val="44"/>
        </w:rPr>
        <w:t xml:space="preserve"> </w:t>
      </w:r>
      <w:r w:rsidRPr="0081766A">
        <w:rPr>
          <w:rFonts w:ascii="Arial" w:hAnsi="Arial" w:cs="Arial"/>
          <w:sz w:val="44"/>
          <w:szCs w:val="44"/>
        </w:rPr>
        <w:sym w:font="Symbol" w:char="F0AF"/>
      </w:r>
      <w:r>
        <w:rPr>
          <w:rFonts w:ascii="Arial" w:hAnsi="Arial" w:cs="Arial"/>
          <w:sz w:val="44"/>
          <w:szCs w:val="44"/>
        </w:rPr>
        <w:t xml:space="preserve">                  </w:t>
      </w:r>
      <w:r w:rsidRPr="0081766A">
        <w:rPr>
          <w:rFonts w:ascii="Arial" w:hAnsi="Arial" w:cs="Arial"/>
          <w:sz w:val="44"/>
          <w:szCs w:val="44"/>
        </w:rPr>
        <w:sym w:font="Symbol" w:char="F0AF"/>
      </w:r>
    </w:p>
    <w:p w14:paraId="30AF94C2" w14:textId="77777777" w:rsidR="0081766A" w:rsidRDefault="00284645" w:rsidP="00902EF2">
      <w:pPr>
        <w:spacing w:line="276" w:lineRule="auto"/>
        <w:ind w:firstLine="540"/>
        <w:jc w:val="both"/>
        <w:rPr>
          <w:rFonts w:ascii="Arial" w:hAnsi="Arial" w:cs="Arial"/>
          <w:sz w:val="21"/>
          <w:szCs w:val="21"/>
        </w:rPr>
      </w:pPr>
      <w:r>
        <w:rPr>
          <w:rFonts w:ascii="Arial" w:hAnsi="Arial" w:cs="Arial"/>
          <w:noProof/>
          <w:sz w:val="21"/>
          <w:szCs w:val="21"/>
          <w:lang w:eastAsia="pl-PL" w:bidi="ar-SA"/>
        </w:rPr>
        <mc:AlternateContent>
          <mc:Choice Requires="wps">
            <w:drawing>
              <wp:anchor distT="0" distB="0" distL="114935" distR="114935" simplePos="0" relativeHeight="251674624" behindDoc="0" locked="0" layoutInCell="1" allowOverlap="1" wp14:anchorId="5C261BCE" wp14:editId="3D05862D">
                <wp:simplePos x="0" y="0"/>
                <wp:positionH relativeFrom="column">
                  <wp:posOffset>290830</wp:posOffset>
                </wp:positionH>
                <wp:positionV relativeFrom="paragraph">
                  <wp:posOffset>99695</wp:posOffset>
                </wp:positionV>
                <wp:extent cx="2028825" cy="304800"/>
                <wp:effectExtent l="0" t="0" r="28575" b="1905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4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0ED007BA" w14:textId="77777777" w:rsidR="006D31B1" w:rsidRPr="0081766A"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Rada Gminy uchwala</w:t>
                            </w:r>
                          </w:p>
                        </w:txbxContent>
                      </wps:txbx>
                      <wps:bodyPr rot="0" vert="horz" wrap="square" lIns="15240" tIns="15240" rIns="15240" bIns="152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61BCE" id="Pole tekstowe 10" o:spid="_x0000_s1033" type="#_x0000_t202" style="position:absolute;left:0;text-align:left;margin-left:22.9pt;margin-top:7.85pt;width:159.75pt;height:24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eDJgIAADYEAAAOAAAAZHJzL2Uyb0RvYy54bWysU8Fu2zAMvQ/YPwi6L3a8dg2MOEWXrsOA&#10;rivQ7QNkWbaFyqJGKbG7rx8lJ1nQ3YbpIIgi9fj4SK2vp8GwvUKvwVZ8ucg5U1ZCo21X8R/f796t&#10;OPNB2EYYsKriL8rz683bN+vRlaqAHkyjkBGI9eXoKt6H4Mos87JXg/ALcMqSswUcRCATu6xBMRL6&#10;YLIizz9kI2DjEKTynm5vZyffJPy2VTJ8a1uvAjMVJ24h7Zj2Ou7ZZi3KDoXrtTzQEP/AYhDaUtIT&#10;1K0Igu1Q/wU1aIngoQ0LCUMGbaulSjVQNcv8VTVPvXAq1ULieHeSyf8/WPmwf0SmG+odyWPFQD16&#10;BKNYUM8+wKgY3ZNIo/MlxT45ig7TR5joQSrYu3uQz55Z2PbCduoGEcZeiYZILuPL7OzpjOMjSD1+&#10;hYaSiV2ABDS1OEQFSRNG6MTm5dQgNQUm6bLIi9WquORMku99frHKE7lMlMfXDn34rGBg8VBxpAFI&#10;6GJ/70NkI8pjSExm4U4bk4bAWDYS5eKKMKPLg9FN9CYDu3prkO1FnKO0Um2vwgYdaJqNHipO1GjN&#10;8xXl+GSblCYIbeYzUTH2oE+UZBYnTPWU+nF1lL2G5oUEQ5iHlz4bHXrAX5yNNLgV9z93AhVn5ouN&#10;ol8WF3HSzw08N+pzQ1hJUBUPnM3HbZh/x86h7nrKNLfZwg01qtVJw9jRmdWBPg1nkvbwkeL0n9sp&#10;6s933/wGAAD//wMAUEsDBBQABgAIAAAAIQBj/BuK4AAAAAgBAAAPAAAAZHJzL2Rvd25yZXYueG1s&#10;TI/BTsMwEETvSPyDtUhcEHVoSFqFOFUFQkJCHBL6AW6yTUzjdRS7TcrXs5zguDOjmbf5Zra9OOPo&#10;jSMFD4sIBFLtGkOtgt3n6/0ahA+aGt07QgUX9LAprq9ynTVuohLPVWgFl5DPtIIuhCGT0tcdWu0X&#10;bkBi7+BGqwOfYyubUU9cbnu5jKJUWm2IFzo94HOH9bE6WQWVfTffW0ze7sqPl6UpL9H6azoqdXsz&#10;b59ABJzDXxh+8RkdCmbauxM1XvQKHhMmD6wnKxDsx2kSg9grSOMVyCKX/x8ofgAAAP//AwBQSwEC&#10;LQAUAAYACAAAACEAtoM4kv4AAADhAQAAEwAAAAAAAAAAAAAAAAAAAAAAW0NvbnRlbnRfVHlwZXNd&#10;LnhtbFBLAQItABQABgAIAAAAIQA4/SH/1gAAAJQBAAALAAAAAAAAAAAAAAAAAC8BAABfcmVscy8u&#10;cmVsc1BLAQItABQABgAIAAAAIQBlAIeDJgIAADYEAAAOAAAAAAAAAAAAAAAAAC4CAABkcnMvZTJv&#10;RG9jLnhtbFBLAQItABQABgAIAAAAIQBj/BuK4AAAAAgBAAAPAAAAAAAAAAAAAAAAAIAEAABkcnMv&#10;ZG93bnJldi54bWxQSwUGAAAAAAQABADzAAAAjQUAAAAA&#10;" filled="f" fillcolor="silver" strokeweight="1pt">
                <v:textbox inset="1.2pt,1.2pt,1.2pt,1.2pt">
                  <w:txbxContent>
                    <w:p w14:paraId="0ED007BA" w14:textId="77777777" w:rsidR="006D31B1" w:rsidRPr="0081766A"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Rada Gminy uchwala</w:t>
                      </w:r>
                    </w:p>
                  </w:txbxContent>
                </v:textbox>
              </v:shape>
            </w:pict>
          </mc:Fallback>
        </mc:AlternateContent>
      </w:r>
    </w:p>
    <w:p w14:paraId="5AEAA826" w14:textId="77777777" w:rsidR="0081766A" w:rsidRDefault="00284645" w:rsidP="00284645">
      <w:pPr>
        <w:tabs>
          <w:tab w:val="left" w:pos="5670"/>
        </w:tabs>
        <w:spacing w:line="276" w:lineRule="auto"/>
        <w:ind w:firstLine="540"/>
        <w:jc w:val="both"/>
        <w:rPr>
          <w:rFonts w:ascii="Arial" w:hAnsi="Arial" w:cs="Arial"/>
          <w:sz w:val="21"/>
          <w:szCs w:val="21"/>
        </w:rPr>
      </w:pPr>
      <w:r>
        <w:rPr>
          <w:rFonts w:ascii="Arial" w:hAnsi="Arial" w:cs="Arial"/>
          <w:sz w:val="21"/>
          <w:szCs w:val="21"/>
        </w:rPr>
        <w:tab/>
      </w:r>
      <w:r w:rsidRPr="0081766A">
        <w:rPr>
          <w:rFonts w:ascii="Arial" w:hAnsi="Arial" w:cs="Arial"/>
          <w:sz w:val="44"/>
          <w:szCs w:val="44"/>
        </w:rPr>
        <w:sym w:font="Symbol" w:char="F0AF"/>
      </w:r>
      <w:r>
        <w:rPr>
          <w:rFonts w:ascii="Arial" w:hAnsi="Arial" w:cs="Arial"/>
          <w:sz w:val="44"/>
          <w:szCs w:val="44"/>
        </w:rPr>
        <w:t xml:space="preserve">         </w:t>
      </w:r>
      <w:r w:rsidRPr="0081766A">
        <w:rPr>
          <w:rFonts w:ascii="Arial" w:hAnsi="Arial" w:cs="Arial"/>
          <w:sz w:val="44"/>
          <w:szCs w:val="44"/>
        </w:rPr>
        <w:sym w:font="Symbol" w:char="F0AF"/>
      </w:r>
    </w:p>
    <w:p w14:paraId="77419331" w14:textId="77777777" w:rsidR="0081766A" w:rsidRDefault="00284645" w:rsidP="00284645">
      <w:pPr>
        <w:tabs>
          <w:tab w:val="left" w:pos="6750"/>
        </w:tabs>
        <w:spacing w:line="276" w:lineRule="auto"/>
        <w:ind w:firstLine="540"/>
        <w:jc w:val="both"/>
        <w:rPr>
          <w:rFonts w:ascii="Arial" w:hAnsi="Arial" w:cs="Arial"/>
          <w:sz w:val="21"/>
          <w:szCs w:val="21"/>
        </w:rPr>
      </w:pPr>
      <w:r>
        <w:rPr>
          <w:rFonts w:ascii="Arial" w:hAnsi="Arial" w:cs="Arial"/>
          <w:noProof/>
          <w:sz w:val="21"/>
          <w:szCs w:val="21"/>
          <w:lang w:eastAsia="pl-PL" w:bidi="ar-SA"/>
        </w:rPr>
        <mc:AlternateContent>
          <mc:Choice Requires="wps">
            <w:drawing>
              <wp:anchor distT="0" distB="0" distL="114935" distR="114935" simplePos="0" relativeHeight="251680768" behindDoc="0" locked="0" layoutInCell="1" allowOverlap="1" wp14:anchorId="17F94C1C" wp14:editId="51E986E4">
                <wp:simplePos x="0" y="0"/>
                <wp:positionH relativeFrom="column">
                  <wp:posOffset>4558030</wp:posOffset>
                </wp:positionH>
                <wp:positionV relativeFrom="paragraph">
                  <wp:posOffset>6350</wp:posOffset>
                </wp:positionV>
                <wp:extent cx="1247775" cy="647700"/>
                <wp:effectExtent l="0" t="0" r="28575" b="1905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647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6E3B42BC" w14:textId="77777777" w:rsidR="006D31B1"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 xml:space="preserve">Zarząd Województwa (art. 23 ust. 3 i4) </w:t>
                            </w:r>
                          </w:p>
                          <w:p w14:paraId="727C2333" w14:textId="77777777" w:rsidR="006D31B1" w:rsidRPr="0081766A"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opiniuje</w:t>
                            </w:r>
                          </w:p>
                        </w:txbxContent>
                      </wps:txbx>
                      <wps:bodyPr rot="0" vert="horz" wrap="square" lIns="15240" tIns="15240" rIns="15240" bIns="152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94C1C" id="Pole tekstowe 13" o:spid="_x0000_s1034" type="#_x0000_t202" style="position:absolute;left:0;text-align:left;margin-left:358.9pt;margin-top:.5pt;width:98.25pt;height:51pt;z-index:2516807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HyIwIAADYEAAAOAAAAZHJzL2Uyb0RvYy54bWysU8Fu2zAMvQ/YPwi6L06ytgmMOEWXrsOA&#10;bivQ7QNoWY6FSqImKbGzrx8lJ1nQ3Yb5IJAm9Ug+Pq1uB6PZXvqg0FZ8NplyJq3ARtltxX98f3i3&#10;5CxEsA1otLLiBxn47frtm1XvSjnHDnUjPSMQG8reVbyL0ZVFEUQnDYQJOmkp2KI3EMn126Lx0BO6&#10;0cV8Or0pevSN8yhkCPT3fgzydcZvWynit7YNMjJdceot5tPns05nsV5BufXgOiWObcA/dGFAWSp6&#10;hrqHCGzn1V9QRgmPAds4EWgKbFslZJ6BpplNX03z3IGTeRYiJ7gzTeH/wYqv+yfPVEO7e8+ZBUM7&#10;ekItWZQvIWIvGf0nknoXSsp9dpQdhw840IU8cHCPKF4Cs7jpwG7lnffYdxIaanKWbhYXV0eckEDq&#10;/gs2VAx2ETPQ0HqTGCROGKHTsg7nBckhMpFKzq8Wi8U1Z4JiN2RP8wYLKE+3nQ/xk0TDklFxTwLI&#10;6LB/DDF1A+UpJRWz+KC0ziLQlvWpQsJMoYBaNSmaHb+tN9qzPSQd5S/P9irNqEhq1spUfHlOgjLR&#10;8dE2uUwEpUebWtH2yE+iZCQnDvWQ97E80V5jcyDCPI7ipcdGRof+F2c9Cbfi4ecOvORMf7aJ9Ov5&#10;VVL6peMvnfrSASsIquKRs9HcxPF17JxX244qjWu2eEeLalXmMG107OrYPokzU3t8SEn9l37O+vPc&#10;178BAAD//wMAUEsDBBQABgAIAAAAIQC9JbrY3wAAAAkBAAAPAAAAZHJzL2Rvd25yZXYueG1sTI9B&#10;TsMwEEX3SNzBGiQ2iNppgZYQp6pASEgViwQO4MZDEhqPo9htUk7PdAXLrzf68362nlwnjjiE1pOG&#10;ZKZAIFXetlRr+Px4vV2BCNGQNZ0n1HDCAOv88iIzqfUjFXgsYy24hEJqNDQx9qmUoWrQmTDzPRKz&#10;Lz84EzkOtbSDGbncdXKu1IN0piX+0Jgenxus9uXBaSjdtv3Z4P3bTfH+Mm+Lk1p9j3utr6+mzROI&#10;iFP8O4azPqtDzk47fyAbRKdhmSxZPTLgScwfk7sFiN05LxTIPJP/F+S/AAAA//8DAFBLAQItABQA&#10;BgAIAAAAIQC2gziS/gAAAOEBAAATAAAAAAAAAAAAAAAAAAAAAABbQ29udGVudF9UeXBlc10ueG1s&#10;UEsBAi0AFAAGAAgAAAAhADj9If/WAAAAlAEAAAsAAAAAAAAAAAAAAAAALwEAAF9yZWxzLy5yZWxz&#10;UEsBAi0AFAAGAAgAAAAhAHxVUfIjAgAANgQAAA4AAAAAAAAAAAAAAAAALgIAAGRycy9lMm9Eb2Mu&#10;eG1sUEsBAi0AFAAGAAgAAAAhAL0lutjfAAAACQEAAA8AAAAAAAAAAAAAAAAAfQQAAGRycy9kb3du&#10;cmV2LnhtbFBLBQYAAAAABAAEAPMAAACJBQAAAAA=&#10;" filled="f" fillcolor="silver" strokeweight="1pt">
                <v:textbox inset="1.2pt,1.2pt,1.2pt,1.2pt">
                  <w:txbxContent>
                    <w:p w14:paraId="6E3B42BC" w14:textId="77777777" w:rsidR="006D31B1"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 xml:space="preserve">Zarząd Województwa (art. 23 ust. 3 i4) </w:t>
                      </w:r>
                    </w:p>
                    <w:p w14:paraId="727C2333" w14:textId="77777777" w:rsidR="006D31B1" w:rsidRPr="0081766A"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opiniuje</w:t>
                      </w:r>
                    </w:p>
                  </w:txbxContent>
                </v:textbox>
              </v:shape>
            </w:pict>
          </mc:Fallback>
        </mc:AlternateContent>
      </w:r>
      <w:r>
        <w:rPr>
          <w:rFonts w:ascii="Arial" w:hAnsi="Arial" w:cs="Arial"/>
          <w:noProof/>
          <w:sz w:val="21"/>
          <w:szCs w:val="21"/>
          <w:lang w:eastAsia="pl-PL" w:bidi="ar-SA"/>
        </w:rPr>
        <mc:AlternateContent>
          <mc:Choice Requires="wps">
            <w:drawing>
              <wp:anchor distT="0" distB="0" distL="114935" distR="114935" simplePos="0" relativeHeight="251678720" behindDoc="0" locked="0" layoutInCell="1" allowOverlap="1" wp14:anchorId="06E8C5ED" wp14:editId="2AFDDA8F">
                <wp:simplePos x="0" y="0"/>
                <wp:positionH relativeFrom="column">
                  <wp:posOffset>2700655</wp:posOffset>
                </wp:positionH>
                <wp:positionV relativeFrom="paragraph">
                  <wp:posOffset>6350</wp:posOffset>
                </wp:positionV>
                <wp:extent cx="1381125" cy="647700"/>
                <wp:effectExtent l="0" t="0" r="28575" b="1905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47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2723F422" w14:textId="77777777" w:rsidR="006D31B1" w:rsidRPr="0081766A"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Prezes Urzędu Regulacji Energetyki uzgadnia projekt planu  (art. 16 ust. 6 oraz art. 23 ust. 2 pkt.5)</w:t>
                            </w:r>
                          </w:p>
                        </w:txbxContent>
                      </wps:txbx>
                      <wps:bodyPr rot="0" vert="horz" wrap="square" lIns="15240" tIns="15240" rIns="15240" bIns="152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E8C5ED" id="Pole tekstowe 12" o:spid="_x0000_s1035" type="#_x0000_t202" style="position:absolute;left:0;text-align:left;margin-left:212.65pt;margin-top:.5pt;width:108.75pt;height:51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IJQIAADYEAAAOAAAAZHJzL2Uyb0RvYy54bWysU9tu2zAMfR+wfxD0vjjJesmMOEWXrsOA&#10;bivQ7QNoWY6FSqImKbGzry8lJ1nQvQ3zgyCa1CF5eLi8GYxmO+mDQlvx2WTKmbQCG2U3Ff/54/7d&#10;grMQwTag0cqK72XgN6u3b5a9K+UcO9SN9IxAbCh7V/EuRlcWRRCdNBAm6KQlZ4veQCTTb4rGQ0/o&#10;Rhfz6fSq6NE3zqOQIdDfu9HJVxm/baWI39s2yMh0xam2mE+fzzqdxWoJ5caD65Q4lAH/UIUBZSnp&#10;CeoOIrCtV39BGSU8BmzjRKApsG2VkLkH6mY2fdXNUwdO5l6InOBONIX/Byu+7R49Uw3Nbs6ZBUMz&#10;ekQtWZTPIWIvGf0nknoXSop9chQdh4840IPccHAPKJ4Ds7juwG7krffYdxIaKnKWXhZnT0eckEDq&#10;/is2lAy2ETPQ0HqTGCROGKHTsPanAckhMpFSvl/MZvNLzgT5ri6ur6d5ggWUx9fOh/hZomHpUnFP&#10;AsjosHsIMVUD5TEkJbN4r7TOItCW9YmFhJlcAbVqkjcbflOvtWc7SDrKX+7tVZhRkdSslan44hQE&#10;ZaLjk21ymghKj3cqRdsDP4mSkZw41EOex4cj7TU2eyLM4yheWja6dOh/c9aTcCsefm3BS870F5tI&#10;v5xfJKWfG/7cqM8NsIKgKh45G6/rOG7H1nm16SjTOGaLtzSoVmUO00THqg7lkzgztYdFSuo/t3PU&#10;n3VfvQAAAP//AwBQSwMEFAAGAAgAAAAhAEjDBYfeAAAACQEAAA8AAABkcnMvZG93bnJldi54bWxM&#10;j81OwzAQhO9IvIO1SFxQa5P+qApxqgqEhIQ4JPAAbrxNQuN1FLtNytOzPcFxNKOZb7Lt5DpxxiG0&#10;njQ8zhUIpMrblmoNX5+vsw2IEA1Z03lCDRcMsM1vbzKTWj9Sgecy1oJLKKRGQxNjn0oZqgadCXPf&#10;I7F38IMzkeVQSzuYkctdJxOl1tKZlnihMT0+N1gdy5PTULr39meHq7eH4uMlaYuL2nyPR63v76bd&#10;E4iIU/wLwxWf0SFnpr0/kQ2i07BMVguOssGX2F8vE76yv+qFApln8v+D/BcAAP//AwBQSwECLQAU&#10;AAYACAAAACEAtoM4kv4AAADhAQAAEwAAAAAAAAAAAAAAAAAAAAAAW0NvbnRlbnRfVHlwZXNdLnht&#10;bFBLAQItABQABgAIAAAAIQA4/SH/1gAAAJQBAAALAAAAAAAAAAAAAAAAAC8BAABfcmVscy8ucmVs&#10;c1BLAQItABQABgAIAAAAIQCa/qRIJQIAADYEAAAOAAAAAAAAAAAAAAAAAC4CAABkcnMvZTJvRG9j&#10;LnhtbFBLAQItABQABgAIAAAAIQBIwwWH3gAAAAkBAAAPAAAAAAAAAAAAAAAAAH8EAABkcnMvZG93&#10;bnJldi54bWxQSwUGAAAAAAQABADzAAAAigUAAAAA&#10;" filled="f" fillcolor="silver" strokeweight="1pt">
                <v:textbox inset="1.2pt,1.2pt,1.2pt,1.2pt">
                  <w:txbxContent>
                    <w:p w14:paraId="2723F422" w14:textId="77777777" w:rsidR="006D31B1" w:rsidRPr="0081766A"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Prezes Urzędu Regulacji Energetyki uzgadnia projekt planu  (art. 16 ust. 6 oraz art. 23 ust. 2 pkt.5)</w:t>
                      </w:r>
                    </w:p>
                  </w:txbxContent>
                </v:textbox>
              </v:shape>
            </w:pict>
          </mc:Fallback>
        </mc:AlternateContent>
      </w:r>
    </w:p>
    <w:p w14:paraId="29B8B364" w14:textId="77777777" w:rsidR="0081766A" w:rsidRDefault="00284645" w:rsidP="00284645">
      <w:pPr>
        <w:tabs>
          <w:tab w:val="left" w:pos="2085"/>
          <w:tab w:val="left" w:pos="6600"/>
          <w:tab w:val="left" w:pos="6720"/>
        </w:tabs>
        <w:spacing w:line="276" w:lineRule="auto"/>
        <w:ind w:firstLine="540"/>
        <w:jc w:val="both"/>
        <w:rPr>
          <w:rFonts w:ascii="Arial" w:hAnsi="Arial" w:cs="Arial"/>
          <w:sz w:val="21"/>
          <w:szCs w:val="21"/>
        </w:rPr>
      </w:pPr>
      <w:r>
        <w:rPr>
          <w:rFonts w:ascii="Arial" w:hAnsi="Arial" w:cs="Arial"/>
          <w:sz w:val="21"/>
          <w:szCs w:val="21"/>
        </w:rPr>
        <w:t xml:space="preserve">                    </w:t>
      </w:r>
      <w:r w:rsidRPr="0081766A">
        <w:rPr>
          <w:rFonts w:ascii="Arial" w:hAnsi="Arial" w:cs="Arial"/>
          <w:sz w:val="44"/>
          <w:szCs w:val="44"/>
        </w:rPr>
        <w:sym w:font="Symbol" w:char="F0AF"/>
      </w:r>
      <w:r>
        <w:rPr>
          <w:rFonts w:ascii="Arial" w:hAnsi="Arial" w:cs="Arial"/>
          <w:sz w:val="44"/>
          <w:szCs w:val="44"/>
        </w:rPr>
        <w:tab/>
      </w:r>
      <w:r>
        <w:rPr>
          <w:rFonts w:ascii="Arial" w:hAnsi="Arial" w:cs="Arial"/>
          <w:sz w:val="44"/>
          <w:szCs w:val="44"/>
        </w:rPr>
        <w:tab/>
      </w:r>
      <w:r w:rsidRPr="00284645">
        <w:rPr>
          <w:rFonts w:ascii="Arial" w:hAnsi="Arial" w:cs="Arial"/>
          <w:sz w:val="36"/>
          <w:szCs w:val="36"/>
        </w:rPr>
        <w:sym w:font="Symbol" w:char="F0AB"/>
      </w:r>
      <w:r>
        <w:rPr>
          <w:rFonts w:ascii="Arial" w:hAnsi="Arial" w:cs="Arial"/>
          <w:sz w:val="44"/>
          <w:szCs w:val="44"/>
        </w:rPr>
        <w:tab/>
      </w:r>
    </w:p>
    <w:p w14:paraId="2DC6CF15" w14:textId="77777777" w:rsidR="00284645" w:rsidRDefault="00284645" w:rsidP="00902EF2">
      <w:pPr>
        <w:spacing w:line="276" w:lineRule="auto"/>
        <w:ind w:firstLine="540"/>
        <w:jc w:val="both"/>
        <w:rPr>
          <w:rFonts w:ascii="Arial" w:hAnsi="Arial" w:cs="Arial"/>
          <w:sz w:val="21"/>
          <w:szCs w:val="21"/>
        </w:rPr>
      </w:pPr>
      <w:r>
        <w:rPr>
          <w:rFonts w:ascii="Arial" w:hAnsi="Arial" w:cs="Arial"/>
          <w:noProof/>
          <w:sz w:val="21"/>
          <w:szCs w:val="21"/>
          <w:lang w:eastAsia="pl-PL" w:bidi="ar-SA"/>
        </w:rPr>
        <w:lastRenderedPageBreak/>
        <mc:AlternateContent>
          <mc:Choice Requires="wps">
            <w:drawing>
              <wp:anchor distT="0" distB="0" distL="114935" distR="114935" simplePos="0" relativeHeight="251676672" behindDoc="0" locked="0" layoutInCell="1" allowOverlap="1" wp14:anchorId="67B66209" wp14:editId="5ADBD50D">
                <wp:simplePos x="0" y="0"/>
                <wp:positionH relativeFrom="column">
                  <wp:posOffset>205105</wp:posOffset>
                </wp:positionH>
                <wp:positionV relativeFrom="paragraph">
                  <wp:posOffset>-3810</wp:posOffset>
                </wp:positionV>
                <wp:extent cx="2114550" cy="542925"/>
                <wp:effectExtent l="0" t="0" r="19050" b="28575"/>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429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691AF30E" w14:textId="77777777" w:rsidR="006D31B1" w:rsidRPr="0081766A"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Założenia do planu zaopatrzenia w ciepło, energię elektryczną i paliwa gazowe</w:t>
                            </w:r>
                          </w:p>
                        </w:txbxContent>
                      </wps:txbx>
                      <wps:bodyPr rot="0" vert="horz" wrap="square" lIns="15240" tIns="15240" rIns="15240" bIns="152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66209" id="Pole tekstowe 11" o:spid="_x0000_s1036" type="#_x0000_t202" style="position:absolute;left:0;text-align:left;margin-left:16.15pt;margin-top:-.3pt;width:166.5pt;height:42.75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oFJgIAADcEAAAOAAAAZHJzL2Uyb0RvYy54bWysU8GO0zAQvSPxD5bvNGnUwhI1XS1dFiEt&#10;sNLCBziOk1jreMzYbVK+nrHT7VZwQ+QQ2Z7xmzdvnjfX02DYQaHXYCu+XOScKSuh0bar+I/vd2+u&#10;OPNB2EYYsKriR+X59fb1q83oSlVAD6ZRyAjE+nJ0Fe9DcGWWedmrQfgFOGUp2AIOItAWu6xBMRL6&#10;YLIiz99mI2DjEKTynk5v5yDfJvy2VTJ8a1uvAjMVJ24h/TH96/jPthtRdihcr+WJhvgHFoPQloqe&#10;oW5FEGyP+i+oQUsED21YSBgyaFstVeqBulnmf3Tz2AunUi8kjndnmfz/g5VfDw/IdEOzW3JmxUAz&#10;egCjWFBPPsCoGJ2TSKPzJeU+OsoO0weY6EJq2Lt7kE+eWdj1wnbqBhHGXomGSKab2cXVGcdHkHr8&#10;Ag0VE/sACWhqcYgKkiaM0GlYx/OA1BSYpMNiuVyt1xSSFFuvivfFOpLLRPl826EPnxQMLC4qjmSA&#10;hC4O9z7Mqc8psZiFO21MMoGxbCTKxbs8nxsDo5sYjXkeu3pnkB1E9FH6ToX9ZdqgA7nZ6KHiV+ck&#10;UUY5PtomlQlCm3lNrI0l8lGfKMksTpjqaZ5HMmcM1tAcSTGE2b302mjRA/7ibCTnVtz/3AtUnJnP&#10;Nqq+LlbR6pcbvNzUlxthJUFVPHA2L3dhfh57h7rrqdI8Zws3NKlWJxFfWJ34kzvTGE4vKdr/cp+y&#10;Xt779jcAAAD//wMAUEsDBBQABgAIAAAAIQAQih8w3QAAAAcBAAAPAAAAZHJzL2Rvd25yZXYueG1s&#10;TI7BToNAFEX3Jv7D5Jm4Me0gWILIo2k0JibGBegHTOEJY5k3hJkW6tc7rnR5c2/OPcV2MYM40eS0&#10;ZYTbdQSCuLGt5g7h4/15lYFwXnGrBsuEcCYH2/LyolB5a2eu6FT7TgQIu1wh9N6PuZSu6ckot7Yj&#10;ceg+7WSUD3HqZDupOcDNIOMoSqVRmsNDr0Z67Kk51EeDUJtX/b2jzctN9fYU6+ocZV/zAfH6atk9&#10;gPC0+L8x/OoHdSiD094euXViQEjiJCwRVimIUCfpJuQ9QnZ3D7Is5H//8gcAAP//AwBQSwECLQAU&#10;AAYACAAAACEAtoM4kv4AAADhAQAAEwAAAAAAAAAAAAAAAAAAAAAAW0NvbnRlbnRfVHlwZXNdLnht&#10;bFBLAQItABQABgAIAAAAIQA4/SH/1gAAAJQBAAALAAAAAAAAAAAAAAAAAC8BAABfcmVscy8ucmVs&#10;c1BLAQItABQABgAIAAAAIQCMoOoFJgIAADcEAAAOAAAAAAAAAAAAAAAAAC4CAABkcnMvZTJvRG9j&#10;LnhtbFBLAQItABQABgAIAAAAIQAQih8w3QAAAAcBAAAPAAAAAAAAAAAAAAAAAIAEAABkcnMvZG93&#10;bnJldi54bWxQSwUGAAAAAAQABADzAAAAigUAAAAA&#10;" filled="f" fillcolor="silver" strokeweight="1pt">
                <v:textbox inset="1.2pt,1.2pt,1.2pt,1.2pt">
                  <w:txbxContent>
                    <w:p w14:paraId="691AF30E" w14:textId="77777777" w:rsidR="006D31B1" w:rsidRPr="0081766A"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Założenia do planu zaopatrzenia w ciepło, energię elektryczną i paliwa gazowe</w:t>
                      </w:r>
                    </w:p>
                  </w:txbxContent>
                </v:textbox>
              </v:shape>
            </w:pict>
          </mc:Fallback>
        </mc:AlternateContent>
      </w:r>
    </w:p>
    <w:p w14:paraId="3F03249B" w14:textId="77777777" w:rsidR="00284645" w:rsidRDefault="00284645" w:rsidP="00284645">
      <w:pPr>
        <w:tabs>
          <w:tab w:val="left" w:pos="5250"/>
          <w:tab w:val="left" w:pos="5295"/>
        </w:tabs>
        <w:spacing w:line="276" w:lineRule="auto"/>
        <w:ind w:firstLine="540"/>
        <w:jc w:val="both"/>
        <w:rPr>
          <w:rFonts w:ascii="Arial" w:hAnsi="Arial" w:cs="Arial"/>
          <w:sz w:val="21"/>
          <w:szCs w:val="21"/>
        </w:rPr>
      </w:pPr>
      <w:r>
        <w:rPr>
          <w:rFonts w:ascii="Arial" w:hAnsi="Arial" w:cs="Arial"/>
          <w:noProof/>
          <w:sz w:val="21"/>
          <w:szCs w:val="21"/>
          <w:lang w:eastAsia="pl-PL" w:bidi="ar-SA"/>
        </w:rPr>
        <mc:AlternateContent>
          <mc:Choice Requires="wps">
            <w:drawing>
              <wp:anchor distT="0" distB="0" distL="114935" distR="114935" simplePos="0" relativeHeight="251682816" behindDoc="0" locked="0" layoutInCell="1" allowOverlap="1" wp14:anchorId="3E892F23" wp14:editId="2FE21C45">
                <wp:simplePos x="0" y="0"/>
                <wp:positionH relativeFrom="column">
                  <wp:posOffset>2700655</wp:posOffset>
                </wp:positionH>
                <wp:positionV relativeFrom="paragraph">
                  <wp:posOffset>365125</wp:posOffset>
                </wp:positionV>
                <wp:extent cx="1381125" cy="485775"/>
                <wp:effectExtent l="0" t="0" r="28575" b="28575"/>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6130DE39" w14:textId="77777777" w:rsidR="006D31B1" w:rsidRPr="0081766A"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Plan rozwoju przedsiębiorstwa energetycznego</w:t>
                            </w:r>
                          </w:p>
                        </w:txbxContent>
                      </wps:txbx>
                      <wps:bodyPr rot="0" vert="horz" wrap="square" lIns="15240" tIns="15240" rIns="15240" bIns="152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92F23" id="Pole tekstowe 14" o:spid="_x0000_s1037" type="#_x0000_t202" style="position:absolute;left:0;text-align:left;margin-left:212.65pt;margin-top:28.75pt;width:108.75pt;height:38.25pt;z-index:251682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7nJgIAADcEAAAOAAAAZHJzL2Uyb0RvYy54bWysU1Fv0zAQfkfiP1h+p0lLy6qo6TQ6hpDG&#10;mDT4ARfHaaw5PmO7Tcqv5+x0XQRviDxYvvj8fXfffd5cD51mR+m8QlPy+SznTBqBtTL7kv/4fvdu&#10;zZkPYGrQaGTJT9Lz6+3bN5veFnKBLepaOkYgxhe9LXkbgi2yzItWduBnaKWhwwZdB4FCt89qBz2h&#10;dzpb5PmHrEdXW4dCek9/b8dDvk34TSNF+NY0XgamS061hbS6tFZxzbYbKPYObKvEuQz4hyo6UIZI&#10;L1C3EIAdnPoLqlPCoccmzAR2GTaNEjL1QN3M8z+6eWrBytQLiePtRSb//2DFw/HRMVXT7JacGeho&#10;Ro+oJQvy2QfsJaP/JFJvfUG5T5ayw/ARB7qQGvb2HsWzZwZ3LZi9vHEO+1ZCTUXO481scnXE8RGk&#10;6r9iTWRwCJiAhsZ1UUHShBE6Det0GZAcAhOR8v16Pl+sOBN0tlyvrq5WiQKKl9vW+fBZYsfipuSO&#10;DJDQ4XjvQ6wGipeUSGbwTmmdTKAN64lhcZXnY2OoVR1PY553+2qnHTtC9FH6zsR+mtapQG7Wqiv5&#10;+pIERZTjk6kTTQClxz2Vos1ZnyjJKE4YqmGcR1IvildhfSLFHI7upddGmxbdL856cm7J/c8DOMmZ&#10;/mKi6qvFMlp9GrhpUE0DMIKgSh44G7e7MD6Pg3Vq3xLTOGeDNzSpRiURX6s610/uTNqeX1K0/zRO&#10;Wa/vffsbAAD//wMAUEsDBBQABgAIAAAAIQB683dG4QAAAAoBAAAPAAAAZHJzL2Rvd25yZXYueG1s&#10;TI9BTsMwEEX3SNzBGiQ2iNqkSalCnKoCISEhFgkcwI2HxDS2o9htUk7f6QqWo3n6//1iM9ueHXEM&#10;xjsJDwsBDF3jtXGthK/P1/s1sBCV06r3DiWcMMCmvL4qVK795Co81rFlFOJCriR0MQ4556Hp0Kqw&#10;8AM6+n370apI59hyPaqJwm3PEyFW3CrjqKFTAz532Ozrg5VQ23fzu8Xs7a76eElMdRLrn2kv5e3N&#10;vH0CFnGOfzBc9EkdSnLa+YPTgfUS0iRbEiohe8yAEbBKE9qyI3KZCuBlwf9PKM8AAAD//wMAUEsB&#10;Ai0AFAAGAAgAAAAhALaDOJL+AAAA4QEAABMAAAAAAAAAAAAAAAAAAAAAAFtDb250ZW50X1R5cGVz&#10;XS54bWxQSwECLQAUAAYACAAAACEAOP0h/9YAAACUAQAACwAAAAAAAAAAAAAAAAAvAQAAX3JlbHMv&#10;LnJlbHNQSwECLQAUAAYACAAAACEAwKo+5yYCAAA3BAAADgAAAAAAAAAAAAAAAAAuAgAAZHJzL2Uy&#10;b0RvYy54bWxQSwECLQAUAAYACAAAACEAevN3RuEAAAAKAQAADwAAAAAAAAAAAAAAAACABAAAZHJz&#10;L2Rvd25yZXYueG1sUEsFBgAAAAAEAAQA8wAAAI4FAAAAAA==&#10;" filled="f" fillcolor="silver" strokeweight="1pt">
                <v:textbox inset="1.2pt,1.2pt,1.2pt,1.2pt">
                  <w:txbxContent>
                    <w:p w14:paraId="6130DE39" w14:textId="77777777" w:rsidR="006D31B1" w:rsidRPr="0081766A" w:rsidRDefault="006D31B1" w:rsidP="00284645">
                      <w:pPr>
                        <w:tabs>
                          <w:tab w:val="left" w:pos="1102"/>
                        </w:tabs>
                        <w:spacing w:line="276" w:lineRule="auto"/>
                        <w:jc w:val="center"/>
                        <w:rPr>
                          <w:rFonts w:ascii="Arial" w:hAnsi="Arial" w:cs="Arial"/>
                          <w:sz w:val="18"/>
                          <w:szCs w:val="18"/>
                        </w:rPr>
                      </w:pPr>
                      <w:r>
                        <w:rPr>
                          <w:rFonts w:ascii="Arial" w:hAnsi="Arial" w:cs="Arial"/>
                          <w:sz w:val="18"/>
                          <w:szCs w:val="18"/>
                        </w:rPr>
                        <w:t>Plan rozwoju przedsiębiorstwa energetycznego</w:t>
                      </w:r>
                    </w:p>
                  </w:txbxContent>
                </v:textbox>
              </v:shape>
            </w:pict>
          </mc:Fallback>
        </mc:AlternateContent>
      </w:r>
      <w:r>
        <w:rPr>
          <w:rFonts w:ascii="Arial" w:hAnsi="Arial" w:cs="Arial"/>
          <w:sz w:val="21"/>
          <w:szCs w:val="21"/>
        </w:rPr>
        <w:tab/>
      </w:r>
      <w:r w:rsidRPr="0081766A">
        <w:rPr>
          <w:rFonts w:ascii="Arial" w:hAnsi="Arial" w:cs="Arial"/>
          <w:sz w:val="44"/>
          <w:szCs w:val="44"/>
        </w:rPr>
        <w:sym w:font="Symbol" w:char="F0AF"/>
      </w:r>
      <w:r>
        <w:rPr>
          <w:rFonts w:ascii="Arial" w:hAnsi="Arial" w:cs="Arial"/>
          <w:sz w:val="21"/>
          <w:szCs w:val="21"/>
        </w:rPr>
        <w:tab/>
      </w:r>
    </w:p>
    <w:p w14:paraId="76A02F30" w14:textId="77777777" w:rsidR="0081766A" w:rsidRPr="00902EF2" w:rsidRDefault="0081766A" w:rsidP="00C4136B">
      <w:pPr>
        <w:spacing w:line="276" w:lineRule="auto"/>
        <w:jc w:val="both"/>
        <w:rPr>
          <w:rFonts w:ascii="Arial" w:hAnsi="Arial" w:cs="Arial"/>
          <w:sz w:val="21"/>
          <w:szCs w:val="21"/>
        </w:rPr>
      </w:pPr>
    </w:p>
    <w:p w14:paraId="7A3F3F51" w14:textId="77777777" w:rsidR="00CA2AEB" w:rsidRDefault="00CA2AEB" w:rsidP="00F00A8F">
      <w:pPr>
        <w:widowControl/>
        <w:suppressAutoHyphens w:val="0"/>
        <w:autoSpaceDE w:val="0"/>
        <w:autoSpaceDN w:val="0"/>
        <w:adjustRightInd w:val="0"/>
        <w:spacing w:after="120" w:line="276" w:lineRule="auto"/>
        <w:jc w:val="both"/>
        <w:rPr>
          <w:rFonts w:ascii="Arial" w:eastAsiaTheme="minorHAnsi" w:hAnsi="Arial" w:cs="Arial"/>
          <w:kern w:val="0"/>
          <w:sz w:val="21"/>
          <w:szCs w:val="21"/>
          <w:lang w:eastAsia="en-US" w:bidi="ar-SA"/>
        </w:rPr>
      </w:pPr>
    </w:p>
    <w:p w14:paraId="676D026E" w14:textId="77777777" w:rsidR="00CA2AEB" w:rsidRDefault="00CA2AEB" w:rsidP="00F00A8F">
      <w:pPr>
        <w:widowControl/>
        <w:suppressAutoHyphens w:val="0"/>
        <w:autoSpaceDE w:val="0"/>
        <w:autoSpaceDN w:val="0"/>
        <w:adjustRightInd w:val="0"/>
        <w:spacing w:after="120" w:line="276" w:lineRule="auto"/>
        <w:jc w:val="both"/>
        <w:rPr>
          <w:rFonts w:ascii="Arial" w:eastAsiaTheme="minorHAnsi" w:hAnsi="Arial" w:cs="Arial"/>
          <w:kern w:val="0"/>
          <w:sz w:val="21"/>
          <w:szCs w:val="21"/>
          <w:lang w:eastAsia="en-US" w:bidi="ar-SA"/>
        </w:rPr>
      </w:pPr>
    </w:p>
    <w:p w14:paraId="5C03277A" w14:textId="676724FA" w:rsidR="00F00A8F" w:rsidRPr="00D26FA3" w:rsidRDefault="00F00A8F" w:rsidP="00D22EFE">
      <w:pPr>
        <w:widowControl/>
        <w:suppressAutoHyphens w:val="0"/>
        <w:autoSpaceDE w:val="0"/>
        <w:autoSpaceDN w:val="0"/>
        <w:adjustRightInd w:val="0"/>
        <w:spacing w:line="360" w:lineRule="auto"/>
        <w:ind w:firstLine="567"/>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Zgodnie z informacjami zawartymi w rozdziale 1.4 do zadań własnych gminy należy między innymi: „:... planowanie i organizacja zaopatrzenia w ciepło, energię elektryczną i paliwa gazowe na</w:t>
      </w:r>
      <w:r w:rsidR="00D22EFE">
        <w:rPr>
          <w:rFonts w:ascii="Arial" w:eastAsiaTheme="minorHAnsi" w:hAnsi="Arial" w:cs="Arial"/>
          <w:kern w:val="0"/>
          <w:sz w:val="20"/>
          <w:szCs w:val="20"/>
          <w:lang w:eastAsia="en-US" w:bidi="ar-SA"/>
        </w:rPr>
        <w:t> </w:t>
      </w:r>
      <w:r w:rsidRPr="00D26FA3">
        <w:rPr>
          <w:rFonts w:ascii="Arial" w:eastAsiaTheme="minorHAnsi" w:hAnsi="Arial" w:cs="Arial"/>
          <w:kern w:val="0"/>
          <w:sz w:val="20"/>
          <w:szCs w:val="20"/>
          <w:lang w:eastAsia="en-US" w:bidi="ar-SA"/>
        </w:rPr>
        <w:t>obszarze gminy”. Ustawa Prawo energetyczne szczegółowo określa sposób realizacji tego zadania na dwóch poziomach organizacyjnych:</w:t>
      </w:r>
    </w:p>
    <w:p w14:paraId="000E5448" w14:textId="77777777" w:rsidR="00F00A8F" w:rsidRPr="00D26FA3" w:rsidRDefault="00F00A8F" w:rsidP="00E57E99">
      <w:pPr>
        <w:pStyle w:val="Akapitzlist"/>
        <w:widowControl/>
        <w:numPr>
          <w:ilvl w:val="0"/>
          <w:numId w:val="22"/>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planowanie – opracowanie/aktualizacja „Projektu założeń do planu zaopatrzenia w ciepło, energię elektryczną i paliwa gazowe”,</w:t>
      </w:r>
    </w:p>
    <w:p w14:paraId="40C40348" w14:textId="472C4CDA" w:rsidR="00F00A8F" w:rsidRPr="00D26FA3" w:rsidRDefault="00F00A8F" w:rsidP="00E57E99">
      <w:pPr>
        <w:pStyle w:val="Akapitzlist"/>
        <w:widowControl/>
        <w:numPr>
          <w:ilvl w:val="0"/>
          <w:numId w:val="22"/>
        </w:numPr>
        <w:suppressAutoHyphens w:val="0"/>
        <w:autoSpaceDE w:val="0"/>
        <w:autoSpaceDN w:val="0"/>
        <w:adjustRightInd w:val="0"/>
        <w:spacing w:line="360" w:lineRule="auto"/>
        <w:ind w:left="714" w:hanging="357"/>
        <w:contextualSpacing w:val="0"/>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realizacja, – czyli opracowanie „Projektu planu zaopatrzenia w ciepło, energię elektryczną i</w:t>
      </w:r>
      <w:r w:rsidR="00D22EFE">
        <w:rPr>
          <w:rFonts w:ascii="Arial" w:eastAsiaTheme="minorHAnsi" w:hAnsi="Arial" w:cs="Arial"/>
          <w:kern w:val="0"/>
          <w:sz w:val="20"/>
          <w:szCs w:val="20"/>
          <w:lang w:eastAsia="en-US" w:bidi="ar-SA"/>
        </w:rPr>
        <w:t> </w:t>
      </w:r>
      <w:r w:rsidRPr="00D26FA3">
        <w:rPr>
          <w:rFonts w:ascii="Arial" w:eastAsiaTheme="minorHAnsi" w:hAnsi="Arial" w:cs="Arial"/>
          <w:kern w:val="0"/>
          <w:sz w:val="20"/>
          <w:szCs w:val="20"/>
          <w:lang w:eastAsia="en-US" w:bidi="ar-SA"/>
        </w:rPr>
        <w:t>paliwa gazowe”.</w:t>
      </w:r>
    </w:p>
    <w:p w14:paraId="3ABEB2AE" w14:textId="063927F2" w:rsidR="00F00A8F" w:rsidRPr="00D26FA3" w:rsidRDefault="00F00A8F" w:rsidP="00D22EFE">
      <w:pPr>
        <w:spacing w:line="360" w:lineRule="auto"/>
        <w:ind w:firstLine="567"/>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 xml:space="preserve">Powyższe dwa dokumenty różnią się znacząco między sobą. „Założenia do planu” są opracowaniem, którego zakres, perspektywa czasowa oraz charakter przypominają strukturę opracowania planistycznego. Oznacza to, że dokument ten wyznacza kierunki działania i podaje alternatywne sposoby ich realizacji, czasem wskazując optymalne rozwiązanie techniczne, jeżeli dane zadanie przewidziane jest do realizacji w najbliższym czasie. </w:t>
      </w:r>
      <w:r w:rsidR="008309BD" w:rsidRPr="00D26FA3">
        <w:rPr>
          <w:rFonts w:ascii="Arial" w:eastAsiaTheme="minorHAnsi" w:hAnsi="Arial" w:cs="Arial"/>
          <w:kern w:val="0"/>
          <w:sz w:val="20"/>
          <w:szCs w:val="20"/>
          <w:lang w:eastAsia="en-US" w:bidi="ar-SA"/>
        </w:rPr>
        <w:t xml:space="preserve">W związku z tym, że Gmina nie jest </w:t>
      </w:r>
      <w:r w:rsidRPr="00D26FA3">
        <w:rPr>
          <w:rFonts w:ascii="Arial" w:eastAsiaTheme="minorHAnsi" w:hAnsi="Arial" w:cs="Arial"/>
          <w:kern w:val="0"/>
          <w:sz w:val="20"/>
          <w:szCs w:val="20"/>
          <w:lang w:eastAsia="en-US" w:bidi="ar-SA"/>
        </w:rPr>
        <w:t>właścicielem systemów energetycznych i nie ma</w:t>
      </w:r>
      <w:r w:rsidR="008309BD" w:rsidRPr="00D26FA3">
        <w:rPr>
          <w:rFonts w:ascii="Arial" w:eastAsiaTheme="minorHAnsi" w:hAnsi="Arial" w:cs="Arial"/>
          <w:kern w:val="0"/>
          <w:sz w:val="20"/>
          <w:szCs w:val="20"/>
          <w:lang w:eastAsia="en-US" w:bidi="ar-SA"/>
        </w:rPr>
        <w:t xml:space="preserve"> bezpośredniego wpływu na </w:t>
      </w:r>
      <w:r w:rsidRPr="00D26FA3">
        <w:rPr>
          <w:rFonts w:ascii="Arial" w:eastAsiaTheme="minorHAnsi" w:hAnsi="Arial" w:cs="Arial"/>
          <w:kern w:val="0"/>
          <w:sz w:val="20"/>
          <w:szCs w:val="20"/>
          <w:lang w:eastAsia="en-US" w:bidi="ar-SA"/>
        </w:rPr>
        <w:t>spos</w:t>
      </w:r>
      <w:r w:rsidR="00960F61" w:rsidRPr="00D26FA3">
        <w:rPr>
          <w:rFonts w:ascii="Arial" w:eastAsiaTheme="minorHAnsi" w:hAnsi="Arial" w:cs="Arial"/>
          <w:kern w:val="0"/>
          <w:sz w:val="20"/>
          <w:szCs w:val="20"/>
          <w:lang w:eastAsia="en-US" w:bidi="ar-SA"/>
        </w:rPr>
        <w:t>ób</w:t>
      </w:r>
      <w:r w:rsidRPr="00D26FA3">
        <w:rPr>
          <w:rFonts w:ascii="Arial" w:eastAsiaTheme="minorHAnsi" w:hAnsi="Arial" w:cs="Arial"/>
          <w:kern w:val="0"/>
          <w:sz w:val="20"/>
          <w:szCs w:val="20"/>
          <w:lang w:eastAsia="en-US" w:bidi="ar-SA"/>
        </w:rPr>
        <w:t xml:space="preserve"> realizacji</w:t>
      </w:r>
      <w:r w:rsidR="008309BD" w:rsidRPr="00D26FA3">
        <w:rPr>
          <w:rFonts w:ascii="Arial" w:eastAsiaTheme="minorHAnsi" w:hAnsi="Arial" w:cs="Arial"/>
          <w:kern w:val="0"/>
          <w:sz w:val="20"/>
          <w:szCs w:val="20"/>
          <w:lang w:eastAsia="en-US" w:bidi="ar-SA"/>
        </w:rPr>
        <w:t xml:space="preserve"> zadania od strony technicznej, wybór rozwiązań technicznych należy do przedsiębiorstw energetycznych. W</w:t>
      </w:r>
      <w:r w:rsidR="00D22EFE">
        <w:rPr>
          <w:rFonts w:ascii="Arial" w:eastAsiaTheme="minorHAnsi" w:hAnsi="Arial" w:cs="Arial"/>
          <w:kern w:val="0"/>
          <w:sz w:val="20"/>
          <w:szCs w:val="20"/>
          <w:lang w:eastAsia="en-US" w:bidi="ar-SA"/>
        </w:rPr>
        <w:t> </w:t>
      </w:r>
      <w:r w:rsidR="008309BD" w:rsidRPr="00D26FA3">
        <w:rPr>
          <w:rFonts w:ascii="Arial" w:eastAsiaTheme="minorHAnsi" w:hAnsi="Arial" w:cs="Arial"/>
          <w:kern w:val="0"/>
          <w:sz w:val="20"/>
          <w:szCs w:val="20"/>
          <w:lang w:eastAsia="en-US" w:bidi="ar-SA"/>
        </w:rPr>
        <w:t>celu racjonalizacji przedsięwzięć inwestycyjnych, przy sporządzaniu planów rozwoju w zakresie zaspokojenia obecnego i przyszłego zapotrzebowania na paliwa gazowe lub energię przedsiębiorstwa energetyczne zajmujące się przesyłaniem lub dystrybucją paliw gazowych lub energii są obowiązane współpracować z przyłączonymi podmiotami oraz gminami, na których obszarze przedsiębiorstwa te wykonują działalność gospodarczą; współpraca ta głównie powinna polegać na:</w:t>
      </w:r>
    </w:p>
    <w:p w14:paraId="40D9964D" w14:textId="137C140A" w:rsidR="008309BD" w:rsidRPr="00D26FA3" w:rsidRDefault="008309BD" w:rsidP="00E57E99">
      <w:pPr>
        <w:pStyle w:val="Akapitzlist"/>
        <w:numPr>
          <w:ilvl w:val="0"/>
          <w:numId w:val="23"/>
        </w:numPr>
        <w:spacing w:line="360" w:lineRule="auto"/>
        <w:contextualSpacing w:val="0"/>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przekazywaniu przyłączonym podmiotom informacji o planowanych przedsięwzięciach w takim zakresie, w jakim przedsięwzięcia te będą miały wpływ na pracę urządzeń przyłączonych do</w:t>
      </w:r>
      <w:r w:rsidR="00D22EFE">
        <w:rPr>
          <w:rFonts w:ascii="Arial" w:eastAsiaTheme="minorHAnsi" w:hAnsi="Arial" w:cs="Arial"/>
          <w:kern w:val="0"/>
          <w:sz w:val="20"/>
          <w:szCs w:val="20"/>
          <w:lang w:eastAsia="en-US" w:bidi="ar-SA"/>
        </w:rPr>
        <w:t> </w:t>
      </w:r>
      <w:r w:rsidRPr="00D26FA3">
        <w:rPr>
          <w:rFonts w:ascii="Arial" w:eastAsiaTheme="minorHAnsi" w:hAnsi="Arial" w:cs="Arial"/>
          <w:kern w:val="0"/>
          <w:sz w:val="20"/>
          <w:szCs w:val="20"/>
          <w:lang w:eastAsia="en-US" w:bidi="ar-SA"/>
        </w:rPr>
        <w:t>sieci albo na zmianę warunków przyłączenia lub dostawy paliw gazowych lub energii,</w:t>
      </w:r>
    </w:p>
    <w:p w14:paraId="7667E0AF" w14:textId="77777777" w:rsidR="008309BD" w:rsidRPr="00D26FA3" w:rsidRDefault="008309BD" w:rsidP="00E57E99">
      <w:pPr>
        <w:pStyle w:val="Akapitzlist"/>
        <w:numPr>
          <w:ilvl w:val="0"/>
          <w:numId w:val="23"/>
        </w:numPr>
        <w:spacing w:line="360" w:lineRule="auto"/>
        <w:ind w:left="714" w:hanging="357"/>
        <w:contextualSpacing w:val="0"/>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zapewnieniu spójności między planami przedsiębiorstw energetycznych a założeniami i planami, o których mowa w art. 19 i 20 ustawy Prawo energetyczne.</w:t>
      </w:r>
    </w:p>
    <w:p w14:paraId="0A239C2E" w14:textId="5E53277C" w:rsidR="00F00A8F" w:rsidRDefault="008309BD" w:rsidP="00D26FA3">
      <w:pPr>
        <w:spacing w:line="360" w:lineRule="auto"/>
        <w:ind w:firstLine="567"/>
        <w:jc w:val="both"/>
        <w:rPr>
          <w:rFonts w:ascii="Arial" w:eastAsiaTheme="minorHAnsi" w:hAnsi="Arial" w:cs="Arial"/>
          <w:kern w:val="0"/>
          <w:sz w:val="20"/>
          <w:szCs w:val="20"/>
          <w:lang w:eastAsia="en-US" w:bidi="ar-SA"/>
        </w:rPr>
      </w:pPr>
      <w:r w:rsidRPr="00D26FA3">
        <w:rPr>
          <w:rFonts w:ascii="Arial" w:eastAsiaTheme="minorHAnsi" w:hAnsi="Arial" w:cs="Arial"/>
          <w:kern w:val="0"/>
          <w:sz w:val="20"/>
          <w:szCs w:val="20"/>
          <w:lang w:eastAsia="en-US" w:bidi="ar-SA"/>
        </w:rPr>
        <w:t>Równocześnie Gmina sprawuje nadzór nad wprowadzaniem przez poszczególne przedsiębiorstwa energetyczne zadań zawartych w „Projekcie założeń” do swoich „Planów rozwoju”.</w:t>
      </w:r>
      <w:r w:rsidR="00A20434" w:rsidRPr="00D26FA3">
        <w:rPr>
          <w:rFonts w:ascii="Arial" w:eastAsiaTheme="minorHAnsi" w:hAnsi="Arial" w:cs="Arial"/>
          <w:kern w:val="0"/>
          <w:sz w:val="20"/>
          <w:szCs w:val="20"/>
          <w:lang w:eastAsia="en-US" w:bidi="ar-SA"/>
        </w:rPr>
        <w:t xml:space="preserve"> Podsumowując Gmina wykonując/aktualizując „Założenia do planu” planuje rozwój systemów energetycznych w określonych okresach bilansowych, natomiast przedsiębiorstwa energetyczne opracowują sposób wykonania zadania w „Planie rozwoju” i realizują je w założonym okresie. Nadrzędnym celem każdej gminy jest ciągły rozwój (rozumiany zarówno przez rozbudowę jak i</w:t>
      </w:r>
      <w:r w:rsidR="00D22EFE">
        <w:rPr>
          <w:rFonts w:ascii="Arial" w:eastAsiaTheme="minorHAnsi" w:hAnsi="Arial" w:cs="Arial"/>
          <w:kern w:val="0"/>
          <w:sz w:val="20"/>
          <w:szCs w:val="20"/>
          <w:lang w:eastAsia="en-US" w:bidi="ar-SA"/>
        </w:rPr>
        <w:t> </w:t>
      </w:r>
      <w:r w:rsidR="00A20434" w:rsidRPr="00D26FA3">
        <w:rPr>
          <w:rFonts w:ascii="Arial" w:eastAsiaTheme="minorHAnsi" w:hAnsi="Arial" w:cs="Arial"/>
          <w:kern w:val="0"/>
          <w:sz w:val="20"/>
          <w:szCs w:val="20"/>
          <w:lang w:eastAsia="en-US" w:bidi="ar-SA"/>
        </w:rPr>
        <w:t xml:space="preserve">modernizację) systemów energetycznych, do czego niezbędna jest okresowa aktualizacja „Założeń </w:t>
      </w:r>
      <w:r w:rsidR="00A20434" w:rsidRPr="00D26FA3">
        <w:rPr>
          <w:rFonts w:ascii="Arial" w:eastAsiaTheme="minorHAnsi" w:hAnsi="Arial" w:cs="Arial"/>
          <w:kern w:val="0"/>
          <w:sz w:val="20"/>
          <w:szCs w:val="20"/>
          <w:lang w:eastAsia="en-US" w:bidi="ar-SA"/>
        </w:rPr>
        <w:lastRenderedPageBreak/>
        <w:t>do</w:t>
      </w:r>
      <w:r w:rsidR="00D22EFE">
        <w:rPr>
          <w:rFonts w:ascii="Arial" w:eastAsiaTheme="minorHAnsi" w:hAnsi="Arial" w:cs="Arial"/>
          <w:kern w:val="0"/>
          <w:sz w:val="20"/>
          <w:szCs w:val="20"/>
          <w:lang w:eastAsia="en-US" w:bidi="ar-SA"/>
        </w:rPr>
        <w:t> </w:t>
      </w:r>
      <w:r w:rsidR="00A20434" w:rsidRPr="00D26FA3">
        <w:rPr>
          <w:rFonts w:ascii="Arial" w:eastAsiaTheme="minorHAnsi" w:hAnsi="Arial" w:cs="Arial"/>
          <w:kern w:val="0"/>
          <w:sz w:val="20"/>
          <w:szCs w:val="20"/>
          <w:lang w:eastAsia="en-US" w:bidi="ar-SA"/>
        </w:rPr>
        <w:t xml:space="preserve">planu...”. Zgodnie z </w:t>
      </w:r>
      <w:r w:rsidR="00960F61" w:rsidRPr="00D26FA3">
        <w:rPr>
          <w:rFonts w:ascii="Arial" w:eastAsiaTheme="minorHAnsi" w:hAnsi="Arial" w:cs="Arial"/>
          <w:kern w:val="0"/>
          <w:sz w:val="20"/>
          <w:szCs w:val="20"/>
          <w:lang w:eastAsia="en-US" w:bidi="ar-SA"/>
        </w:rPr>
        <w:t>ustawą Prawo energetyczne</w:t>
      </w:r>
      <w:r w:rsidR="00A20434" w:rsidRPr="00D26FA3">
        <w:rPr>
          <w:rFonts w:ascii="Arial" w:eastAsiaTheme="minorHAnsi" w:hAnsi="Arial" w:cs="Arial"/>
          <w:kern w:val="0"/>
          <w:sz w:val="20"/>
          <w:szCs w:val="20"/>
          <w:lang w:eastAsia="en-US" w:bidi="ar-SA"/>
        </w:rPr>
        <w:t xml:space="preserve"> aktualizacja  założeń powinna następować co 3 lata.</w:t>
      </w:r>
      <w:r w:rsidR="0034546F" w:rsidRPr="00D26FA3">
        <w:rPr>
          <w:rFonts w:ascii="Arial" w:eastAsiaTheme="minorHAnsi" w:hAnsi="Arial" w:cs="Arial"/>
          <w:kern w:val="0"/>
          <w:sz w:val="20"/>
          <w:szCs w:val="20"/>
          <w:lang w:eastAsia="en-US" w:bidi="ar-SA"/>
        </w:rPr>
        <w:t xml:space="preserve"> </w:t>
      </w:r>
      <w:r w:rsidR="0010351D" w:rsidRPr="00D26FA3">
        <w:rPr>
          <w:rFonts w:ascii="Arial" w:eastAsiaTheme="minorHAnsi" w:hAnsi="Arial" w:cs="Arial"/>
          <w:kern w:val="0"/>
          <w:sz w:val="20"/>
          <w:szCs w:val="20"/>
          <w:lang w:eastAsia="en-US" w:bidi="ar-SA"/>
        </w:rPr>
        <w:t>Plany rozwoju</w:t>
      </w:r>
      <w:r w:rsidR="0034546F" w:rsidRPr="00D26FA3">
        <w:rPr>
          <w:rFonts w:ascii="Arial" w:eastAsiaTheme="minorHAnsi" w:hAnsi="Arial" w:cs="Arial"/>
          <w:kern w:val="0"/>
          <w:sz w:val="20"/>
          <w:szCs w:val="20"/>
          <w:lang w:eastAsia="en-US" w:bidi="ar-SA"/>
        </w:rPr>
        <w:t xml:space="preserve"> wykonywane przez przedsiębiorstwa energetyczne stanowią zbiór zadań inwestycyjno-modernizacyjnych przyjętych do </w:t>
      </w:r>
      <w:r w:rsidR="007F76C0" w:rsidRPr="00D26FA3">
        <w:rPr>
          <w:rFonts w:ascii="Arial" w:eastAsiaTheme="minorHAnsi" w:hAnsi="Arial" w:cs="Arial"/>
          <w:kern w:val="0"/>
          <w:sz w:val="20"/>
          <w:szCs w:val="20"/>
          <w:lang w:eastAsia="en-US" w:bidi="ar-SA"/>
        </w:rPr>
        <w:t>realizacji w </w:t>
      </w:r>
      <w:r w:rsidR="0034546F" w:rsidRPr="00D26FA3">
        <w:rPr>
          <w:rFonts w:ascii="Arial" w:eastAsiaTheme="minorHAnsi" w:hAnsi="Arial" w:cs="Arial"/>
          <w:kern w:val="0"/>
          <w:sz w:val="20"/>
          <w:szCs w:val="20"/>
          <w:lang w:eastAsia="en-US" w:bidi="ar-SA"/>
        </w:rPr>
        <w:t>określonym czasie. Są więc logicznym następstwem opracowanego przez Gminę „Projektu założeń”, który po uchwaleniu przez Radę Gminy staje się „Założeniami do planu”.</w:t>
      </w:r>
    </w:p>
    <w:p w14:paraId="753F66BD" w14:textId="77777777" w:rsidR="00D22EFE" w:rsidRPr="00D26FA3" w:rsidRDefault="00D22EFE" w:rsidP="00D26FA3">
      <w:pPr>
        <w:spacing w:line="360" w:lineRule="auto"/>
        <w:ind w:firstLine="567"/>
        <w:jc w:val="both"/>
        <w:rPr>
          <w:rFonts w:ascii="Arial" w:eastAsiaTheme="minorHAnsi" w:hAnsi="Arial" w:cs="Arial"/>
          <w:kern w:val="0"/>
          <w:sz w:val="20"/>
          <w:szCs w:val="20"/>
          <w:lang w:eastAsia="en-US" w:bidi="ar-SA"/>
        </w:rPr>
      </w:pPr>
    </w:p>
    <w:p w14:paraId="132B34E8" w14:textId="77777777" w:rsidR="00622C27" w:rsidRDefault="00622C27" w:rsidP="00233BFC">
      <w:pPr>
        <w:pStyle w:val="Nagwek2"/>
      </w:pPr>
      <w:bookmarkStart w:id="18" w:name="_Toc50238138"/>
      <w:r w:rsidRPr="00622C27">
        <w:t>Metodyka opracowania założeń do planu</w:t>
      </w:r>
      <w:bookmarkEnd w:id="18"/>
    </w:p>
    <w:p w14:paraId="7B99517D" w14:textId="77777777" w:rsidR="00473067" w:rsidRPr="00473067" w:rsidRDefault="00473067" w:rsidP="00473067"/>
    <w:p w14:paraId="43D824DE" w14:textId="77777777" w:rsidR="00473067" w:rsidRPr="00D26FA3" w:rsidRDefault="00473067" w:rsidP="00D22EFE">
      <w:pPr>
        <w:spacing w:line="360" w:lineRule="auto"/>
        <w:ind w:firstLine="567"/>
        <w:jc w:val="both"/>
        <w:rPr>
          <w:rFonts w:ascii="Arial" w:hAnsi="Arial" w:cs="Arial"/>
          <w:sz w:val="20"/>
          <w:szCs w:val="20"/>
        </w:rPr>
      </w:pPr>
      <w:r w:rsidRPr="00D26FA3">
        <w:rPr>
          <w:rFonts w:ascii="Arial" w:hAnsi="Arial" w:cs="Arial"/>
          <w:sz w:val="20"/>
          <w:szCs w:val="20"/>
        </w:rPr>
        <w:t>Wstępnym i zarazem kluczowym elementem pla</w:t>
      </w:r>
      <w:r w:rsidR="001310FA" w:rsidRPr="00D26FA3">
        <w:rPr>
          <w:rFonts w:ascii="Arial" w:hAnsi="Arial" w:cs="Arial"/>
          <w:sz w:val="20"/>
          <w:szCs w:val="20"/>
        </w:rPr>
        <w:t>nowania energetycznego w gminie</w:t>
      </w:r>
      <w:r w:rsidRPr="00D26FA3">
        <w:rPr>
          <w:rFonts w:ascii="Arial" w:hAnsi="Arial" w:cs="Arial"/>
          <w:sz w:val="20"/>
          <w:szCs w:val="20"/>
        </w:rPr>
        <w:t xml:space="preserve"> jest określenie aktualnych </w:t>
      </w:r>
      <w:r w:rsidR="008C6B0A" w:rsidRPr="00D26FA3">
        <w:rPr>
          <w:rFonts w:ascii="Arial" w:hAnsi="Arial" w:cs="Arial"/>
          <w:sz w:val="20"/>
          <w:szCs w:val="20"/>
        </w:rPr>
        <w:t xml:space="preserve">potrzeb energetycznych, jak </w:t>
      </w:r>
      <w:r w:rsidRPr="00D26FA3">
        <w:rPr>
          <w:rFonts w:ascii="Arial" w:hAnsi="Arial" w:cs="Arial"/>
          <w:sz w:val="20"/>
          <w:szCs w:val="20"/>
        </w:rPr>
        <w:t>i przedstawienie prognozy przyszłych potrzeb</w:t>
      </w:r>
      <w:r w:rsidR="008C6B0A" w:rsidRPr="00D26FA3">
        <w:rPr>
          <w:rFonts w:ascii="Arial" w:hAnsi="Arial" w:cs="Arial"/>
          <w:sz w:val="20"/>
          <w:szCs w:val="20"/>
        </w:rPr>
        <w:t xml:space="preserve"> na ciepło, energię elektryczną i paliwa gazowe</w:t>
      </w:r>
      <w:r w:rsidRPr="00D26FA3">
        <w:rPr>
          <w:rFonts w:ascii="Arial" w:hAnsi="Arial" w:cs="Arial"/>
          <w:sz w:val="20"/>
          <w:szCs w:val="20"/>
        </w:rPr>
        <w:t>. Ocena potrzeb energetycznych w skali gminy jest zadaniem skomplikowanym. Analiza zapotrzebowania energii może być przeprowadzona jednym z dwóch sposobów:</w:t>
      </w:r>
    </w:p>
    <w:p w14:paraId="560B273F" w14:textId="77777777" w:rsidR="00473067" w:rsidRPr="00D26FA3" w:rsidRDefault="00473067" w:rsidP="00E57E99">
      <w:pPr>
        <w:pStyle w:val="Akapitzlist"/>
        <w:numPr>
          <w:ilvl w:val="0"/>
          <w:numId w:val="16"/>
        </w:numPr>
        <w:spacing w:line="360" w:lineRule="auto"/>
        <w:contextualSpacing w:val="0"/>
        <w:jc w:val="both"/>
        <w:rPr>
          <w:rFonts w:ascii="Arial" w:hAnsi="Arial" w:cs="Arial"/>
          <w:sz w:val="20"/>
          <w:szCs w:val="20"/>
        </w:rPr>
      </w:pPr>
      <w:r w:rsidRPr="00D26FA3">
        <w:rPr>
          <w:rFonts w:ascii="Arial" w:hAnsi="Arial" w:cs="Arial"/>
          <w:sz w:val="20"/>
          <w:szCs w:val="20"/>
        </w:rPr>
        <w:t>metodą wskaźnikową,</w:t>
      </w:r>
    </w:p>
    <w:p w14:paraId="04ED8A7C" w14:textId="77777777" w:rsidR="00473067" w:rsidRPr="00D26FA3" w:rsidRDefault="00473067" w:rsidP="00E57E99">
      <w:pPr>
        <w:pStyle w:val="Akapitzlist"/>
        <w:numPr>
          <w:ilvl w:val="0"/>
          <w:numId w:val="16"/>
        </w:numPr>
        <w:spacing w:line="360" w:lineRule="auto"/>
        <w:ind w:left="714" w:hanging="357"/>
        <w:contextualSpacing w:val="0"/>
        <w:jc w:val="both"/>
        <w:rPr>
          <w:rFonts w:ascii="Arial" w:hAnsi="Arial" w:cs="Arial"/>
          <w:sz w:val="20"/>
          <w:szCs w:val="20"/>
        </w:rPr>
      </w:pPr>
      <w:r w:rsidRPr="00D26FA3">
        <w:rPr>
          <w:rFonts w:ascii="Arial" w:hAnsi="Arial" w:cs="Arial"/>
          <w:sz w:val="20"/>
          <w:szCs w:val="20"/>
        </w:rPr>
        <w:t>metodą uproszczonych audytów energetycznych lub badań ankietowych.</w:t>
      </w:r>
    </w:p>
    <w:p w14:paraId="27E66E6C" w14:textId="25C228E0" w:rsidR="00473067" w:rsidRPr="00D26FA3" w:rsidRDefault="00125A12" w:rsidP="00BE5257">
      <w:pPr>
        <w:spacing w:line="360" w:lineRule="auto"/>
        <w:ind w:firstLine="567"/>
        <w:jc w:val="both"/>
        <w:rPr>
          <w:rFonts w:ascii="Arial" w:hAnsi="Arial" w:cs="Arial"/>
          <w:sz w:val="20"/>
          <w:szCs w:val="20"/>
        </w:rPr>
      </w:pPr>
      <w:r w:rsidRPr="00D26FA3">
        <w:rPr>
          <w:rFonts w:ascii="Arial" w:hAnsi="Arial" w:cs="Arial"/>
          <w:sz w:val="20"/>
          <w:szCs w:val="20"/>
        </w:rPr>
        <w:t xml:space="preserve">Metoda ankietowa jest </w:t>
      </w:r>
      <w:r w:rsidR="00473067" w:rsidRPr="00D26FA3">
        <w:rPr>
          <w:rFonts w:ascii="Arial" w:hAnsi="Arial" w:cs="Arial"/>
          <w:sz w:val="20"/>
          <w:szCs w:val="20"/>
        </w:rPr>
        <w:t>bardzo czasochłonna, gdyż pociąga za sobą konieczność</w:t>
      </w:r>
      <w:r w:rsidR="003A3878" w:rsidRPr="00D26FA3">
        <w:rPr>
          <w:rFonts w:ascii="Arial" w:hAnsi="Arial" w:cs="Arial"/>
          <w:sz w:val="20"/>
          <w:szCs w:val="20"/>
        </w:rPr>
        <w:t xml:space="preserve"> </w:t>
      </w:r>
      <w:r w:rsidR="00473067" w:rsidRPr="00D26FA3">
        <w:rPr>
          <w:rFonts w:ascii="Arial" w:hAnsi="Arial" w:cs="Arial"/>
          <w:sz w:val="20"/>
          <w:szCs w:val="20"/>
        </w:rPr>
        <w:t>dotarcia do</w:t>
      </w:r>
      <w:r w:rsidR="00BE5257">
        <w:rPr>
          <w:rFonts w:ascii="Arial" w:hAnsi="Arial" w:cs="Arial"/>
          <w:sz w:val="20"/>
          <w:szCs w:val="20"/>
        </w:rPr>
        <w:t> </w:t>
      </w:r>
      <w:r w:rsidR="00473067" w:rsidRPr="00D26FA3">
        <w:rPr>
          <w:rFonts w:ascii="Arial" w:hAnsi="Arial" w:cs="Arial"/>
          <w:sz w:val="20"/>
          <w:szCs w:val="20"/>
        </w:rPr>
        <w:t>wszystkich odbiorców energii. Metoda ta, choć te</w:t>
      </w:r>
      <w:r w:rsidR="003A3878" w:rsidRPr="00D26FA3">
        <w:rPr>
          <w:rFonts w:ascii="Arial" w:hAnsi="Arial" w:cs="Arial"/>
          <w:sz w:val="20"/>
          <w:szCs w:val="20"/>
        </w:rPr>
        <w:t xml:space="preserve">oretycznie powinna być bardziej </w:t>
      </w:r>
      <w:r w:rsidR="00473067" w:rsidRPr="00D26FA3">
        <w:rPr>
          <w:rFonts w:ascii="Arial" w:hAnsi="Arial" w:cs="Arial"/>
          <w:sz w:val="20"/>
          <w:szCs w:val="20"/>
        </w:rPr>
        <w:t>dokładna, często okazuje się zawodna, gdyż zazwyczaj ni</w:t>
      </w:r>
      <w:r w:rsidR="003A3878" w:rsidRPr="00D26FA3">
        <w:rPr>
          <w:rFonts w:ascii="Arial" w:hAnsi="Arial" w:cs="Arial"/>
          <w:sz w:val="20"/>
          <w:szCs w:val="20"/>
        </w:rPr>
        <w:t>e udaje się uzyskać niezbędnych informacji od </w:t>
      </w:r>
      <w:r w:rsidR="00473067" w:rsidRPr="00D26FA3">
        <w:rPr>
          <w:rFonts w:ascii="Arial" w:hAnsi="Arial" w:cs="Arial"/>
          <w:sz w:val="20"/>
          <w:szCs w:val="20"/>
        </w:rPr>
        <w:t>wszystkich ankietowanych. Dodatkowo metoda ankietowa obarczona jest licznymi błędami, wynikającymi z</w:t>
      </w:r>
      <w:r w:rsidR="00BE5257">
        <w:rPr>
          <w:rFonts w:ascii="Arial" w:hAnsi="Arial" w:cs="Arial"/>
          <w:sz w:val="20"/>
          <w:szCs w:val="20"/>
        </w:rPr>
        <w:t> </w:t>
      </w:r>
      <w:r w:rsidR="00473067" w:rsidRPr="00D26FA3">
        <w:rPr>
          <w:rFonts w:ascii="Arial" w:hAnsi="Arial" w:cs="Arial"/>
          <w:sz w:val="20"/>
          <w:szCs w:val="20"/>
        </w:rPr>
        <w:t>niedostatecznego poziomu wiedzy ankietowanych w zakresie tematyki energetycznej. Metoda ta jest zalecana do analizy zużycia energii przez dużych odbiorców energii, którzy posiadają kadry dyspo</w:t>
      </w:r>
      <w:r w:rsidR="004B19E9" w:rsidRPr="00D26FA3">
        <w:rPr>
          <w:rFonts w:ascii="Arial" w:hAnsi="Arial" w:cs="Arial"/>
          <w:sz w:val="20"/>
          <w:szCs w:val="20"/>
        </w:rPr>
        <w:t>nujące szczegółową wiedzą</w:t>
      </w:r>
      <w:r w:rsidR="00473067" w:rsidRPr="00D26FA3">
        <w:rPr>
          <w:rFonts w:ascii="Arial" w:hAnsi="Arial" w:cs="Arial"/>
          <w:sz w:val="20"/>
          <w:szCs w:val="20"/>
        </w:rPr>
        <w:t xml:space="preserve"> na ten tema</w:t>
      </w:r>
      <w:r w:rsidR="003A3878" w:rsidRPr="00D26FA3">
        <w:rPr>
          <w:rFonts w:ascii="Arial" w:hAnsi="Arial" w:cs="Arial"/>
          <w:sz w:val="20"/>
          <w:szCs w:val="20"/>
        </w:rPr>
        <w:t xml:space="preserve">t i od których znacznie łatwiej </w:t>
      </w:r>
      <w:r w:rsidR="00473067" w:rsidRPr="00D26FA3">
        <w:rPr>
          <w:rFonts w:ascii="Arial" w:hAnsi="Arial" w:cs="Arial"/>
          <w:sz w:val="20"/>
          <w:szCs w:val="20"/>
        </w:rPr>
        <w:t>uzyskać jest wiarygodne dane.</w:t>
      </w:r>
    </w:p>
    <w:p w14:paraId="4E26E1A0" w14:textId="77777777" w:rsidR="00473067" w:rsidRPr="00D26FA3" w:rsidRDefault="003A3878" w:rsidP="00BE5257">
      <w:pPr>
        <w:spacing w:line="360" w:lineRule="auto"/>
        <w:ind w:firstLine="567"/>
        <w:jc w:val="both"/>
        <w:rPr>
          <w:rFonts w:ascii="Arial" w:hAnsi="Arial" w:cs="Arial"/>
          <w:sz w:val="20"/>
          <w:szCs w:val="20"/>
        </w:rPr>
      </w:pPr>
      <w:r w:rsidRPr="00D26FA3">
        <w:rPr>
          <w:rFonts w:ascii="Arial" w:hAnsi="Arial" w:cs="Arial"/>
          <w:sz w:val="20"/>
          <w:szCs w:val="20"/>
        </w:rPr>
        <w:t xml:space="preserve">Drugą metodą jest metoda oparta o wskaźniki. </w:t>
      </w:r>
      <w:r w:rsidR="00473067" w:rsidRPr="00D26FA3">
        <w:rPr>
          <w:rFonts w:ascii="Arial" w:hAnsi="Arial" w:cs="Arial"/>
          <w:sz w:val="20"/>
          <w:szCs w:val="20"/>
        </w:rPr>
        <w:t>Analiza przeprowadzona metodą</w:t>
      </w:r>
      <w:r w:rsidRPr="00D26FA3">
        <w:rPr>
          <w:rFonts w:ascii="Arial" w:hAnsi="Arial" w:cs="Arial"/>
          <w:sz w:val="20"/>
          <w:szCs w:val="20"/>
        </w:rPr>
        <w:t xml:space="preserve"> </w:t>
      </w:r>
      <w:r w:rsidR="00473067" w:rsidRPr="00D26FA3">
        <w:rPr>
          <w:rFonts w:ascii="Arial" w:hAnsi="Arial" w:cs="Arial"/>
          <w:sz w:val="20"/>
          <w:szCs w:val="20"/>
        </w:rPr>
        <w:t>wskaźnikową obarczona jest większym błędem niż anal</w:t>
      </w:r>
      <w:r w:rsidRPr="00D26FA3">
        <w:rPr>
          <w:rFonts w:ascii="Arial" w:hAnsi="Arial" w:cs="Arial"/>
          <w:sz w:val="20"/>
          <w:szCs w:val="20"/>
        </w:rPr>
        <w:t xml:space="preserve">iza przeprowadzona na podstawie </w:t>
      </w:r>
      <w:r w:rsidR="00473067" w:rsidRPr="00D26FA3">
        <w:rPr>
          <w:rFonts w:ascii="Arial" w:hAnsi="Arial" w:cs="Arial"/>
          <w:sz w:val="20"/>
          <w:szCs w:val="20"/>
        </w:rPr>
        <w:t>prawidłowo wypełnionych ankiet. Jednak w przypadku u</w:t>
      </w:r>
      <w:r w:rsidRPr="00D26FA3">
        <w:rPr>
          <w:rFonts w:ascii="Arial" w:hAnsi="Arial" w:cs="Arial"/>
          <w:sz w:val="20"/>
          <w:szCs w:val="20"/>
        </w:rPr>
        <w:t xml:space="preserve">zyskania niekompletnych i nie w </w:t>
      </w:r>
      <w:r w:rsidR="00473067" w:rsidRPr="00D26FA3">
        <w:rPr>
          <w:rFonts w:ascii="Arial" w:hAnsi="Arial" w:cs="Arial"/>
          <w:sz w:val="20"/>
          <w:szCs w:val="20"/>
        </w:rPr>
        <w:t>pełni wiarygodnych ankiet, metoda wskaźnikowa jest nie tylko tańsza, ale również może być</w:t>
      </w:r>
      <w:r w:rsidR="00AC5373" w:rsidRPr="00D26FA3">
        <w:rPr>
          <w:rFonts w:ascii="Arial" w:hAnsi="Arial" w:cs="Arial"/>
          <w:sz w:val="20"/>
          <w:szCs w:val="20"/>
        </w:rPr>
        <w:t xml:space="preserve"> </w:t>
      </w:r>
      <w:r w:rsidR="00473067" w:rsidRPr="00D26FA3">
        <w:rPr>
          <w:rFonts w:ascii="Arial" w:hAnsi="Arial" w:cs="Arial"/>
          <w:sz w:val="20"/>
          <w:szCs w:val="20"/>
        </w:rPr>
        <w:t>bardziej wiarygodna.</w:t>
      </w:r>
    </w:p>
    <w:p w14:paraId="44AAA066" w14:textId="77777777" w:rsidR="003A3878" w:rsidRPr="00D26FA3" w:rsidRDefault="003A3878" w:rsidP="00BE5257">
      <w:pPr>
        <w:spacing w:line="360" w:lineRule="auto"/>
        <w:ind w:firstLine="567"/>
        <w:jc w:val="both"/>
        <w:rPr>
          <w:rFonts w:ascii="Arial" w:hAnsi="Arial" w:cs="Arial"/>
          <w:sz w:val="20"/>
          <w:szCs w:val="20"/>
        </w:rPr>
      </w:pPr>
      <w:r w:rsidRPr="00D26FA3">
        <w:rPr>
          <w:rFonts w:ascii="Arial" w:hAnsi="Arial" w:cs="Arial"/>
          <w:sz w:val="20"/>
          <w:szCs w:val="20"/>
        </w:rPr>
        <w:t>Dla potrzeb niniejszego opracowania posłużono się metodą wskaźnikową, uzupełnioną o dane instytucji i organów administracji publicznej będących w posiadaniu danych m.in.</w:t>
      </w:r>
      <w:r w:rsidR="003F7043" w:rsidRPr="00D26FA3">
        <w:rPr>
          <w:rFonts w:ascii="Arial" w:hAnsi="Arial" w:cs="Arial"/>
          <w:sz w:val="20"/>
          <w:szCs w:val="20"/>
        </w:rPr>
        <w:t> </w:t>
      </w:r>
      <w:r w:rsidR="00AC5373" w:rsidRPr="00D26FA3">
        <w:rPr>
          <w:rFonts w:ascii="Arial" w:hAnsi="Arial" w:cs="Arial"/>
          <w:sz w:val="20"/>
          <w:szCs w:val="20"/>
        </w:rPr>
        <w:t>o </w:t>
      </w:r>
      <w:r w:rsidRPr="00D26FA3">
        <w:rPr>
          <w:rFonts w:ascii="Arial" w:hAnsi="Arial" w:cs="Arial"/>
          <w:sz w:val="20"/>
          <w:szCs w:val="20"/>
        </w:rPr>
        <w:t xml:space="preserve">zużyciu paliw przez podmioty gospodarcze oraz z publicznych wykazów danych np. Bank Danych Lokalnych i inne opracowania GUS. </w:t>
      </w:r>
      <w:r w:rsidR="008C6B0A" w:rsidRPr="00D26FA3">
        <w:rPr>
          <w:rFonts w:ascii="Arial" w:hAnsi="Arial" w:cs="Arial"/>
          <w:sz w:val="20"/>
          <w:szCs w:val="20"/>
        </w:rPr>
        <w:t xml:space="preserve">W związku z nieuzyskaniem </w:t>
      </w:r>
      <w:r w:rsidR="00BE52BA" w:rsidRPr="00D26FA3">
        <w:rPr>
          <w:rFonts w:ascii="Arial" w:hAnsi="Arial" w:cs="Arial"/>
          <w:sz w:val="20"/>
          <w:szCs w:val="20"/>
        </w:rPr>
        <w:t xml:space="preserve">od podmiotów prowadzących sprzedaż </w:t>
      </w:r>
      <w:r w:rsidR="008C6B0A" w:rsidRPr="00D26FA3">
        <w:rPr>
          <w:rFonts w:ascii="Arial" w:hAnsi="Arial" w:cs="Arial"/>
          <w:sz w:val="20"/>
          <w:szCs w:val="20"/>
        </w:rPr>
        <w:t xml:space="preserve">energii elektrycznej i paliw gazowych </w:t>
      </w:r>
      <w:r w:rsidR="00196F5D" w:rsidRPr="00D26FA3">
        <w:rPr>
          <w:rFonts w:ascii="Arial" w:hAnsi="Arial" w:cs="Arial"/>
          <w:sz w:val="20"/>
          <w:szCs w:val="20"/>
        </w:rPr>
        <w:t>danych o</w:t>
      </w:r>
      <w:r w:rsidR="00BE52BA" w:rsidRPr="00D26FA3">
        <w:rPr>
          <w:rFonts w:ascii="Arial" w:hAnsi="Arial" w:cs="Arial"/>
          <w:sz w:val="20"/>
          <w:szCs w:val="20"/>
        </w:rPr>
        <w:t xml:space="preserve"> ich zużyciu przez podmioty gospodarcze,</w:t>
      </w:r>
      <w:r w:rsidR="008C6B0A" w:rsidRPr="00D26FA3">
        <w:rPr>
          <w:rFonts w:ascii="Arial" w:hAnsi="Arial" w:cs="Arial"/>
          <w:sz w:val="20"/>
          <w:szCs w:val="20"/>
        </w:rPr>
        <w:t xml:space="preserve"> brakujące dane oszacowano własnymi metodami</w:t>
      </w:r>
      <w:r w:rsidR="00BE52BA" w:rsidRPr="00D26FA3">
        <w:rPr>
          <w:rFonts w:ascii="Arial" w:hAnsi="Arial" w:cs="Arial"/>
          <w:sz w:val="20"/>
          <w:szCs w:val="20"/>
        </w:rPr>
        <w:t xml:space="preserve"> na podstawie, danych dostępnych dla powiatu i województwa</w:t>
      </w:r>
      <w:r w:rsidR="00DB645C" w:rsidRPr="00D26FA3">
        <w:rPr>
          <w:rFonts w:ascii="Arial" w:hAnsi="Arial" w:cs="Arial"/>
          <w:sz w:val="20"/>
          <w:szCs w:val="20"/>
        </w:rPr>
        <w:t xml:space="preserve"> oraz danymi z wykonanej inwentaryzacji na potrzeby opracowania Planu Gospodarki Niskoemisyjnej</w:t>
      </w:r>
      <w:r w:rsidR="00BE52BA" w:rsidRPr="00D26FA3">
        <w:rPr>
          <w:rFonts w:ascii="Arial" w:hAnsi="Arial" w:cs="Arial"/>
          <w:sz w:val="20"/>
          <w:szCs w:val="20"/>
        </w:rPr>
        <w:t xml:space="preserve">. </w:t>
      </w:r>
    </w:p>
    <w:p w14:paraId="60D84AC2" w14:textId="3A2E61E6" w:rsidR="00196F5D" w:rsidRPr="00D26FA3" w:rsidRDefault="00196F5D" w:rsidP="00BE5257">
      <w:pPr>
        <w:spacing w:line="360" w:lineRule="auto"/>
        <w:ind w:firstLine="567"/>
        <w:jc w:val="both"/>
        <w:rPr>
          <w:rFonts w:ascii="Arial" w:hAnsi="Arial" w:cs="Arial"/>
          <w:sz w:val="20"/>
          <w:szCs w:val="20"/>
        </w:rPr>
      </w:pPr>
      <w:r w:rsidRPr="00D26FA3">
        <w:rPr>
          <w:rFonts w:ascii="Arial" w:hAnsi="Arial" w:cs="Arial"/>
          <w:sz w:val="20"/>
          <w:szCs w:val="20"/>
        </w:rPr>
        <w:t xml:space="preserve">Dokumentem bazowym nakreślającym ogólne ramy rozwoju i aktywizacji obszarów </w:t>
      </w:r>
      <w:r w:rsidR="008F7DB5" w:rsidRPr="00D26FA3">
        <w:rPr>
          <w:rFonts w:ascii="Arial" w:hAnsi="Arial" w:cs="Arial"/>
          <w:sz w:val="20"/>
          <w:szCs w:val="20"/>
        </w:rPr>
        <w:t>w </w:t>
      </w:r>
      <w:r w:rsidRPr="00D26FA3">
        <w:rPr>
          <w:rFonts w:ascii="Arial" w:hAnsi="Arial" w:cs="Arial"/>
          <w:sz w:val="20"/>
          <w:szCs w:val="20"/>
        </w:rPr>
        <w:t>gminie, a tym samym obszarów przyszłego zapotrzebowania n</w:t>
      </w:r>
      <w:r w:rsidR="008F7DB5" w:rsidRPr="00D26FA3">
        <w:rPr>
          <w:rFonts w:ascii="Arial" w:hAnsi="Arial" w:cs="Arial"/>
          <w:sz w:val="20"/>
          <w:szCs w:val="20"/>
        </w:rPr>
        <w:t>a ciepło, energię elektryczną i </w:t>
      </w:r>
      <w:r w:rsidRPr="00D26FA3">
        <w:rPr>
          <w:rFonts w:ascii="Arial" w:hAnsi="Arial" w:cs="Arial"/>
          <w:sz w:val="20"/>
          <w:szCs w:val="20"/>
        </w:rPr>
        <w:t xml:space="preserve">paliwa gazowe jest „Studium uwarunkowań i kierunków zagospodarowania przestrzennego” </w:t>
      </w:r>
      <w:r w:rsidR="008F7DB5" w:rsidRPr="00D26FA3">
        <w:rPr>
          <w:rFonts w:ascii="Arial" w:hAnsi="Arial" w:cs="Arial"/>
          <w:sz w:val="20"/>
          <w:szCs w:val="20"/>
        </w:rPr>
        <w:t>na </w:t>
      </w:r>
      <w:r w:rsidRPr="00D26FA3">
        <w:rPr>
          <w:rFonts w:ascii="Arial" w:hAnsi="Arial" w:cs="Arial"/>
          <w:sz w:val="20"/>
          <w:szCs w:val="20"/>
        </w:rPr>
        <w:t xml:space="preserve">bazie, którego zostały wykonane „Założenia do planu zaopatrzenia w ciepło, </w:t>
      </w:r>
      <w:r w:rsidR="006541C0" w:rsidRPr="00D26FA3">
        <w:rPr>
          <w:rFonts w:ascii="Arial" w:hAnsi="Arial" w:cs="Arial"/>
          <w:sz w:val="20"/>
          <w:szCs w:val="20"/>
        </w:rPr>
        <w:t>energię elektryczną i </w:t>
      </w:r>
      <w:r w:rsidRPr="00D26FA3">
        <w:rPr>
          <w:rFonts w:ascii="Arial" w:hAnsi="Arial" w:cs="Arial"/>
          <w:sz w:val="20"/>
          <w:szCs w:val="20"/>
        </w:rPr>
        <w:t xml:space="preserve">paliwa gazowe”. Studium jest spójne do kierunków polityki przestrzennej województwa </w:t>
      </w:r>
      <w:r w:rsidR="006D31B1">
        <w:rPr>
          <w:rFonts w:ascii="Arial" w:hAnsi="Arial" w:cs="Arial"/>
          <w:sz w:val="20"/>
          <w:szCs w:val="20"/>
        </w:rPr>
        <w:t>warmińsko – mazurskiego.</w:t>
      </w:r>
    </w:p>
    <w:p w14:paraId="2B778A87" w14:textId="717FDACB" w:rsidR="009B426A" w:rsidRDefault="00EB17FB" w:rsidP="001F2352">
      <w:pPr>
        <w:spacing w:line="360" w:lineRule="auto"/>
        <w:ind w:firstLine="567"/>
        <w:jc w:val="both"/>
        <w:rPr>
          <w:rFonts w:ascii="Arial" w:hAnsi="Arial" w:cs="Arial"/>
          <w:sz w:val="20"/>
          <w:szCs w:val="20"/>
        </w:rPr>
      </w:pPr>
      <w:r w:rsidRPr="00D26FA3">
        <w:rPr>
          <w:rFonts w:ascii="Arial" w:hAnsi="Arial" w:cs="Arial"/>
          <w:sz w:val="20"/>
          <w:szCs w:val="20"/>
        </w:rPr>
        <w:lastRenderedPageBreak/>
        <w:t xml:space="preserve">Na podstawie Studium oraz uchwalonych miejscowych planów zagospodarowania przestrzennego określono tereny perspektywiczne zabudowy, będące potencjalnymi terenami przyłączeniowymi do sieci elektrycznej i gazowej. </w:t>
      </w:r>
    </w:p>
    <w:p w14:paraId="50F994A8" w14:textId="570BBA18" w:rsidR="001F2352" w:rsidRDefault="001F2352" w:rsidP="001F2352">
      <w:pPr>
        <w:spacing w:line="360" w:lineRule="auto"/>
        <w:ind w:firstLine="567"/>
        <w:jc w:val="both"/>
        <w:rPr>
          <w:rFonts w:ascii="Arial" w:hAnsi="Arial" w:cs="Arial"/>
          <w:sz w:val="20"/>
          <w:szCs w:val="20"/>
        </w:rPr>
      </w:pPr>
    </w:p>
    <w:p w14:paraId="77EF0587" w14:textId="0A27FCE7" w:rsidR="001F2352" w:rsidRDefault="001F2352" w:rsidP="001F2352">
      <w:pPr>
        <w:spacing w:line="360" w:lineRule="auto"/>
        <w:ind w:firstLine="567"/>
        <w:jc w:val="both"/>
        <w:rPr>
          <w:rFonts w:ascii="Arial" w:hAnsi="Arial" w:cs="Arial"/>
          <w:sz w:val="20"/>
          <w:szCs w:val="20"/>
        </w:rPr>
      </w:pPr>
    </w:p>
    <w:p w14:paraId="3B1DEA22" w14:textId="39A5B90B" w:rsidR="001F2352" w:rsidRDefault="001F2352" w:rsidP="001F2352">
      <w:pPr>
        <w:spacing w:line="360" w:lineRule="auto"/>
        <w:ind w:firstLine="567"/>
        <w:jc w:val="both"/>
        <w:rPr>
          <w:rFonts w:ascii="Arial" w:hAnsi="Arial" w:cs="Arial"/>
          <w:sz w:val="20"/>
          <w:szCs w:val="20"/>
        </w:rPr>
      </w:pPr>
    </w:p>
    <w:p w14:paraId="25B8B5E3" w14:textId="229E569F" w:rsidR="001F2352" w:rsidRDefault="001F2352" w:rsidP="001F2352">
      <w:pPr>
        <w:spacing w:line="360" w:lineRule="auto"/>
        <w:ind w:firstLine="567"/>
        <w:jc w:val="both"/>
        <w:rPr>
          <w:rFonts w:ascii="Arial" w:hAnsi="Arial" w:cs="Arial"/>
          <w:sz w:val="20"/>
          <w:szCs w:val="20"/>
        </w:rPr>
      </w:pPr>
    </w:p>
    <w:p w14:paraId="2F6DD2BA" w14:textId="4459224A" w:rsidR="001F2352" w:rsidRDefault="001F2352" w:rsidP="001F2352">
      <w:pPr>
        <w:spacing w:line="360" w:lineRule="auto"/>
        <w:ind w:firstLine="567"/>
        <w:jc w:val="both"/>
        <w:rPr>
          <w:rFonts w:ascii="Arial" w:hAnsi="Arial" w:cs="Arial"/>
          <w:sz w:val="20"/>
          <w:szCs w:val="20"/>
        </w:rPr>
      </w:pPr>
    </w:p>
    <w:p w14:paraId="2A854EEC" w14:textId="306A0DD7" w:rsidR="001F2352" w:rsidRDefault="001F2352" w:rsidP="001F2352">
      <w:pPr>
        <w:spacing w:line="360" w:lineRule="auto"/>
        <w:ind w:firstLine="567"/>
        <w:jc w:val="both"/>
        <w:rPr>
          <w:rFonts w:ascii="Arial" w:hAnsi="Arial" w:cs="Arial"/>
          <w:sz w:val="20"/>
          <w:szCs w:val="20"/>
        </w:rPr>
      </w:pPr>
    </w:p>
    <w:p w14:paraId="6FA1CA6B" w14:textId="7145F0C6" w:rsidR="001F2352" w:rsidRDefault="001F2352" w:rsidP="001F2352">
      <w:pPr>
        <w:spacing w:line="360" w:lineRule="auto"/>
        <w:ind w:firstLine="567"/>
        <w:jc w:val="both"/>
        <w:rPr>
          <w:rFonts w:ascii="Arial" w:hAnsi="Arial" w:cs="Arial"/>
          <w:sz w:val="20"/>
          <w:szCs w:val="20"/>
        </w:rPr>
      </w:pPr>
    </w:p>
    <w:p w14:paraId="2332E294" w14:textId="54157398" w:rsidR="001F2352" w:rsidRDefault="001F2352" w:rsidP="001F2352">
      <w:pPr>
        <w:spacing w:line="360" w:lineRule="auto"/>
        <w:ind w:firstLine="567"/>
        <w:jc w:val="both"/>
        <w:rPr>
          <w:rFonts w:ascii="Arial" w:hAnsi="Arial" w:cs="Arial"/>
          <w:sz w:val="20"/>
          <w:szCs w:val="20"/>
        </w:rPr>
      </w:pPr>
    </w:p>
    <w:p w14:paraId="56005E77" w14:textId="27AFE1F1" w:rsidR="001F2352" w:rsidRDefault="001F2352" w:rsidP="001F2352">
      <w:pPr>
        <w:spacing w:line="360" w:lineRule="auto"/>
        <w:ind w:firstLine="567"/>
        <w:jc w:val="both"/>
        <w:rPr>
          <w:rFonts w:ascii="Arial" w:hAnsi="Arial" w:cs="Arial"/>
          <w:sz w:val="20"/>
          <w:szCs w:val="20"/>
        </w:rPr>
      </w:pPr>
    </w:p>
    <w:p w14:paraId="217B9CB7" w14:textId="6EBEE17A" w:rsidR="001F2352" w:rsidRDefault="001F2352" w:rsidP="001F2352">
      <w:pPr>
        <w:spacing w:line="360" w:lineRule="auto"/>
        <w:ind w:firstLine="567"/>
        <w:jc w:val="both"/>
        <w:rPr>
          <w:rFonts w:ascii="Arial" w:hAnsi="Arial" w:cs="Arial"/>
          <w:sz w:val="20"/>
          <w:szCs w:val="20"/>
        </w:rPr>
      </w:pPr>
    </w:p>
    <w:p w14:paraId="240A14CB" w14:textId="77777777" w:rsidR="00AC5373" w:rsidRPr="00AC5373" w:rsidRDefault="00622C27" w:rsidP="00AC5373">
      <w:pPr>
        <w:pStyle w:val="Nagwek1"/>
        <w:keepNext w:val="0"/>
      </w:pPr>
      <w:bookmarkStart w:id="19" w:name="_Toc50238139"/>
      <w:r>
        <w:t>Charakterystyka gminy</w:t>
      </w:r>
      <w:bookmarkEnd w:id="19"/>
    </w:p>
    <w:p w14:paraId="31CC689E" w14:textId="77777777" w:rsidR="00622C27" w:rsidRDefault="00622C27" w:rsidP="00DA4B2A">
      <w:pPr>
        <w:pStyle w:val="Nagwek2"/>
        <w:numPr>
          <w:ilvl w:val="1"/>
          <w:numId w:val="2"/>
        </w:numPr>
      </w:pPr>
      <w:bookmarkStart w:id="20" w:name="_Toc50238140"/>
      <w:r w:rsidRPr="00622C27">
        <w:t>Położenie</w:t>
      </w:r>
      <w:bookmarkEnd w:id="20"/>
    </w:p>
    <w:p w14:paraId="09D64A12" w14:textId="77777777" w:rsidR="00AC5373" w:rsidRPr="00AC5373" w:rsidRDefault="00AC5373" w:rsidP="00AC5373"/>
    <w:p w14:paraId="23F3F1BB" w14:textId="77777777" w:rsidR="00D26FA3" w:rsidRPr="00DA1CA4" w:rsidRDefault="00D26FA3" w:rsidP="00D26FA3">
      <w:pPr>
        <w:spacing w:line="360" w:lineRule="auto"/>
        <w:ind w:firstLine="567"/>
        <w:jc w:val="both"/>
        <w:rPr>
          <w:rFonts w:ascii="Arial" w:eastAsia="Times New Roman" w:hAnsi="Arial" w:cs="Arial"/>
          <w:sz w:val="20"/>
          <w:lang w:eastAsia="pl-PL"/>
        </w:rPr>
      </w:pPr>
      <w:r w:rsidRPr="00DA1CA4">
        <w:rPr>
          <w:rFonts w:ascii="Arial" w:eastAsia="Times New Roman" w:hAnsi="Arial" w:cs="Arial"/>
          <w:sz w:val="20"/>
          <w:lang w:eastAsia="pl-PL"/>
        </w:rPr>
        <w:t xml:space="preserve">Gmina Biskupiec jest gminą wiejską, położoną w południowo – zachodniej części województwa warmińsko - mazurskiego, w powiecie nowomiejskim, na Pojezierzu Brodnickim </w:t>
      </w:r>
    </w:p>
    <w:p w14:paraId="608D5AF0" w14:textId="77777777" w:rsidR="00D26FA3" w:rsidRPr="00DA1CA4" w:rsidRDefault="00D26FA3" w:rsidP="00D26FA3">
      <w:pPr>
        <w:spacing w:line="360" w:lineRule="auto"/>
        <w:ind w:firstLine="709"/>
        <w:jc w:val="both"/>
        <w:rPr>
          <w:rFonts w:ascii="Arial" w:eastAsia="Times New Roman" w:hAnsi="Arial" w:cs="Arial"/>
          <w:sz w:val="20"/>
          <w:lang w:eastAsia="pl-PL"/>
        </w:rPr>
      </w:pPr>
      <w:r w:rsidRPr="00DA1CA4">
        <w:rPr>
          <w:rFonts w:ascii="Arial" w:eastAsia="Times New Roman" w:hAnsi="Arial" w:cs="Arial"/>
          <w:sz w:val="20"/>
          <w:lang w:eastAsia="pl-PL"/>
        </w:rPr>
        <w:t>Sołectwa na terenie gminy Biskupiec:</w:t>
      </w:r>
    </w:p>
    <w:p w14:paraId="29E69862"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Fitowo,</w:t>
      </w:r>
    </w:p>
    <w:p w14:paraId="0E70B05C"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Biskupiec,</w:t>
      </w:r>
    </w:p>
    <w:p w14:paraId="142A7B36"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Bielice,</w:t>
      </w:r>
    </w:p>
    <w:p w14:paraId="3CC58C87"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Krotoszyny,</w:t>
      </w:r>
    </w:p>
    <w:p w14:paraId="01ACDC95"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proofErr w:type="spellStart"/>
      <w:r w:rsidRPr="00DA1CA4">
        <w:rPr>
          <w:rFonts w:ascii="Arial" w:eastAsia="Times New Roman" w:hAnsi="Arial" w:cs="Arial"/>
          <w:sz w:val="20"/>
          <w:lang w:eastAsia="pl-PL"/>
        </w:rPr>
        <w:t>Szwarcenewo</w:t>
      </w:r>
      <w:proofErr w:type="spellEnd"/>
      <w:r w:rsidRPr="00DA1CA4">
        <w:rPr>
          <w:rFonts w:ascii="Arial" w:eastAsia="Times New Roman" w:hAnsi="Arial" w:cs="Arial"/>
          <w:sz w:val="20"/>
          <w:lang w:eastAsia="pl-PL"/>
        </w:rPr>
        <w:t>,</w:t>
      </w:r>
    </w:p>
    <w:p w14:paraId="5F96E2D2"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Wonna,</w:t>
      </w:r>
    </w:p>
    <w:p w14:paraId="3A886FF4"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Wielka Wólka,</w:t>
      </w:r>
    </w:p>
    <w:p w14:paraId="1F3BB012"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Piotrowice,</w:t>
      </w:r>
    </w:p>
    <w:p w14:paraId="4FDE6081"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Piotrowice Małe,</w:t>
      </w:r>
    </w:p>
    <w:p w14:paraId="21291706"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proofErr w:type="spellStart"/>
      <w:r w:rsidRPr="00DA1CA4">
        <w:rPr>
          <w:rFonts w:ascii="Arial" w:eastAsia="Times New Roman" w:hAnsi="Arial" w:cs="Arial"/>
          <w:sz w:val="20"/>
          <w:lang w:eastAsia="pl-PL"/>
        </w:rPr>
        <w:t>Łąkorz</w:t>
      </w:r>
      <w:proofErr w:type="spellEnd"/>
      <w:r w:rsidRPr="00DA1CA4">
        <w:rPr>
          <w:rFonts w:ascii="Arial" w:eastAsia="Times New Roman" w:hAnsi="Arial" w:cs="Arial"/>
          <w:sz w:val="20"/>
          <w:lang w:eastAsia="pl-PL"/>
        </w:rPr>
        <w:t>,</w:t>
      </w:r>
    </w:p>
    <w:p w14:paraId="4064F2B5"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Podlasek Mały,</w:t>
      </w:r>
    </w:p>
    <w:p w14:paraId="7BBFE610"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Słupnica,</w:t>
      </w:r>
    </w:p>
    <w:p w14:paraId="0BE9EBA0"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Wielka Tymawa,</w:t>
      </w:r>
    </w:p>
    <w:p w14:paraId="28011DB0"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Babalice,</w:t>
      </w:r>
    </w:p>
    <w:p w14:paraId="4DDCA421"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Sędzice,</w:t>
      </w:r>
    </w:p>
    <w:p w14:paraId="249172DC"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Czachówki,</w:t>
      </w:r>
    </w:p>
    <w:p w14:paraId="7AF038D6"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Łąkorek,</w:t>
      </w:r>
    </w:p>
    <w:p w14:paraId="6CC15E8E"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Rywałdzik,</w:t>
      </w:r>
    </w:p>
    <w:p w14:paraId="51554E51"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lastRenderedPageBreak/>
        <w:t>Osetno,</w:t>
      </w:r>
    </w:p>
    <w:p w14:paraId="50AA6672"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Wardęgowo,</w:t>
      </w:r>
    </w:p>
    <w:p w14:paraId="34290845"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Ostrowite,</w:t>
      </w:r>
    </w:p>
    <w:p w14:paraId="252F0547"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Podlasek,</w:t>
      </w:r>
    </w:p>
    <w:p w14:paraId="17EA2FD7"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Gaj,</w:t>
      </w:r>
    </w:p>
    <w:p w14:paraId="0E3A03AE"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Lipinki,</w:t>
      </w:r>
    </w:p>
    <w:p w14:paraId="62ABE301"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Sumin,</w:t>
      </w:r>
    </w:p>
    <w:p w14:paraId="7730916D" w14:textId="77777777" w:rsidR="00D26FA3" w:rsidRPr="00DA1CA4" w:rsidRDefault="00D26FA3" w:rsidP="00441F6E">
      <w:pPr>
        <w:numPr>
          <w:ilvl w:val="0"/>
          <w:numId w:val="101"/>
        </w:numPr>
        <w:spacing w:line="360" w:lineRule="auto"/>
        <w:jc w:val="both"/>
        <w:rPr>
          <w:rFonts w:ascii="Arial" w:eastAsia="Times New Roman" w:hAnsi="Arial" w:cs="Arial"/>
          <w:sz w:val="20"/>
          <w:lang w:eastAsia="pl-PL"/>
        </w:rPr>
      </w:pPr>
      <w:r w:rsidRPr="00DA1CA4">
        <w:rPr>
          <w:rFonts w:ascii="Arial" w:eastAsia="Times New Roman" w:hAnsi="Arial" w:cs="Arial"/>
          <w:sz w:val="20"/>
          <w:lang w:eastAsia="pl-PL"/>
        </w:rPr>
        <w:t>Mierzyn</w:t>
      </w:r>
    </w:p>
    <w:p w14:paraId="1D47EA4D" w14:textId="77777777" w:rsidR="00D26FA3" w:rsidRPr="00FA5DEB" w:rsidRDefault="00D26FA3" w:rsidP="00D26FA3">
      <w:pPr>
        <w:spacing w:line="360" w:lineRule="auto"/>
        <w:ind w:firstLine="567"/>
        <w:jc w:val="both"/>
        <w:rPr>
          <w:rFonts w:ascii="Arial" w:eastAsia="Times New Roman" w:hAnsi="Arial" w:cs="Arial"/>
          <w:sz w:val="20"/>
          <w:lang w:eastAsia="pl-PL"/>
        </w:rPr>
      </w:pPr>
      <w:r w:rsidRPr="00FA5DEB">
        <w:rPr>
          <w:rFonts w:ascii="Arial" w:eastAsia="Times New Roman" w:hAnsi="Arial" w:cs="Arial"/>
          <w:sz w:val="20"/>
          <w:lang w:eastAsia="pl-PL"/>
        </w:rPr>
        <w:t>Gmina Biskupiec należy do powiatu nowomiejskiego, stanowiąc jego największą gminę. W</w:t>
      </w:r>
      <w:r>
        <w:rPr>
          <w:rFonts w:ascii="Arial" w:eastAsia="Times New Roman" w:hAnsi="Arial" w:cs="Arial"/>
          <w:sz w:val="20"/>
          <w:lang w:eastAsia="pl-PL"/>
        </w:rPr>
        <w:t> </w:t>
      </w:r>
      <w:r w:rsidRPr="00FA5DEB">
        <w:rPr>
          <w:rFonts w:ascii="Arial" w:eastAsia="Times New Roman" w:hAnsi="Arial" w:cs="Arial"/>
          <w:sz w:val="20"/>
          <w:lang w:eastAsia="pl-PL"/>
        </w:rPr>
        <w:t>Biskupcu znajduje się siedziba gminy. Gmina Biskupiec graniczy z czteroma gminami województwa warmińsko-mazurskiego: Kisielicami, Iławą, Nowym Miastem Lubawskim oraz Kurzętnikiem, a także czteroma gminami województwa kujawsko-pomorskiego: Łasinem, Świeciem nad Osą, Jabłonowem i</w:t>
      </w:r>
      <w:r>
        <w:rPr>
          <w:rFonts w:ascii="Arial" w:eastAsia="Times New Roman" w:hAnsi="Arial" w:cs="Arial"/>
          <w:sz w:val="20"/>
          <w:lang w:eastAsia="pl-PL"/>
        </w:rPr>
        <w:t> </w:t>
      </w:r>
      <w:r w:rsidRPr="00FA5DEB">
        <w:rPr>
          <w:rFonts w:ascii="Arial" w:eastAsia="Times New Roman" w:hAnsi="Arial" w:cs="Arial"/>
          <w:sz w:val="20"/>
          <w:lang w:eastAsia="pl-PL"/>
        </w:rPr>
        <w:t xml:space="preserve">Zbicznem. </w:t>
      </w:r>
    </w:p>
    <w:p w14:paraId="6AF44E6F" w14:textId="68042092" w:rsidR="00D26FA3" w:rsidRPr="00FA5DEB" w:rsidRDefault="00D26FA3" w:rsidP="00D26FA3">
      <w:pPr>
        <w:spacing w:line="360" w:lineRule="auto"/>
        <w:jc w:val="center"/>
        <w:rPr>
          <w:rFonts w:ascii="Arial" w:eastAsia="Times New Roman" w:hAnsi="Arial" w:cs="Arial"/>
          <w:color w:val="FF0000"/>
          <w:lang w:eastAsia="pl-PL"/>
        </w:rPr>
      </w:pPr>
      <w:r w:rsidRPr="00474467">
        <w:rPr>
          <w:noProof/>
        </w:rPr>
        <w:t xml:space="preserve"> </w:t>
      </w:r>
      <w:r w:rsidRPr="004B69D2">
        <w:rPr>
          <w:noProof/>
          <w:lang w:eastAsia="pl-PL" w:bidi="ar-SA"/>
        </w:rPr>
        <w:drawing>
          <wp:inline distT="0" distB="0" distL="0" distR="0" wp14:anchorId="5F32B9B5" wp14:editId="7E24E222">
            <wp:extent cx="5760720" cy="486156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861560"/>
                    </a:xfrm>
                    <a:prstGeom prst="rect">
                      <a:avLst/>
                    </a:prstGeom>
                    <a:noFill/>
                    <a:ln>
                      <a:noFill/>
                    </a:ln>
                  </pic:spPr>
                </pic:pic>
              </a:graphicData>
            </a:graphic>
          </wp:inline>
        </w:drawing>
      </w:r>
    </w:p>
    <w:p w14:paraId="3971D696" w14:textId="77777777" w:rsidR="00D26FA3" w:rsidRPr="00474467" w:rsidRDefault="00D26FA3" w:rsidP="00D26FA3">
      <w:pPr>
        <w:spacing w:before="166"/>
        <w:jc w:val="center"/>
        <w:rPr>
          <w:rFonts w:ascii="Arial" w:hAnsi="Arial" w:cs="Arial"/>
          <w:b/>
          <w:sz w:val="18"/>
          <w:szCs w:val="22"/>
        </w:rPr>
      </w:pPr>
      <w:bookmarkStart w:id="21" w:name="_Toc45628585"/>
      <w:r w:rsidRPr="00474467">
        <w:rPr>
          <w:rFonts w:ascii="Arial" w:eastAsia="Times New Roman" w:hAnsi="Arial" w:cs="Arial"/>
          <w:b/>
          <w:sz w:val="18"/>
          <w:szCs w:val="22"/>
          <w:lang w:eastAsia="pl-PL"/>
        </w:rPr>
        <w:t xml:space="preserve">Rysunek </w:t>
      </w:r>
      <w:r w:rsidRPr="00474467">
        <w:rPr>
          <w:rFonts w:ascii="Arial" w:eastAsia="Times New Roman" w:hAnsi="Arial" w:cs="Arial"/>
          <w:b/>
          <w:sz w:val="18"/>
          <w:szCs w:val="22"/>
          <w:lang w:eastAsia="pl-PL"/>
        </w:rPr>
        <w:fldChar w:fldCharType="begin"/>
      </w:r>
      <w:r w:rsidRPr="00474467">
        <w:rPr>
          <w:rFonts w:ascii="Arial" w:eastAsia="Times New Roman" w:hAnsi="Arial" w:cs="Arial"/>
          <w:b/>
          <w:sz w:val="18"/>
          <w:szCs w:val="22"/>
          <w:lang w:eastAsia="pl-PL"/>
        </w:rPr>
        <w:instrText xml:space="preserve"> SEQ "Rysunek" \* ARABIC </w:instrText>
      </w:r>
      <w:r w:rsidRPr="00474467">
        <w:rPr>
          <w:rFonts w:ascii="Arial" w:eastAsia="Times New Roman" w:hAnsi="Arial" w:cs="Arial"/>
          <w:b/>
          <w:sz w:val="18"/>
          <w:szCs w:val="22"/>
          <w:lang w:eastAsia="pl-PL"/>
        </w:rPr>
        <w:fldChar w:fldCharType="separate"/>
      </w:r>
      <w:r>
        <w:rPr>
          <w:rFonts w:ascii="Arial" w:eastAsia="Times New Roman" w:hAnsi="Arial" w:cs="Arial"/>
          <w:b/>
          <w:noProof/>
          <w:sz w:val="18"/>
          <w:szCs w:val="22"/>
          <w:lang w:eastAsia="pl-PL"/>
        </w:rPr>
        <w:t>1</w:t>
      </w:r>
      <w:r w:rsidRPr="00474467">
        <w:rPr>
          <w:rFonts w:ascii="Arial" w:eastAsia="Times New Roman" w:hAnsi="Arial" w:cs="Arial"/>
          <w:b/>
          <w:sz w:val="18"/>
          <w:szCs w:val="22"/>
          <w:lang w:eastAsia="pl-PL"/>
        </w:rPr>
        <w:fldChar w:fldCharType="end"/>
      </w:r>
      <w:r w:rsidRPr="00474467">
        <w:rPr>
          <w:rFonts w:ascii="Arial" w:eastAsia="Times New Roman" w:hAnsi="Arial" w:cs="Arial"/>
          <w:b/>
          <w:sz w:val="18"/>
          <w:szCs w:val="22"/>
          <w:lang w:eastAsia="pl-PL"/>
        </w:rPr>
        <w:t>. Położenie gminy Biskupiec na tle gmin sąsiadujących</w:t>
      </w:r>
      <w:bookmarkEnd w:id="21"/>
    </w:p>
    <w:p w14:paraId="5F41FF73" w14:textId="77777777" w:rsidR="00D26FA3" w:rsidRPr="00474467" w:rsidRDefault="00D26FA3" w:rsidP="00D26FA3">
      <w:pPr>
        <w:spacing w:before="60" w:after="240"/>
        <w:jc w:val="center"/>
        <w:rPr>
          <w:rFonts w:ascii="Arial" w:hAnsi="Arial" w:cs="Arial"/>
          <w:i/>
          <w:sz w:val="18"/>
          <w:szCs w:val="22"/>
        </w:rPr>
      </w:pPr>
      <w:r w:rsidRPr="00474467">
        <w:rPr>
          <w:rFonts w:ascii="Arial" w:eastAsia="Times New Roman" w:hAnsi="Arial" w:cs="Arial"/>
          <w:i/>
          <w:sz w:val="18"/>
          <w:szCs w:val="22"/>
          <w:lang w:eastAsia="pl-PL"/>
        </w:rPr>
        <w:t>Źródło: opracowanie własne</w:t>
      </w:r>
    </w:p>
    <w:p w14:paraId="01F1B925" w14:textId="77777777" w:rsidR="00D26FA3" w:rsidRPr="00FA6E66" w:rsidRDefault="00D26FA3" w:rsidP="00D26FA3">
      <w:pPr>
        <w:spacing w:line="360" w:lineRule="auto"/>
        <w:ind w:firstLine="567"/>
        <w:jc w:val="both"/>
        <w:rPr>
          <w:rFonts w:ascii="Arial" w:hAnsi="Arial" w:cs="Arial"/>
          <w:sz w:val="20"/>
        </w:rPr>
      </w:pPr>
      <w:r w:rsidRPr="00FA6E66">
        <w:rPr>
          <w:rFonts w:ascii="Arial" w:eastAsia="Times New Roman" w:hAnsi="Arial" w:cs="Arial"/>
          <w:sz w:val="20"/>
          <w:szCs w:val="20"/>
          <w:lang w:eastAsia="pl-PL"/>
        </w:rPr>
        <w:lastRenderedPageBreak/>
        <w:t xml:space="preserve">Obszar gminy zajmuje powierzchnię </w:t>
      </w:r>
      <w:r w:rsidRPr="00FA6E66">
        <w:rPr>
          <w:rFonts w:ascii="Arial" w:eastAsia="Times New Roman" w:hAnsi="Arial" w:cs="Arial"/>
          <w:kern w:val="0"/>
          <w:sz w:val="20"/>
          <w:szCs w:val="20"/>
          <w:lang w:eastAsia="pl-PL" w:bidi="ar-SA"/>
        </w:rPr>
        <w:t>24 059</w:t>
      </w:r>
      <w:r w:rsidRPr="00FA6E66">
        <w:rPr>
          <w:rFonts w:ascii="Arial" w:hAnsi="Arial" w:cs="Arial"/>
          <w:sz w:val="20"/>
          <w:szCs w:val="20"/>
        </w:rPr>
        <w:t xml:space="preserve"> ha</w:t>
      </w:r>
      <w:r w:rsidRPr="00FA6E66">
        <w:rPr>
          <w:rFonts w:ascii="Arial" w:hAnsi="Arial" w:cs="Arial"/>
          <w:sz w:val="20"/>
        </w:rPr>
        <w:t>, gęstość zaludnienia wynosi natomiast 39 osoby/km</w:t>
      </w:r>
      <w:r w:rsidRPr="00FA6E66">
        <w:rPr>
          <w:rFonts w:ascii="Arial" w:hAnsi="Arial" w:cs="Arial"/>
          <w:sz w:val="20"/>
          <w:vertAlign w:val="superscript"/>
        </w:rPr>
        <w:t>2</w:t>
      </w:r>
      <w:r w:rsidRPr="00FA6E66">
        <w:rPr>
          <w:rFonts w:ascii="Arial" w:hAnsi="Arial" w:cs="Arial"/>
          <w:sz w:val="20"/>
        </w:rPr>
        <w:t xml:space="preserve">. </w:t>
      </w:r>
    </w:p>
    <w:p w14:paraId="29BA0C2B" w14:textId="77777777" w:rsidR="00D26FA3" w:rsidRDefault="00D26FA3" w:rsidP="00D26FA3">
      <w:pPr>
        <w:spacing w:line="360" w:lineRule="auto"/>
        <w:ind w:firstLine="567"/>
        <w:jc w:val="both"/>
        <w:rPr>
          <w:rFonts w:ascii="Arial" w:eastAsia="Times New Roman" w:hAnsi="Arial" w:cs="Arial"/>
          <w:sz w:val="20"/>
          <w:lang w:eastAsia="pl-PL"/>
        </w:rPr>
      </w:pPr>
      <w:r>
        <w:rPr>
          <w:rFonts w:ascii="Arial" w:eastAsia="Times New Roman" w:hAnsi="Arial" w:cs="Arial"/>
          <w:sz w:val="20"/>
          <w:lang w:eastAsia="pl-PL"/>
        </w:rPr>
        <w:t xml:space="preserve">Zgodnie z nowym podziałem fizycznogeograficznym gmina Biskupiec w całości położona jest w obrębie Pojezierza Brodnickiego. </w:t>
      </w:r>
    </w:p>
    <w:p w14:paraId="61718F1B" w14:textId="302B5008" w:rsidR="00D26FA3" w:rsidRPr="00FA5DEB" w:rsidRDefault="00D26FA3" w:rsidP="00D26FA3">
      <w:pPr>
        <w:spacing w:line="360" w:lineRule="auto"/>
        <w:jc w:val="center"/>
        <w:rPr>
          <w:rFonts w:ascii="Arial" w:hAnsi="Arial" w:cs="Arial"/>
          <w:color w:val="FF0000"/>
        </w:rPr>
      </w:pPr>
      <w:r>
        <w:rPr>
          <w:noProof/>
          <w:lang w:eastAsia="pl-PL" w:bidi="ar-SA"/>
        </w:rPr>
        <w:drawing>
          <wp:inline distT="0" distB="0" distL="0" distR="0" wp14:anchorId="380B48C8" wp14:editId="4611B3CB">
            <wp:extent cx="5760720" cy="495998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959985"/>
                    </a:xfrm>
                    <a:prstGeom prst="rect">
                      <a:avLst/>
                    </a:prstGeom>
                    <a:noFill/>
                    <a:ln>
                      <a:noFill/>
                    </a:ln>
                  </pic:spPr>
                </pic:pic>
              </a:graphicData>
            </a:graphic>
          </wp:inline>
        </w:drawing>
      </w:r>
    </w:p>
    <w:p w14:paraId="5C8BF592" w14:textId="77777777" w:rsidR="00D26FA3" w:rsidRPr="003F681B" w:rsidRDefault="00D26FA3" w:rsidP="00D26FA3">
      <w:pPr>
        <w:spacing w:after="240" w:line="360" w:lineRule="auto"/>
        <w:jc w:val="center"/>
        <w:rPr>
          <w:rFonts w:ascii="Arial" w:eastAsia="Times New Roman" w:hAnsi="Arial" w:cs="Arial"/>
          <w:i/>
          <w:sz w:val="18"/>
          <w:szCs w:val="22"/>
          <w:lang w:eastAsia="pl-PL"/>
        </w:rPr>
      </w:pPr>
      <w:bookmarkStart w:id="22" w:name="_Toc45628586"/>
      <w:r w:rsidRPr="00FF5881">
        <w:rPr>
          <w:rFonts w:ascii="Arial" w:eastAsia="Times New Roman" w:hAnsi="Arial" w:cs="Arial"/>
          <w:b/>
          <w:iCs/>
          <w:sz w:val="18"/>
          <w:szCs w:val="22"/>
          <w:lang w:eastAsia="pl-PL"/>
        </w:rPr>
        <w:t xml:space="preserve">Rysunek </w:t>
      </w:r>
      <w:r w:rsidRPr="00FF5881">
        <w:rPr>
          <w:rFonts w:ascii="Arial" w:eastAsia="Times New Roman" w:hAnsi="Arial" w:cs="Arial"/>
          <w:b/>
          <w:iCs/>
          <w:sz w:val="18"/>
          <w:szCs w:val="22"/>
          <w:lang w:eastAsia="pl-PL"/>
        </w:rPr>
        <w:fldChar w:fldCharType="begin"/>
      </w:r>
      <w:r w:rsidRPr="00FF5881">
        <w:rPr>
          <w:rFonts w:ascii="Arial" w:eastAsia="Times New Roman" w:hAnsi="Arial" w:cs="Arial"/>
          <w:b/>
          <w:iCs/>
          <w:sz w:val="18"/>
          <w:szCs w:val="22"/>
          <w:lang w:eastAsia="pl-PL"/>
        </w:rPr>
        <w:instrText xml:space="preserve"> SEQ "Rysunek" \* ARABIC </w:instrText>
      </w:r>
      <w:r w:rsidRPr="00FF5881">
        <w:rPr>
          <w:rFonts w:ascii="Arial" w:eastAsia="Times New Roman" w:hAnsi="Arial" w:cs="Arial"/>
          <w:b/>
          <w:iCs/>
          <w:sz w:val="18"/>
          <w:szCs w:val="22"/>
          <w:lang w:eastAsia="pl-PL"/>
        </w:rPr>
        <w:fldChar w:fldCharType="separate"/>
      </w:r>
      <w:r>
        <w:rPr>
          <w:rFonts w:ascii="Arial" w:eastAsia="Times New Roman" w:hAnsi="Arial" w:cs="Arial"/>
          <w:b/>
          <w:iCs/>
          <w:noProof/>
          <w:sz w:val="18"/>
          <w:szCs w:val="22"/>
          <w:lang w:eastAsia="pl-PL"/>
        </w:rPr>
        <w:t>2</w:t>
      </w:r>
      <w:r w:rsidRPr="00FF5881">
        <w:rPr>
          <w:rFonts w:ascii="Arial" w:eastAsia="Times New Roman" w:hAnsi="Arial" w:cs="Arial"/>
          <w:b/>
          <w:iCs/>
          <w:sz w:val="18"/>
          <w:szCs w:val="22"/>
          <w:lang w:eastAsia="pl-PL"/>
        </w:rPr>
        <w:fldChar w:fldCharType="end"/>
      </w:r>
      <w:r w:rsidRPr="00FF5881">
        <w:rPr>
          <w:rFonts w:ascii="Arial" w:eastAsia="Times New Roman" w:hAnsi="Arial" w:cs="Arial"/>
          <w:b/>
          <w:bCs/>
          <w:iCs/>
          <w:sz w:val="18"/>
          <w:szCs w:val="22"/>
          <w:lang w:eastAsia="pl-PL"/>
        </w:rPr>
        <w:t>. Położenie gminy Biskupiec na tle podziału fizycznogeograficznego</w:t>
      </w:r>
      <w:r w:rsidRPr="00FF5881">
        <w:rPr>
          <w:rFonts w:ascii="Arial" w:eastAsia="Times New Roman" w:hAnsi="Arial" w:cs="Arial"/>
          <w:b/>
          <w:bCs/>
          <w:i/>
          <w:iCs/>
          <w:sz w:val="18"/>
          <w:szCs w:val="22"/>
          <w:lang w:eastAsia="pl-PL"/>
        </w:rPr>
        <w:br/>
      </w:r>
      <w:r w:rsidRPr="003F681B">
        <w:rPr>
          <w:rFonts w:ascii="Arial" w:eastAsia="Times New Roman" w:hAnsi="Arial" w:cs="Arial"/>
          <w:i/>
          <w:sz w:val="18"/>
          <w:szCs w:val="22"/>
          <w:lang w:eastAsia="pl-PL"/>
        </w:rPr>
        <w:t>Źródło: opracowanie własne</w:t>
      </w:r>
      <w:bookmarkEnd w:id="22"/>
    </w:p>
    <w:p w14:paraId="0058B810" w14:textId="09BF4582" w:rsidR="00D26FA3" w:rsidRPr="003F681B" w:rsidRDefault="00D26FA3" w:rsidP="00D26FA3">
      <w:pPr>
        <w:widowControl/>
        <w:suppressAutoHyphens w:val="0"/>
        <w:autoSpaceDE w:val="0"/>
        <w:autoSpaceDN w:val="0"/>
        <w:adjustRightInd w:val="0"/>
        <w:spacing w:after="200" w:line="360" w:lineRule="auto"/>
        <w:ind w:firstLine="567"/>
        <w:contextualSpacing/>
        <w:jc w:val="both"/>
        <w:rPr>
          <w:rFonts w:ascii="Arial" w:eastAsia="Calibri" w:hAnsi="Arial" w:cs="Arial"/>
          <w:kern w:val="0"/>
          <w:sz w:val="20"/>
          <w:szCs w:val="20"/>
          <w:lang w:eastAsia="en-US" w:bidi="ar-SA"/>
        </w:rPr>
      </w:pPr>
      <w:proofErr w:type="spellStart"/>
      <w:r w:rsidRPr="003F681B">
        <w:rPr>
          <w:rFonts w:ascii="Arial" w:eastAsia="Calibri" w:hAnsi="Arial" w:cs="Arial"/>
          <w:kern w:val="0"/>
          <w:sz w:val="20"/>
          <w:szCs w:val="20"/>
          <w:lang w:eastAsia="en-US" w:bidi="ar-SA"/>
        </w:rPr>
        <w:t>Młodoglacjalny</w:t>
      </w:r>
      <w:proofErr w:type="spellEnd"/>
      <w:r w:rsidRPr="003F681B">
        <w:rPr>
          <w:rFonts w:ascii="Arial" w:eastAsia="Calibri" w:hAnsi="Arial" w:cs="Arial"/>
          <w:kern w:val="0"/>
          <w:sz w:val="20"/>
          <w:szCs w:val="20"/>
          <w:lang w:eastAsia="en-US" w:bidi="ar-SA"/>
        </w:rPr>
        <w:t xml:space="preserve"> krajobraz gminy jest mocno zróżnicowany dzięki występowaniu kilku rodzajów form polodowcowych. W północnej i środkowej części gminy występuje wysoczyzna morenowa typu falistego, ciągnie się ona od jeziora Karaś po jezioro </w:t>
      </w:r>
      <w:proofErr w:type="spellStart"/>
      <w:r w:rsidRPr="003F681B">
        <w:rPr>
          <w:rFonts w:ascii="Arial" w:eastAsia="Calibri" w:hAnsi="Arial" w:cs="Arial"/>
          <w:kern w:val="0"/>
          <w:sz w:val="20"/>
          <w:szCs w:val="20"/>
          <w:lang w:eastAsia="en-US" w:bidi="ar-SA"/>
        </w:rPr>
        <w:t>Prątyń</w:t>
      </w:r>
      <w:proofErr w:type="spellEnd"/>
      <w:r w:rsidRPr="003F681B">
        <w:rPr>
          <w:rFonts w:ascii="Arial" w:eastAsia="Calibri" w:hAnsi="Arial" w:cs="Arial"/>
          <w:kern w:val="0"/>
          <w:sz w:val="20"/>
          <w:szCs w:val="20"/>
          <w:lang w:eastAsia="en-US" w:bidi="ar-SA"/>
        </w:rPr>
        <w:t>. Kolejne formy, wzgórza i pagóry morenowe występują w ci</w:t>
      </w:r>
      <w:r>
        <w:rPr>
          <w:rFonts w:ascii="Arial" w:eastAsia="Calibri" w:hAnsi="Arial" w:cs="Arial"/>
          <w:kern w:val="0"/>
          <w:sz w:val="20"/>
          <w:szCs w:val="20"/>
          <w:lang w:eastAsia="en-US" w:bidi="ar-SA"/>
        </w:rPr>
        <w:t>ą</w:t>
      </w:r>
      <w:r w:rsidRPr="003F681B">
        <w:rPr>
          <w:rFonts w:ascii="Arial" w:eastAsia="Calibri" w:hAnsi="Arial" w:cs="Arial"/>
          <w:kern w:val="0"/>
          <w:sz w:val="20"/>
          <w:szCs w:val="20"/>
          <w:lang w:eastAsia="en-US" w:bidi="ar-SA"/>
        </w:rPr>
        <w:t>gach m.in. między Wonną  Szwarcenowem, Słupnicą i Tymawą, Lipiankami i</w:t>
      </w:r>
      <w:r w:rsidR="00BE5257">
        <w:rPr>
          <w:rFonts w:ascii="Arial" w:eastAsia="Calibri" w:hAnsi="Arial" w:cs="Arial"/>
          <w:kern w:val="0"/>
          <w:sz w:val="20"/>
          <w:szCs w:val="20"/>
          <w:lang w:eastAsia="en-US" w:bidi="ar-SA"/>
        </w:rPr>
        <w:t> </w:t>
      </w:r>
      <w:r w:rsidRPr="003F681B">
        <w:rPr>
          <w:rFonts w:ascii="Arial" w:eastAsia="Calibri" w:hAnsi="Arial" w:cs="Arial"/>
          <w:kern w:val="0"/>
          <w:sz w:val="20"/>
          <w:szCs w:val="20"/>
          <w:lang w:eastAsia="en-US" w:bidi="ar-SA"/>
        </w:rPr>
        <w:t>Rywałdzikiem. Wysokości względne wzgórz wynoszą na ogół do 10 m, maksymalnie do 20 m (w</w:t>
      </w:r>
      <w:r>
        <w:rPr>
          <w:rFonts w:ascii="Arial" w:eastAsia="Calibri" w:hAnsi="Arial" w:cs="Arial"/>
          <w:kern w:val="0"/>
          <w:sz w:val="20"/>
          <w:szCs w:val="20"/>
          <w:lang w:eastAsia="en-US" w:bidi="ar-SA"/>
        </w:rPr>
        <w:t> </w:t>
      </w:r>
      <w:r w:rsidRPr="003F681B">
        <w:rPr>
          <w:rFonts w:ascii="Arial" w:eastAsia="Calibri" w:hAnsi="Arial" w:cs="Arial"/>
          <w:kern w:val="0"/>
          <w:sz w:val="20"/>
          <w:szCs w:val="20"/>
          <w:lang w:eastAsia="en-US" w:bidi="ar-SA"/>
        </w:rPr>
        <w:t>obiciach Lipianek). Na terenie gminy Biskupiec występują również ozy i kemy – pierwsze w</w:t>
      </w:r>
      <w:r>
        <w:rPr>
          <w:rFonts w:ascii="Arial" w:eastAsia="Calibri" w:hAnsi="Arial" w:cs="Arial"/>
          <w:kern w:val="0"/>
          <w:sz w:val="20"/>
          <w:szCs w:val="20"/>
          <w:lang w:eastAsia="en-US" w:bidi="ar-SA"/>
        </w:rPr>
        <w:t> </w:t>
      </w:r>
      <w:r w:rsidRPr="003F681B">
        <w:rPr>
          <w:rFonts w:ascii="Arial" w:eastAsia="Calibri" w:hAnsi="Arial" w:cs="Arial"/>
          <w:kern w:val="0"/>
          <w:sz w:val="20"/>
          <w:szCs w:val="20"/>
          <w:lang w:eastAsia="en-US" w:bidi="ar-SA"/>
        </w:rPr>
        <w:t xml:space="preserve">okolicach Mierzyna, na zachód od Sumina oraz na północ od Tymawy Wielkiej, drugie w rejonie Sumina, Łąkorka i Szwarcenowa. Południową i południowo – wschodnią część gminy </w:t>
      </w:r>
      <w:r>
        <w:rPr>
          <w:rFonts w:ascii="Arial" w:eastAsia="Calibri" w:hAnsi="Arial" w:cs="Arial"/>
          <w:kern w:val="0"/>
          <w:sz w:val="20"/>
          <w:szCs w:val="20"/>
          <w:lang w:eastAsia="en-US" w:bidi="ar-SA"/>
        </w:rPr>
        <w:t>zajmuje</w:t>
      </w:r>
      <w:r w:rsidRPr="003F681B">
        <w:rPr>
          <w:rFonts w:ascii="Arial" w:eastAsia="Calibri" w:hAnsi="Arial" w:cs="Arial"/>
          <w:kern w:val="0"/>
          <w:sz w:val="20"/>
          <w:szCs w:val="20"/>
          <w:lang w:eastAsia="en-US" w:bidi="ar-SA"/>
        </w:rPr>
        <w:t xml:space="preserve"> </w:t>
      </w:r>
      <w:r>
        <w:rPr>
          <w:rFonts w:ascii="Arial" w:eastAsia="Calibri" w:hAnsi="Arial" w:cs="Arial"/>
          <w:kern w:val="0"/>
          <w:sz w:val="20"/>
          <w:szCs w:val="20"/>
          <w:lang w:eastAsia="en-US" w:bidi="ar-SA"/>
        </w:rPr>
        <w:t>r</w:t>
      </w:r>
      <w:r w:rsidRPr="003F681B">
        <w:rPr>
          <w:rFonts w:ascii="Arial" w:eastAsia="Calibri" w:hAnsi="Arial" w:cs="Arial"/>
          <w:kern w:val="0"/>
          <w:sz w:val="20"/>
          <w:szCs w:val="20"/>
          <w:lang w:eastAsia="en-US" w:bidi="ar-SA"/>
        </w:rPr>
        <w:t xml:space="preserve">ównina sandrowa. Licznie reprezentowane są w krajobrazie rynny, ułożone w większości południkowo (rynny jezior), natomiast równoleżnikowo ułożone są rynny rzek: Gać, Osa, Młynówka i Struga Laski. </w:t>
      </w:r>
    </w:p>
    <w:p w14:paraId="6699DF01" w14:textId="3D93F80F" w:rsidR="00D26FA3" w:rsidRDefault="00D26FA3" w:rsidP="00D26FA3">
      <w:pPr>
        <w:widowControl/>
        <w:suppressAutoHyphens w:val="0"/>
        <w:autoSpaceDE w:val="0"/>
        <w:autoSpaceDN w:val="0"/>
        <w:adjustRightInd w:val="0"/>
        <w:spacing w:after="200" w:line="360" w:lineRule="auto"/>
        <w:ind w:firstLine="567"/>
        <w:contextualSpacing/>
        <w:jc w:val="both"/>
        <w:rPr>
          <w:rFonts w:ascii="Arial" w:eastAsia="Calibri" w:hAnsi="Arial" w:cs="Arial"/>
          <w:kern w:val="0"/>
          <w:sz w:val="20"/>
          <w:szCs w:val="20"/>
          <w:lang w:eastAsia="en-US" w:bidi="ar-SA"/>
        </w:rPr>
      </w:pPr>
      <w:r w:rsidRPr="003F681B">
        <w:rPr>
          <w:rFonts w:ascii="Arial" w:eastAsia="Calibri" w:hAnsi="Arial" w:cs="Arial"/>
          <w:kern w:val="0"/>
          <w:sz w:val="20"/>
          <w:szCs w:val="20"/>
          <w:lang w:eastAsia="en-US" w:bidi="ar-SA"/>
        </w:rPr>
        <w:lastRenderedPageBreak/>
        <w:t xml:space="preserve">Najwyższym punktem gminy jest Góra Szwedzka o wysokości 121,3 m n. p. m., a najniżej położony punkt znajduje się w dolinie Osy, u jej ujścia do jeziora </w:t>
      </w:r>
      <w:proofErr w:type="spellStart"/>
      <w:r w:rsidRPr="003F681B">
        <w:rPr>
          <w:rFonts w:ascii="Arial" w:eastAsia="Calibri" w:hAnsi="Arial" w:cs="Arial"/>
          <w:kern w:val="0"/>
          <w:sz w:val="20"/>
          <w:szCs w:val="20"/>
          <w:lang w:eastAsia="en-US" w:bidi="ar-SA"/>
        </w:rPr>
        <w:t>Płowęż</w:t>
      </w:r>
      <w:proofErr w:type="spellEnd"/>
      <w:r w:rsidRPr="003F681B">
        <w:rPr>
          <w:rFonts w:ascii="Arial" w:eastAsia="Calibri" w:hAnsi="Arial" w:cs="Arial"/>
          <w:kern w:val="0"/>
          <w:sz w:val="20"/>
          <w:szCs w:val="20"/>
          <w:lang w:eastAsia="en-US" w:bidi="ar-SA"/>
        </w:rPr>
        <w:t xml:space="preserve">, wysokości tego punktu to 62 m n. p. m. </w:t>
      </w:r>
      <w:r w:rsidRPr="003F681B">
        <w:rPr>
          <w:rStyle w:val="Odwoanieprzypisudolnego"/>
          <w:rFonts w:ascii="Arial" w:eastAsia="Calibri" w:hAnsi="Arial" w:cs="Arial"/>
          <w:kern w:val="0"/>
          <w:sz w:val="20"/>
          <w:szCs w:val="20"/>
          <w:lang w:eastAsia="en-US" w:bidi="ar-SA"/>
        </w:rPr>
        <w:footnoteReference w:id="1"/>
      </w:r>
    </w:p>
    <w:p w14:paraId="60CCAAB1" w14:textId="77777777" w:rsidR="00D26FA3" w:rsidRPr="006F22C1" w:rsidRDefault="00D26FA3" w:rsidP="00D26FA3">
      <w:pPr>
        <w:spacing w:line="360" w:lineRule="auto"/>
        <w:ind w:firstLine="567"/>
        <w:jc w:val="both"/>
        <w:rPr>
          <w:rFonts w:ascii="Arial" w:hAnsi="Arial" w:cs="Arial"/>
          <w:sz w:val="20"/>
        </w:rPr>
      </w:pPr>
      <w:r w:rsidRPr="006F22C1">
        <w:rPr>
          <w:rFonts w:ascii="Arial" w:hAnsi="Arial" w:cs="Arial"/>
          <w:sz w:val="20"/>
        </w:rPr>
        <w:t xml:space="preserve">Przez Gminę Biskupiec przebiegają następujące ciągi komunikacyjne: </w:t>
      </w:r>
    </w:p>
    <w:p w14:paraId="26BD4090" w14:textId="77777777" w:rsidR="00D26FA3" w:rsidRPr="006F22C1" w:rsidRDefault="00D26FA3" w:rsidP="00441F6E">
      <w:pPr>
        <w:widowControl/>
        <w:numPr>
          <w:ilvl w:val="0"/>
          <w:numId w:val="102"/>
        </w:numPr>
        <w:suppressAutoHyphens w:val="0"/>
        <w:spacing w:line="360" w:lineRule="auto"/>
        <w:jc w:val="both"/>
        <w:rPr>
          <w:rFonts w:ascii="Arial" w:eastAsia="Times New Roman" w:hAnsi="Arial" w:cs="Arial"/>
          <w:kern w:val="0"/>
          <w:sz w:val="20"/>
          <w:lang w:eastAsia="pl-PL" w:bidi="ar-SA"/>
        </w:rPr>
      </w:pPr>
      <w:r w:rsidRPr="006F22C1">
        <w:rPr>
          <w:rFonts w:ascii="Arial" w:eastAsia="Times New Roman" w:hAnsi="Arial" w:cs="Arial"/>
          <w:kern w:val="0"/>
          <w:sz w:val="20"/>
          <w:lang w:eastAsia="pl-PL" w:bidi="ar-SA"/>
        </w:rPr>
        <w:t>drogi wojewódzkie o łącznej długości 20,0 km,</w:t>
      </w:r>
    </w:p>
    <w:p w14:paraId="45629C3E" w14:textId="77777777" w:rsidR="00D26FA3" w:rsidRPr="006F22C1" w:rsidRDefault="00D26FA3" w:rsidP="00441F6E">
      <w:pPr>
        <w:widowControl/>
        <w:numPr>
          <w:ilvl w:val="0"/>
          <w:numId w:val="102"/>
        </w:numPr>
        <w:suppressAutoHyphens w:val="0"/>
        <w:spacing w:line="360" w:lineRule="auto"/>
        <w:jc w:val="both"/>
        <w:rPr>
          <w:rFonts w:ascii="Arial" w:eastAsia="Times New Roman" w:hAnsi="Arial" w:cs="Arial"/>
          <w:kern w:val="0"/>
          <w:sz w:val="20"/>
          <w:lang w:eastAsia="pl-PL" w:bidi="ar-SA"/>
        </w:rPr>
      </w:pPr>
      <w:r w:rsidRPr="006F22C1">
        <w:rPr>
          <w:rFonts w:ascii="Arial" w:eastAsia="Times New Roman" w:hAnsi="Arial" w:cs="Arial"/>
          <w:kern w:val="0"/>
          <w:sz w:val="20"/>
          <w:lang w:eastAsia="pl-PL" w:bidi="ar-SA"/>
        </w:rPr>
        <w:t>drogi powiatowe o łącznej długości 73,786 km,</w:t>
      </w:r>
    </w:p>
    <w:p w14:paraId="70A02047" w14:textId="0C17B5A4" w:rsidR="00D26FA3" w:rsidRPr="00BE5257" w:rsidRDefault="00D26FA3" w:rsidP="00441F6E">
      <w:pPr>
        <w:widowControl/>
        <w:numPr>
          <w:ilvl w:val="0"/>
          <w:numId w:val="102"/>
        </w:numPr>
        <w:suppressAutoHyphens w:val="0"/>
        <w:spacing w:after="240" w:line="360" w:lineRule="auto"/>
        <w:jc w:val="both"/>
        <w:rPr>
          <w:rFonts w:ascii="Arial" w:eastAsia="Times New Roman" w:hAnsi="Arial" w:cs="Arial"/>
          <w:kern w:val="0"/>
          <w:sz w:val="20"/>
          <w:lang w:eastAsia="pl-PL" w:bidi="ar-SA"/>
        </w:rPr>
      </w:pPr>
      <w:r w:rsidRPr="006F22C1">
        <w:rPr>
          <w:rFonts w:ascii="Arial" w:eastAsia="Times New Roman" w:hAnsi="Arial" w:cs="Arial"/>
          <w:kern w:val="0"/>
          <w:sz w:val="20"/>
          <w:lang w:eastAsia="pl-PL" w:bidi="ar-SA"/>
        </w:rPr>
        <w:t>drogi gminne o łącznej długości 234,7 km, z czego 89,746 km to drogi o nawierzchni bitumicznej</w:t>
      </w:r>
      <w:r w:rsidR="00BE5257">
        <w:rPr>
          <w:rFonts w:ascii="Arial" w:eastAsia="Times New Roman" w:hAnsi="Arial" w:cs="Arial"/>
          <w:kern w:val="0"/>
          <w:sz w:val="20"/>
          <w:lang w:eastAsia="pl-PL" w:bidi="ar-SA"/>
        </w:rPr>
        <w:t>.</w:t>
      </w:r>
    </w:p>
    <w:p w14:paraId="19B3EBB9" w14:textId="77777777" w:rsidR="009D1C40" w:rsidRDefault="009D1C40" w:rsidP="00DA4B2A">
      <w:pPr>
        <w:pStyle w:val="Nagwek2"/>
        <w:numPr>
          <w:ilvl w:val="1"/>
          <w:numId w:val="2"/>
        </w:numPr>
      </w:pPr>
      <w:bookmarkStart w:id="23" w:name="_Toc50238141"/>
      <w:r>
        <w:t>Warunki naturalne</w:t>
      </w:r>
      <w:bookmarkEnd w:id="23"/>
    </w:p>
    <w:p w14:paraId="656758AB" w14:textId="77777777" w:rsidR="00C4136B" w:rsidRDefault="00C4136B" w:rsidP="009D1C40">
      <w:pPr>
        <w:pStyle w:val="Nagwek3"/>
      </w:pPr>
      <w:bookmarkStart w:id="24" w:name="_Toc50238142"/>
      <w:r>
        <w:t>Pokrywa glebowa</w:t>
      </w:r>
      <w:bookmarkEnd w:id="24"/>
    </w:p>
    <w:p w14:paraId="48C18EA8" w14:textId="77777777" w:rsidR="00C062C5" w:rsidRDefault="00C062C5" w:rsidP="00C062C5">
      <w:pPr>
        <w:ind w:firstLine="708"/>
      </w:pPr>
    </w:p>
    <w:p w14:paraId="5F80EA4B" w14:textId="77777777" w:rsidR="00D26FA3" w:rsidRPr="0033619F" w:rsidRDefault="00D26FA3" w:rsidP="00D26FA3">
      <w:pPr>
        <w:spacing w:line="360" w:lineRule="auto"/>
        <w:ind w:firstLine="567"/>
        <w:jc w:val="both"/>
        <w:rPr>
          <w:rFonts w:ascii="Arial" w:eastAsia="Tahoma" w:hAnsi="Arial" w:cs="Arial"/>
          <w:kern w:val="0"/>
          <w:sz w:val="20"/>
          <w:szCs w:val="20"/>
          <w:lang w:eastAsia="en-US" w:bidi="ar-SA"/>
        </w:rPr>
      </w:pPr>
      <w:r w:rsidRPr="00F52E83">
        <w:rPr>
          <w:rFonts w:ascii="Arial" w:eastAsia="Tahoma" w:hAnsi="Arial" w:cs="Arial"/>
          <w:kern w:val="0"/>
          <w:sz w:val="20"/>
          <w:szCs w:val="20"/>
          <w:lang w:eastAsia="en-US" w:bidi="ar-SA"/>
        </w:rPr>
        <w:t>W gminie Biskupiec przeważają gleby IV klasy bonitacyjnej, natomiast zgodnie z kalifikacją rolniczej przydatności gleby przeważają gleby kompleksu żytniego dobrego.</w:t>
      </w:r>
      <w:r w:rsidRPr="00F52E83">
        <w:rPr>
          <w:rFonts w:ascii="Arial" w:eastAsia="Calibri" w:hAnsi="Arial" w:cs="Arial"/>
          <w:spacing w:val="20"/>
          <w:kern w:val="0"/>
          <w:sz w:val="20"/>
          <w:szCs w:val="20"/>
          <w:lang w:eastAsia="en-US" w:bidi="ar-SA"/>
        </w:rPr>
        <w:t xml:space="preserve"> </w:t>
      </w:r>
      <w:r w:rsidRPr="00F52E83">
        <w:rPr>
          <w:rFonts w:ascii="Arial" w:eastAsia="Tahoma" w:hAnsi="Arial" w:cs="Arial"/>
          <w:kern w:val="0"/>
          <w:sz w:val="20"/>
          <w:szCs w:val="20"/>
          <w:lang w:eastAsia="en-US" w:bidi="ar-SA"/>
        </w:rPr>
        <w:t xml:space="preserve">Większość gleb wytworzona została w skale macierzystej związanej z działalnością lądolodu - piaski i żwiry akumulacji lodowcowej, piaski i gliny zwałowe oraz piaski wodnolodowcowe tylko w dolinach rzecznych, rynnach polodowcowych i innych zagłębieniach terenowych skałę macierzystą tworzą torfy a w dolinach rzek piaski rzeczne. Na terenie gminy występują również gleby zwięzłe kompleksu pszennego wadliwego, a także pszennego dobrego. Wśród gleb urodzajnych występuje również kompleks </w:t>
      </w:r>
      <w:proofErr w:type="spellStart"/>
      <w:r w:rsidRPr="00F52E83">
        <w:rPr>
          <w:rFonts w:ascii="Arial" w:eastAsia="Tahoma" w:hAnsi="Arial" w:cs="Arial"/>
          <w:kern w:val="0"/>
          <w:sz w:val="20"/>
          <w:szCs w:val="20"/>
          <w:lang w:eastAsia="en-US" w:bidi="ar-SA"/>
        </w:rPr>
        <w:t>pszenno</w:t>
      </w:r>
      <w:proofErr w:type="spellEnd"/>
      <w:r w:rsidRPr="00F52E83">
        <w:rPr>
          <w:rFonts w:ascii="Arial" w:eastAsia="Tahoma" w:hAnsi="Arial" w:cs="Arial"/>
          <w:kern w:val="0"/>
          <w:sz w:val="20"/>
          <w:szCs w:val="20"/>
          <w:lang w:eastAsia="en-US" w:bidi="ar-SA"/>
        </w:rPr>
        <w:t xml:space="preserve"> – żytni oraz miejscami gleb</w:t>
      </w:r>
      <w:r w:rsidRPr="0033619F">
        <w:rPr>
          <w:rFonts w:ascii="Arial" w:eastAsia="Tahoma" w:hAnsi="Arial" w:cs="Arial"/>
          <w:kern w:val="0"/>
          <w:sz w:val="20"/>
          <w:szCs w:val="20"/>
          <w:lang w:eastAsia="en-US" w:bidi="ar-SA"/>
        </w:rPr>
        <w:t xml:space="preserve">y kompleksu pastewnego mocnego. Gleby średnio urodzajne i urodzajne zajmują około 75% gruntów ornych gminy Biskupiec. W pozostałej części  dominuje kompleks żytni słaby, wykształcony z piasków średnich. Czasami towarzyszą mu gleby kompleksu żytniego łubinowego. </w:t>
      </w:r>
    </w:p>
    <w:p w14:paraId="0F7E88DD" w14:textId="246B0838" w:rsidR="009B426A" w:rsidRPr="00816044" w:rsidRDefault="00D26FA3" w:rsidP="00D26FA3">
      <w:pPr>
        <w:widowControl/>
        <w:suppressAutoHyphens w:val="0"/>
        <w:autoSpaceDE w:val="0"/>
        <w:autoSpaceDN w:val="0"/>
        <w:adjustRightInd w:val="0"/>
        <w:spacing w:line="276" w:lineRule="auto"/>
        <w:ind w:firstLine="567"/>
        <w:jc w:val="both"/>
        <w:rPr>
          <w:rFonts w:ascii="Arial" w:eastAsiaTheme="minorHAnsi" w:hAnsi="Arial" w:cs="Arial"/>
          <w:kern w:val="0"/>
          <w:sz w:val="22"/>
          <w:szCs w:val="22"/>
          <w:lang w:eastAsia="en-US" w:bidi="ar-SA"/>
        </w:rPr>
      </w:pPr>
      <w:r w:rsidRPr="0033619F">
        <w:rPr>
          <w:rFonts w:ascii="Arial" w:eastAsia="Tahoma" w:hAnsi="Arial" w:cs="Arial"/>
          <w:kern w:val="0"/>
          <w:sz w:val="20"/>
          <w:szCs w:val="20"/>
          <w:lang w:eastAsia="en-US" w:bidi="ar-SA"/>
        </w:rPr>
        <w:t xml:space="preserve">Około 61,65% powierzchni gminy stanowią użytki rolne, których powierzchnia wynosi </w:t>
      </w:r>
      <w:r w:rsidRPr="0033619F">
        <w:rPr>
          <w:rFonts w:ascii="Arial" w:eastAsia="Times New Roman" w:hAnsi="Arial" w:cs="Arial"/>
          <w:kern w:val="0"/>
          <w:sz w:val="20"/>
          <w:szCs w:val="20"/>
          <w:lang w:eastAsia="en-US" w:bidi="ar-SA"/>
        </w:rPr>
        <w:t>14 836 ha</w:t>
      </w:r>
      <w:r>
        <w:rPr>
          <w:rFonts w:ascii="Arial" w:eastAsia="Times New Roman" w:hAnsi="Arial" w:cs="Arial"/>
          <w:kern w:val="0"/>
          <w:sz w:val="20"/>
          <w:szCs w:val="20"/>
          <w:lang w:eastAsia="en-US" w:bidi="ar-SA"/>
        </w:rPr>
        <w:t>.</w:t>
      </w:r>
    </w:p>
    <w:p w14:paraId="045536EB" w14:textId="77777777" w:rsidR="00622C27" w:rsidRDefault="00622C27" w:rsidP="009D1C40">
      <w:pPr>
        <w:pStyle w:val="Nagwek3"/>
      </w:pPr>
      <w:bookmarkStart w:id="25" w:name="_Toc50238143"/>
      <w:r w:rsidRPr="00622C27">
        <w:t>Warunki klimatyczne</w:t>
      </w:r>
      <w:bookmarkEnd w:id="25"/>
    </w:p>
    <w:p w14:paraId="5428846D" w14:textId="77777777" w:rsidR="00126072" w:rsidRPr="00126072" w:rsidRDefault="00126072" w:rsidP="00126072"/>
    <w:p w14:paraId="7D4BBD14" w14:textId="77777777" w:rsidR="00D26FA3" w:rsidRPr="00F32ED5" w:rsidRDefault="00D26FA3" w:rsidP="00D26FA3">
      <w:pPr>
        <w:pStyle w:val="Tekstpodstawowy"/>
        <w:ind w:firstLine="567"/>
        <w:rPr>
          <w:rFonts w:ascii="Arial" w:hAnsi="Arial" w:cs="Arial"/>
          <w:color w:val="FF0000"/>
          <w:sz w:val="20"/>
        </w:rPr>
      </w:pPr>
      <w:r w:rsidRPr="0045346C">
        <w:rPr>
          <w:rFonts w:ascii="Arial" w:hAnsi="Arial" w:cs="Arial"/>
          <w:sz w:val="20"/>
        </w:rPr>
        <w:t>Gmina Biskupiec posiada klimat typowy dla obszarów środkowej Polski i charakteryzuje się przenikaniem klimatu kontynentalnego i oceanicznego oraz znaczną zmiennością stanów pogody (zwłaszcza wiosną). Średnia roczna wysokość temperatury wynosi +7,5˚C. Najcieplejszym miesiącem jest sierpień, którego średnia temperatura wynosi +22˚C. Natomiast najniższe temperatury odnotowuje się w styczniu – średnia temperatura oscyluje w granicach 0˚C. Okres wegetacyjny trwa ok 165 dni. Przeciętne sumy odpadów roczne to 598 mm, a liczba dni z opadami waha się w granicy od 150 do</w:t>
      </w:r>
      <w:r>
        <w:rPr>
          <w:rFonts w:ascii="Arial" w:hAnsi="Arial" w:cs="Arial"/>
          <w:sz w:val="20"/>
        </w:rPr>
        <w:t> </w:t>
      </w:r>
      <w:r w:rsidRPr="006F4B06">
        <w:rPr>
          <w:rFonts w:ascii="Arial" w:hAnsi="Arial" w:cs="Arial"/>
          <w:sz w:val="20"/>
        </w:rPr>
        <w:t>160. W gminie Biskupiec przeważają wiatry o przewadze cyrkulacji z kierunków zachodnich.</w:t>
      </w:r>
    </w:p>
    <w:p w14:paraId="5DA19297" w14:textId="59CDD963" w:rsidR="00D26FA3" w:rsidRPr="0045346C" w:rsidRDefault="00D26FA3" w:rsidP="00D26FA3">
      <w:pPr>
        <w:spacing w:before="120" w:after="120" w:line="360" w:lineRule="auto"/>
        <w:jc w:val="center"/>
        <w:rPr>
          <w:rFonts w:ascii="Arial" w:hAnsi="Arial" w:cs="Arial"/>
          <w:sz w:val="20"/>
        </w:rPr>
      </w:pPr>
      <w:r w:rsidRPr="0045346C">
        <w:rPr>
          <w:noProof/>
          <w:lang w:eastAsia="pl-PL" w:bidi="ar-SA"/>
        </w:rPr>
        <w:lastRenderedPageBreak/>
        <w:drawing>
          <wp:inline distT="0" distB="0" distL="0" distR="0" wp14:anchorId="00DEC582" wp14:editId="0307B595">
            <wp:extent cx="5760720" cy="701230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012305"/>
                    </a:xfrm>
                    <a:prstGeom prst="rect">
                      <a:avLst/>
                    </a:prstGeom>
                    <a:noFill/>
                    <a:ln>
                      <a:noFill/>
                    </a:ln>
                  </pic:spPr>
                </pic:pic>
              </a:graphicData>
            </a:graphic>
          </wp:inline>
        </w:drawing>
      </w:r>
    </w:p>
    <w:p w14:paraId="1A8186A5" w14:textId="77777777" w:rsidR="00D26FA3" w:rsidRPr="00D26FA3" w:rsidRDefault="00D26FA3" w:rsidP="00D26FA3">
      <w:pPr>
        <w:pStyle w:val="Legenda"/>
        <w:jc w:val="center"/>
        <w:rPr>
          <w:rFonts w:ascii="Arial" w:hAnsi="Arial" w:cs="Arial"/>
          <w:color w:val="auto"/>
          <w:szCs w:val="18"/>
        </w:rPr>
      </w:pPr>
      <w:bookmarkStart w:id="26" w:name="_Toc45628587"/>
      <w:r w:rsidRPr="00D26FA3">
        <w:rPr>
          <w:rFonts w:ascii="Arial" w:hAnsi="Arial" w:cs="Arial"/>
          <w:b w:val="0"/>
          <w:i/>
          <w:color w:val="auto"/>
          <w:szCs w:val="18"/>
        </w:rPr>
        <w:t xml:space="preserve">Rysunek </w:t>
      </w:r>
      <w:r w:rsidRPr="00D26FA3">
        <w:rPr>
          <w:rFonts w:ascii="Arial" w:hAnsi="Arial" w:cs="Arial"/>
          <w:b w:val="0"/>
          <w:i/>
          <w:color w:val="auto"/>
          <w:szCs w:val="18"/>
        </w:rPr>
        <w:fldChar w:fldCharType="begin"/>
      </w:r>
      <w:r w:rsidRPr="00D26FA3">
        <w:rPr>
          <w:rFonts w:ascii="Arial" w:hAnsi="Arial" w:cs="Arial"/>
          <w:b w:val="0"/>
          <w:i/>
          <w:color w:val="auto"/>
          <w:szCs w:val="18"/>
        </w:rPr>
        <w:instrText xml:space="preserve"> SEQ Rysunek \* ARABIC </w:instrText>
      </w:r>
      <w:r w:rsidRPr="00D26FA3">
        <w:rPr>
          <w:rFonts w:ascii="Arial" w:hAnsi="Arial" w:cs="Arial"/>
          <w:b w:val="0"/>
          <w:i/>
          <w:color w:val="auto"/>
          <w:szCs w:val="18"/>
        </w:rPr>
        <w:fldChar w:fldCharType="separate"/>
      </w:r>
      <w:r w:rsidRPr="00D26FA3">
        <w:rPr>
          <w:rFonts w:ascii="Arial" w:hAnsi="Arial" w:cs="Arial"/>
          <w:b w:val="0"/>
          <w:i/>
          <w:noProof/>
          <w:color w:val="auto"/>
          <w:szCs w:val="18"/>
        </w:rPr>
        <w:t>3</w:t>
      </w:r>
      <w:r w:rsidRPr="00D26FA3">
        <w:rPr>
          <w:rFonts w:ascii="Arial" w:hAnsi="Arial" w:cs="Arial"/>
          <w:b w:val="0"/>
          <w:i/>
          <w:color w:val="auto"/>
          <w:szCs w:val="18"/>
        </w:rPr>
        <w:fldChar w:fldCharType="end"/>
      </w:r>
      <w:r w:rsidRPr="00D26FA3">
        <w:rPr>
          <w:rFonts w:ascii="Arial" w:hAnsi="Arial" w:cs="Arial"/>
          <w:color w:val="auto"/>
          <w:szCs w:val="18"/>
        </w:rPr>
        <w:t>.</w:t>
      </w:r>
      <w:r w:rsidRPr="00D26FA3">
        <w:rPr>
          <w:rFonts w:ascii="Arial" w:hAnsi="Arial" w:cs="Arial"/>
          <w:b w:val="0"/>
          <w:i/>
          <w:color w:val="auto"/>
          <w:szCs w:val="18"/>
        </w:rPr>
        <w:t>Meteogram dla najbliższej stacji pomiarowej od gminy Biskupiec (Kętrzyn)</w:t>
      </w:r>
      <w:bookmarkEnd w:id="26"/>
    </w:p>
    <w:p w14:paraId="76172EF8" w14:textId="771AE6D0" w:rsidR="00D26FA3" w:rsidRDefault="00D26FA3" w:rsidP="00D26FA3">
      <w:pPr>
        <w:pStyle w:val="Legenda"/>
        <w:spacing w:after="240"/>
        <w:jc w:val="center"/>
        <w:rPr>
          <w:rFonts w:ascii="Arial" w:hAnsi="Arial" w:cs="Arial"/>
          <w:color w:val="auto"/>
        </w:rPr>
      </w:pPr>
      <w:r w:rsidRPr="00D26FA3">
        <w:rPr>
          <w:rFonts w:ascii="Arial" w:hAnsi="Arial" w:cs="Arial"/>
          <w:color w:val="auto"/>
          <w:szCs w:val="18"/>
        </w:rPr>
        <w:t>Źródło:</w:t>
      </w:r>
      <w:r w:rsidRPr="00D26FA3">
        <w:rPr>
          <w:rFonts w:ascii="Arial" w:hAnsi="Arial" w:cs="Arial"/>
          <w:color w:val="auto"/>
        </w:rPr>
        <w:t xml:space="preserve"> </w:t>
      </w:r>
      <w:r w:rsidR="00BE5257" w:rsidRPr="00BE5257">
        <w:rPr>
          <w:rFonts w:ascii="Arial" w:hAnsi="Arial" w:cs="Arial"/>
          <w:color w:val="auto"/>
        </w:rPr>
        <w:t>https://www.meteoblue.com</w:t>
      </w:r>
    </w:p>
    <w:p w14:paraId="29E01990" w14:textId="318D9EA8" w:rsidR="00BE5257" w:rsidRDefault="00BE5257" w:rsidP="00BE5257"/>
    <w:p w14:paraId="210C73D7" w14:textId="75C4CCA7" w:rsidR="00BE5257" w:rsidRDefault="00BE5257" w:rsidP="00BE5257"/>
    <w:p w14:paraId="19EC22CC" w14:textId="77777777" w:rsidR="00BE5257" w:rsidRPr="00BE5257" w:rsidRDefault="00BE5257" w:rsidP="00BE5257"/>
    <w:p w14:paraId="2D8055AD" w14:textId="77777777" w:rsidR="00612E9F" w:rsidRDefault="00612E9F" w:rsidP="009D1C40">
      <w:pPr>
        <w:pStyle w:val="Nagwek3"/>
      </w:pPr>
      <w:bookmarkStart w:id="27" w:name="_Toc50238144"/>
      <w:r>
        <w:lastRenderedPageBreak/>
        <w:t>Zasoby geologiczne</w:t>
      </w:r>
      <w:bookmarkEnd w:id="27"/>
    </w:p>
    <w:p w14:paraId="2F638D3D" w14:textId="77777777" w:rsidR="00612E9F" w:rsidRDefault="00612E9F" w:rsidP="00612E9F">
      <w:pPr>
        <w:pStyle w:val="Tekstpodstawowy"/>
        <w:spacing w:line="276" w:lineRule="auto"/>
        <w:rPr>
          <w:rFonts w:ascii="Arial" w:hAnsi="Arial" w:cs="Arial"/>
          <w:szCs w:val="21"/>
          <w:lang w:val="pl-PL"/>
        </w:rPr>
      </w:pPr>
    </w:p>
    <w:p w14:paraId="0C95EB8C" w14:textId="77777777" w:rsidR="007E0D16" w:rsidRPr="00C857F0" w:rsidRDefault="007E0D16" w:rsidP="007E0D16">
      <w:pPr>
        <w:pStyle w:val="Tekstpodstawowy"/>
        <w:ind w:firstLine="567"/>
        <w:rPr>
          <w:rFonts w:ascii="Arial" w:hAnsi="Arial" w:cs="Arial"/>
          <w:sz w:val="20"/>
        </w:rPr>
      </w:pPr>
      <w:r w:rsidRPr="00C857F0">
        <w:rPr>
          <w:rFonts w:ascii="Arial" w:hAnsi="Arial" w:cs="Arial"/>
          <w:sz w:val="20"/>
        </w:rPr>
        <w:t>Zasoby geologiczne to ogólna kategoria określania zasobów złóż i potencjalnych złóż kopalin lub wystąpień mineralnych.</w:t>
      </w:r>
      <w:r w:rsidRPr="00C857F0">
        <w:rPr>
          <w:rFonts w:ascii="Arial" w:hAnsi="Arial" w:cs="Arial"/>
          <w:sz w:val="20"/>
        </w:rPr>
        <w:tab/>
      </w:r>
    </w:p>
    <w:p w14:paraId="6E7A199F" w14:textId="77777777" w:rsidR="007E0D16" w:rsidRPr="00C857F0" w:rsidRDefault="007E0D16" w:rsidP="007E0D16">
      <w:pPr>
        <w:pStyle w:val="Tekstpodstawowy"/>
        <w:ind w:firstLine="567"/>
        <w:rPr>
          <w:rFonts w:ascii="Arial" w:hAnsi="Arial" w:cs="Arial"/>
          <w:sz w:val="20"/>
        </w:rPr>
      </w:pPr>
      <w:r w:rsidRPr="00C857F0">
        <w:rPr>
          <w:rFonts w:ascii="Arial" w:hAnsi="Arial" w:cs="Arial"/>
          <w:sz w:val="20"/>
        </w:rPr>
        <w:t xml:space="preserve"> Na terenie gminy Biskupiec występują złoża kruszywa naturalnego przedstawione w tabeli poniżej.</w:t>
      </w:r>
    </w:p>
    <w:p w14:paraId="5D35D8B4" w14:textId="613397BD" w:rsidR="007E0D16" w:rsidRPr="007E0D16" w:rsidRDefault="007E0D16" w:rsidP="007E0D16">
      <w:pPr>
        <w:pStyle w:val="Legenda"/>
        <w:spacing w:after="0" w:line="276" w:lineRule="auto"/>
        <w:jc w:val="both"/>
        <w:rPr>
          <w:rFonts w:ascii="Arial" w:hAnsi="Arial" w:cs="Arial"/>
          <w:bCs w:val="0"/>
          <w:iCs/>
          <w:color w:val="auto"/>
          <w:sz w:val="20"/>
          <w:szCs w:val="20"/>
        </w:rPr>
      </w:pPr>
      <w:bookmarkStart w:id="28" w:name="_Toc45628572"/>
      <w:bookmarkStart w:id="29" w:name="_Toc50237274"/>
      <w:r w:rsidRPr="007E0D16">
        <w:rPr>
          <w:rFonts w:ascii="Arial" w:hAnsi="Arial" w:cs="Arial"/>
          <w:bCs w:val="0"/>
          <w:iCs/>
          <w:color w:val="auto"/>
          <w:sz w:val="20"/>
          <w:szCs w:val="20"/>
        </w:rPr>
        <w:t xml:space="preserve">Tabela </w:t>
      </w:r>
      <w:r w:rsidRPr="007E0D16">
        <w:rPr>
          <w:rFonts w:ascii="Arial" w:hAnsi="Arial" w:cs="Arial"/>
          <w:bCs w:val="0"/>
          <w:iCs/>
          <w:color w:val="auto"/>
          <w:sz w:val="20"/>
          <w:szCs w:val="20"/>
        </w:rPr>
        <w:fldChar w:fldCharType="begin"/>
      </w:r>
      <w:r w:rsidRPr="007E0D16">
        <w:rPr>
          <w:rFonts w:ascii="Arial" w:hAnsi="Arial" w:cs="Arial"/>
          <w:bCs w:val="0"/>
          <w:iCs/>
          <w:color w:val="auto"/>
          <w:sz w:val="20"/>
          <w:szCs w:val="20"/>
        </w:rPr>
        <w:instrText xml:space="preserve"> SEQ Tabela \* ARABIC </w:instrText>
      </w:r>
      <w:r w:rsidRPr="007E0D16">
        <w:rPr>
          <w:rFonts w:ascii="Arial" w:hAnsi="Arial" w:cs="Arial"/>
          <w:bCs w:val="0"/>
          <w:iCs/>
          <w:color w:val="auto"/>
          <w:sz w:val="20"/>
          <w:szCs w:val="20"/>
        </w:rPr>
        <w:fldChar w:fldCharType="separate"/>
      </w:r>
      <w:r w:rsidR="006C00C4">
        <w:rPr>
          <w:rFonts w:ascii="Arial" w:hAnsi="Arial" w:cs="Arial"/>
          <w:bCs w:val="0"/>
          <w:iCs/>
          <w:noProof/>
          <w:color w:val="auto"/>
          <w:sz w:val="20"/>
          <w:szCs w:val="20"/>
        </w:rPr>
        <w:t>1</w:t>
      </w:r>
      <w:r w:rsidRPr="007E0D16">
        <w:rPr>
          <w:rFonts w:ascii="Arial" w:hAnsi="Arial" w:cs="Arial"/>
          <w:bCs w:val="0"/>
          <w:iCs/>
          <w:color w:val="auto"/>
          <w:sz w:val="20"/>
          <w:szCs w:val="20"/>
        </w:rPr>
        <w:fldChar w:fldCharType="end"/>
      </w:r>
      <w:r w:rsidRPr="007E0D16">
        <w:rPr>
          <w:rFonts w:ascii="Arial" w:hAnsi="Arial" w:cs="Arial"/>
          <w:bCs w:val="0"/>
          <w:iCs/>
          <w:color w:val="auto"/>
          <w:sz w:val="20"/>
          <w:szCs w:val="20"/>
        </w:rPr>
        <w:t>. Złoża na terenie gminy Biskupiec wg Bilansu Zasobów Złóż Kopalin w Polsce wg stanu na 31 XII 2019 r. [mln t]</w:t>
      </w:r>
      <w:bookmarkEnd w:id="28"/>
      <w:bookmarkEnd w:id="29"/>
    </w:p>
    <w:tbl>
      <w:tblPr>
        <w:tblW w:w="6873" w:type="dxa"/>
        <w:jc w:val="center"/>
        <w:tblCellMar>
          <w:left w:w="70" w:type="dxa"/>
          <w:right w:w="70" w:type="dxa"/>
        </w:tblCellMar>
        <w:tblLook w:val="04A0" w:firstRow="1" w:lastRow="0" w:firstColumn="1" w:lastColumn="0" w:noHBand="0" w:noVBand="1"/>
      </w:tblPr>
      <w:tblGrid>
        <w:gridCol w:w="500"/>
        <w:gridCol w:w="1607"/>
        <w:gridCol w:w="877"/>
        <w:gridCol w:w="1296"/>
        <w:gridCol w:w="1397"/>
        <w:gridCol w:w="1196"/>
      </w:tblGrid>
      <w:tr w:rsidR="007E0D16" w:rsidRPr="00CC434C" w14:paraId="0174D780" w14:textId="77777777" w:rsidTr="00CC434C">
        <w:trPr>
          <w:trHeight w:val="510"/>
          <w:jc w:val="center"/>
        </w:trPr>
        <w:tc>
          <w:tcPr>
            <w:tcW w:w="50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5C7599D" w14:textId="77777777" w:rsidR="007E0D16" w:rsidRPr="00CC434C" w:rsidRDefault="007E0D16" w:rsidP="00CC434C">
            <w:pPr>
              <w:widowControl/>
              <w:suppressAutoHyphens w:val="0"/>
              <w:spacing w:line="276" w:lineRule="auto"/>
              <w:jc w:val="center"/>
              <w:rPr>
                <w:rFonts w:ascii="Arial" w:eastAsia="Times New Roman" w:hAnsi="Arial" w:cs="Arial"/>
                <w:b/>
                <w:bCs/>
                <w:kern w:val="0"/>
                <w:sz w:val="20"/>
                <w:szCs w:val="20"/>
                <w:lang w:eastAsia="pl-PL" w:bidi="ar-SA"/>
              </w:rPr>
            </w:pPr>
            <w:r w:rsidRPr="00CC434C">
              <w:rPr>
                <w:rFonts w:ascii="Arial" w:eastAsia="Times New Roman" w:hAnsi="Arial" w:cs="Arial"/>
                <w:b/>
                <w:bCs/>
                <w:kern w:val="0"/>
                <w:sz w:val="20"/>
                <w:szCs w:val="20"/>
                <w:lang w:eastAsia="pl-PL" w:bidi="ar-SA"/>
              </w:rPr>
              <w:t>Lp.</w:t>
            </w:r>
          </w:p>
        </w:tc>
        <w:tc>
          <w:tcPr>
            <w:tcW w:w="203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BC5CF46" w14:textId="77777777" w:rsidR="007E0D16" w:rsidRPr="00CC434C" w:rsidRDefault="007E0D16" w:rsidP="00CC434C">
            <w:pPr>
              <w:widowControl/>
              <w:suppressAutoHyphens w:val="0"/>
              <w:spacing w:line="276" w:lineRule="auto"/>
              <w:jc w:val="center"/>
              <w:rPr>
                <w:rFonts w:ascii="Arial" w:eastAsia="Times New Roman" w:hAnsi="Arial" w:cs="Arial"/>
                <w:b/>
                <w:bCs/>
                <w:kern w:val="0"/>
                <w:sz w:val="20"/>
                <w:szCs w:val="20"/>
                <w:lang w:eastAsia="pl-PL" w:bidi="ar-SA"/>
              </w:rPr>
            </w:pPr>
            <w:r w:rsidRPr="00CC434C">
              <w:rPr>
                <w:rFonts w:ascii="Arial" w:eastAsia="Times New Roman" w:hAnsi="Arial" w:cs="Arial"/>
                <w:b/>
                <w:bCs/>
                <w:kern w:val="0"/>
                <w:sz w:val="20"/>
                <w:szCs w:val="20"/>
                <w:lang w:eastAsia="pl-PL" w:bidi="ar-SA"/>
              </w:rPr>
              <w:t>Nazwa złoża</w:t>
            </w:r>
          </w:p>
        </w:tc>
        <w:tc>
          <w:tcPr>
            <w:tcW w:w="1127"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6EAD985A" w14:textId="77777777" w:rsidR="007E0D16" w:rsidRPr="00CC434C" w:rsidRDefault="007E0D16" w:rsidP="00CC434C">
            <w:pPr>
              <w:widowControl/>
              <w:suppressAutoHyphens w:val="0"/>
              <w:spacing w:line="276" w:lineRule="auto"/>
              <w:jc w:val="center"/>
              <w:rPr>
                <w:rFonts w:ascii="Arial" w:eastAsia="Times New Roman" w:hAnsi="Arial" w:cs="Arial"/>
                <w:b/>
                <w:bCs/>
                <w:kern w:val="0"/>
                <w:sz w:val="20"/>
                <w:szCs w:val="20"/>
                <w:lang w:eastAsia="pl-PL" w:bidi="ar-SA"/>
              </w:rPr>
            </w:pPr>
            <w:r w:rsidRPr="00CC434C">
              <w:rPr>
                <w:rFonts w:ascii="Arial" w:hAnsi="Arial" w:cs="Arial"/>
                <w:b/>
                <w:bCs/>
                <w:sz w:val="20"/>
                <w:szCs w:val="20"/>
              </w:rPr>
              <w:t>Stan zag. złoża</w:t>
            </w:r>
          </w:p>
        </w:tc>
        <w:tc>
          <w:tcPr>
            <w:tcW w:w="928"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14BAB281" w14:textId="77777777" w:rsidR="007E0D16" w:rsidRPr="00CC434C" w:rsidRDefault="007E0D16" w:rsidP="00CC434C">
            <w:pPr>
              <w:widowControl/>
              <w:suppressAutoHyphens w:val="0"/>
              <w:spacing w:line="276" w:lineRule="auto"/>
              <w:jc w:val="center"/>
              <w:rPr>
                <w:rFonts w:ascii="Arial" w:eastAsia="Times New Roman" w:hAnsi="Arial" w:cs="Arial"/>
                <w:b/>
                <w:bCs/>
                <w:kern w:val="0"/>
                <w:sz w:val="20"/>
                <w:szCs w:val="20"/>
                <w:lang w:eastAsia="pl-PL" w:bidi="ar-SA"/>
              </w:rPr>
            </w:pPr>
            <w:r w:rsidRPr="00CC434C">
              <w:rPr>
                <w:rFonts w:ascii="Arial" w:eastAsia="Times New Roman" w:hAnsi="Arial" w:cs="Arial"/>
                <w:b/>
                <w:bCs/>
                <w:kern w:val="0"/>
                <w:sz w:val="20"/>
                <w:szCs w:val="20"/>
                <w:lang w:eastAsia="pl-PL" w:bidi="ar-SA"/>
              </w:rPr>
              <w:t>Zasoby geologiczne bilansowe</w:t>
            </w:r>
          </w:p>
        </w:tc>
        <w:tc>
          <w:tcPr>
            <w:tcW w:w="1142"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595EB170" w14:textId="77777777" w:rsidR="007E0D16" w:rsidRPr="00CC434C" w:rsidRDefault="007E0D16" w:rsidP="00CC434C">
            <w:pPr>
              <w:widowControl/>
              <w:suppressAutoHyphens w:val="0"/>
              <w:spacing w:line="276" w:lineRule="auto"/>
              <w:jc w:val="center"/>
              <w:rPr>
                <w:rFonts w:ascii="Arial" w:eastAsia="Times New Roman" w:hAnsi="Arial" w:cs="Arial"/>
                <w:b/>
                <w:bCs/>
                <w:kern w:val="0"/>
                <w:sz w:val="20"/>
                <w:szCs w:val="20"/>
                <w:lang w:eastAsia="pl-PL" w:bidi="ar-SA"/>
              </w:rPr>
            </w:pPr>
            <w:r w:rsidRPr="00CC434C">
              <w:rPr>
                <w:rFonts w:ascii="Arial" w:eastAsia="Times New Roman" w:hAnsi="Arial" w:cs="Arial"/>
                <w:b/>
                <w:bCs/>
                <w:kern w:val="0"/>
                <w:sz w:val="20"/>
                <w:szCs w:val="20"/>
                <w:lang w:eastAsia="pl-PL" w:bidi="ar-SA"/>
              </w:rPr>
              <w:t>Zasoby przemysłowe</w:t>
            </w:r>
          </w:p>
        </w:tc>
        <w:tc>
          <w:tcPr>
            <w:tcW w:w="1142"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20CA06D5" w14:textId="77777777" w:rsidR="007E0D16" w:rsidRPr="00CC434C" w:rsidRDefault="007E0D16" w:rsidP="00CC434C">
            <w:pPr>
              <w:widowControl/>
              <w:suppressAutoHyphens w:val="0"/>
              <w:spacing w:line="276" w:lineRule="auto"/>
              <w:jc w:val="center"/>
              <w:rPr>
                <w:rFonts w:ascii="Arial" w:eastAsia="Times New Roman" w:hAnsi="Arial" w:cs="Arial"/>
                <w:b/>
                <w:bCs/>
                <w:kern w:val="0"/>
                <w:sz w:val="20"/>
                <w:szCs w:val="20"/>
                <w:lang w:eastAsia="pl-PL" w:bidi="ar-SA"/>
              </w:rPr>
            </w:pPr>
            <w:r w:rsidRPr="00CC434C">
              <w:rPr>
                <w:rFonts w:ascii="Arial" w:eastAsia="Times New Roman" w:hAnsi="Arial" w:cs="Arial"/>
                <w:b/>
                <w:bCs/>
                <w:kern w:val="0"/>
                <w:sz w:val="20"/>
                <w:szCs w:val="20"/>
                <w:lang w:eastAsia="pl-PL" w:bidi="ar-SA"/>
              </w:rPr>
              <w:t>Wydobycie</w:t>
            </w:r>
          </w:p>
        </w:tc>
      </w:tr>
      <w:tr w:rsidR="007E0D16" w:rsidRPr="00CC434C" w14:paraId="2D9D31DA" w14:textId="77777777" w:rsidTr="00CC434C">
        <w:trPr>
          <w:trHeight w:val="25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A7BECDD"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1.</w:t>
            </w:r>
          </w:p>
        </w:tc>
        <w:tc>
          <w:tcPr>
            <w:tcW w:w="2034" w:type="dxa"/>
            <w:tcBorders>
              <w:top w:val="nil"/>
              <w:left w:val="nil"/>
              <w:bottom w:val="single" w:sz="4" w:space="0" w:color="auto"/>
              <w:right w:val="single" w:sz="4" w:space="0" w:color="auto"/>
            </w:tcBorders>
            <w:shd w:val="clear" w:color="auto" w:fill="auto"/>
            <w:vAlign w:val="center"/>
          </w:tcPr>
          <w:p w14:paraId="7F3AD04B"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Osetno</w:t>
            </w:r>
          </w:p>
        </w:tc>
        <w:tc>
          <w:tcPr>
            <w:tcW w:w="1127" w:type="dxa"/>
            <w:tcBorders>
              <w:top w:val="nil"/>
              <w:left w:val="nil"/>
              <w:bottom w:val="single" w:sz="4" w:space="0" w:color="auto"/>
              <w:right w:val="single" w:sz="4" w:space="0" w:color="auto"/>
            </w:tcBorders>
            <w:shd w:val="clear" w:color="auto" w:fill="auto"/>
            <w:vAlign w:val="center"/>
          </w:tcPr>
          <w:p w14:paraId="0E55DC4A"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R</w:t>
            </w:r>
          </w:p>
        </w:tc>
        <w:tc>
          <w:tcPr>
            <w:tcW w:w="928" w:type="dxa"/>
            <w:tcBorders>
              <w:top w:val="nil"/>
              <w:left w:val="nil"/>
              <w:bottom w:val="single" w:sz="4" w:space="0" w:color="auto"/>
              <w:right w:val="single" w:sz="4" w:space="0" w:color="auto"/>
            </w:tcBorders>
            <w:shd w:val="clear" w:color="auto" w:fill="auto"/>
            <w:vAlign w:val="center"/>
          </w:tcPr>
          <w:p w14:paraId="0EF0ACEC"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40</w:t>
            </w:r>
          </w:p>
        </w:tc>
        <w:tc>
          <w:tcPr>
            <w:tcW w:w="1142" w:type="dxa"/>
            <w:tcBorders>
              <w:top w:val="nil"/>
              <w:left w:val="nil"/>
              <w:bottom w:val="single" w:sz="4" w:space="0" w:color="auto"/>
              <w:right w:val="single" w:sz="4" w:space="0" w:color="auto"/>
            </w:tcBorders>
            <w:shd w:val="clear" w:color="auto" w:fill="auto"/>
            <w:vAlign w:val="center"/>
          </w:tcPr>
          <w:p w14:paraId="42268964"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w:t>
            </w:r>
          </w:p>
        </w:tc>
        <w:tc>
          <w:tcPr>
            <w:tcW w:w="1142" w:type="dxa"/>
            <w:tcBorders>
              <w:top w:val="nil"/>
              <w:left w:val="nil"/>
              <w:bottom w:val="single" w:sz="4" w:space="0" w:color="auto"/>
              <w:right w:val="single" w:sz="4" w:space="0" w:color="auto"/>
            </w:tcBorders>
          </w:tcPr>
          <w:p w14:paraId="5B7188E2"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w:t>
            </w:r>
          </w:p>
        </w:tc>
      </w:tr>
      <w:tr w:rsidR="007E0D16" w:rsidRPr="00CC434C" w14:paraId="2E55CA1F" w14:textId="77777777" w:rsidTr="00CC434C">
        <w:trPr>
          <w:trHeight w:val="262"/>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28E3351"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2.</w:t>
            </w:r>
          </w:p>
        </w:tc>
        <w:tc>
          <w:tcPr>
            <w:tcW w:w="2034" w:type="dxa"/>
            <w:tcBorders>
              <w:top w:val="nil"/>
              <w:left w:val="nil"/>
              <w:bottom w:val="single" w:sz="4" w:space="0" w:color="auto"/>
              <w:right w:val="single" w:sz="4" w:space="0" w:color="auto"/>
            </w:tcBorders>
            <w:shd w:val="clear" w:color="auto" w:fill="auto"/>
            <w:vAlign w:val="center"/>
          </w:tcPr>
          <w:p w14:paraId="245369F8"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Osetno 2</w:t>
            </w:r>
          </w:p>
        </w:tc>
        <w:tc>
          <w:tcPr>
            <w:tcW w:w="1127" w:type="dxa"/>
            <w:tcBorders>
              <w:top w:val="nil"/>
              <w:left w:val="nil"/>
              <w:bottom w:val="single" w:sz="4" w:space="0" w:color="auto"/>
              <w:right w:val="single" w:sz="4" w:space="0" w:color="auto"/>
            </w:tcBorders>
            <w:shd w:val="clear" w:color="auto" w:fill="auto"/>
            <w:vAlign w:val="center"/>
          </w:tcPr>
          <w:p w14:paraId="2F1503C6"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E</w:t>
            </w:r>
          </w:p>
        </w:tc>
        <w:tc>
          <w:tcPr>
            <w:tcW w:w="928" w:type="dxa"/>
            <w:tcBorders>
              <w:top w:val="nil"/>
              <w:left w:val="nil"/>
              <w:bottom w:val="single" w:sz="4" w:space="0" w:color="auto"/>
              <w:right w:val="single" w:sz="4" w:space="0" w:color="auto"/>
            </w:tcBorders>
            <w:shd w:val="clear" w:color="auto" w:fill="auto"/>
            <w:vAlign w:val="center"/>
          </w:tcPr>
          <w:p w14:paraId="543E81A5"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164</w:t>
            </w:r>
          </w:p>
        </w:tc>
        <w:tc>
          <w:tcPr>
            <w:tcW w:w="1142" w:type="dxa"/>
            <w:tcBorders>
              <w:top w:val="nil"/>
              <w:left w:val="nil"/>
              <w:bottom w:val="single" w:sz="4" w:space="0" w:color="auto"/>
              <w:right w:val="single" w:sz="4" w:space="0" w:color="auto"/>
            </w:tcBorders>
            <w:shd w:val="clear" w:color="auto" w:fill="auto"/>
            <w:vAlign w:val="center"/>
          </w:tcPr>
          <w:p w14:paraId="7D00720D"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w:t>
            </w:r>
          </w:p>
        </w:tc>
        <w:tc>
          <w:tcPr>
            <w:tcW w:w="1142" w:type="dxa"/>
            <w:tcBorders>
              <w:top w:val="nil"/>
              <w:left w:val="nil"/>
              <w:bottom w:val="single" w:sz="4" w:space="0" w:color="auto"/>
              <w:right w:val="single" w:sz="4" w:space="0" w:color="auto"/>
            </w:tcBorders>
          </w:tcPr>
          <w:p w14:paraId="15245822"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16</w:t>
            </w:r>
          </w:p>
        </w:tc>
      </w:tr>
      <w:tr w:rsidR="007E0D16" w:rsidRPr="00CC434C" w14:paraId="1D8C676A" w14:textId="77777777" w:rsidTr="00CC434C">
        <w:trPr>
          <w:trHeight w:val="28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C37E2D3"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3.</w:t>
            </w:r>
          </w:p>
        </w:tc>
        <w:tc>
          <w:tcPr>
            <w:tcW w:w="2034" w:type="dxa"/>
            <w:tcBorders>
              <w:top w:val="nil"/>
              <w:left w:val="nil"/>
              <w:bottom w:val="single" w:sz="4" w:space="0" w:color="auto"/>
              <w:right w:val="single" w:sz="4" w:space="0" w:color="auto"/>
            </w:tcBorders>
            <w:shd w:val="clear" w:color="auto" w:fill="auto"/>
            <w:vAlign w:val="center"/>
          </w:tcPr>
          <w:p w14:paraId="77059124"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Osetno dz. 55</w:t>
            </w:r>
          </w:p>
        </w:tc>
        <w:tc>
          <w:tcPr>
            <w:tcW w:w="1127" w:type="dxa"/>
            <w:tcBorders>
              <w:top w:val="nil"/>
              <w:left w:val="nil"/>
              <w:bottom w:val="single" w:sz="4" w:space="0" w:color="auto"/>
              <w:right w:val="single" w:sz="4" w:space="0" w:color="auto"/>
            </w:tcBorders>
            <w:shd w:val="clear" w:color="auto" w:fill="auto"/>
            <w:vAlign w:val="center"/>
          </w:tcPr>
          <w:p w14:paraId="2B9DFFC6"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E</w:t>
            </w:r>
          </w:p>
        </w:tc>
        <w:tc>
          <w:tcPr>
            <w:tcW w:w="928" w:type="dxa"/>
            <w:tcBorders>
              <w:top w:val="nil"/>
              <w:left w:val="nil"/>
              <w:bottom w:val="single" w:sz="4" w:space="0" w:color="auto"/>
              <w:right w:val="single" w:sz="4" w:space="0" w:color="auto"/>
            </w:tcBorders>
            <w:shd w:val="clear" w:color="auto" w:fill="auto"/>
            <w:vAlign w:val="center"/>
          </w:tcPr>
          <w:p w14:paraId="676A25C5"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40</w:t>
            </w:r>
          </w:p>
        </w:tc>
        <w:tc>
          <w:tcPr>
            <w:tcW w:w="1142" w:type="dxa"/>
            <w:tcBorders>
              <w:top w:val="nil"/>
              <w:left w:val="nil"/>
              <w:bottom w:val="single" w:sz="4" w:space="0" w:color="auto"/>
              <w:right w:val="single" w:sz="4" w:space="0" w:color="auto"/>
            </w:tcBorders>
            <w:shd w:val="clear" w:color="auto" w:fill="auto"/>
            <w:vAlign w:val="center"/>
          </w:tcPr>
          <w:p w14:paraId="6E37E469"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16</w:t>
            </w:r>
          </w:p>
        </w:tc>
        <w:tc>
          <w:tcPr>
            <w:tcW w:w="1142" w:type="dxa"/>
            <w:tcBorders>
              <w:top w:val="nil"/>
              <w:left w:val="nil"/>
              <w:bottom w:val="single" w:sz="4" w:space="0" w:color="auto"/>
              <w:right w:val="single" w:sz="4" w:space="0" w:color="auto"/>
            </w:tcBorders>
          </w:tcPr>
          <w:p w14:paraId="714274EC"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16</w:t>
            </w:r>
          </w:p>
        </w:tc>
      </w:tr>
      <w:tr w:rsidR="007E0D16" w:rsidRPr="00CC434C" w14:paraId="39F78778" w14:textId="77777777" w:rsidTr="00CC434C">
        <w:trPr>
          <w:trHeight w:val="270"/>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E6813B8"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4.</w:t>
            </w:r>
          </w:p>
        </w:tc>
        <w:tc>
          <w:tcPr>
            <w:tcW w:w="2034" w:type="dxa"/>
            <w:tcBorders>
              <w:top w:val="nil"/>
              <w:left w:val="nil"/>
              <w:bottom w:val="single" w:sz="4" w:space="0" w:color="auto"/>
              <w:right w:val="single" w:sz="4" w:space="0" w:color="auto"/>
            </w:tcBorders>
            <w:shd w:val="clear" w:color="auto" w:fill="auto"/>
            <w:vAlign w:val="center"/>
          </w:tcPr>
          <w:p w14:paraId="69C934E3"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Ostrowite I</w:t>
            </w:r>
          </w:p>
        </w:tc>
        <w:tc>
          <w:tcPr>
            <w:tcW w:w="1127" w:type="dxa"/>
            <w:tcBorders>
              <w:top w:val="nil"/>
              <w:left w:val="nil"/>
              <w:bottom w:val="single" w:sz="4" w:space="0" w:color="auto"/>
              <w:right w:val="single" w:sz="4" w:space="0" w:color="auto"/>
            </w:tcBorders>
            <w:shd w:val="clear" w:color="auto" w:fill="auto"/>
            <w:vAlign w:val="center"/>
          </w:tcPr>
          <w:p w14:paraId="66FEC766"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M</w:t>
            </w:r>
          </w:p>
        </w:tc>
        <w:tc>
          <w:tcPr>
            <w:tcW w:w="928" w:type="dxa"/>
            <w:tcBorders>
              <w:top w:val="nil"/>
              <w:left w:val="nil"/>
              <w:bottom w:val="single" w:sz="4" w:space="0" w:color="auto"/>
              <w:right w:val="single" w:sz="4" w:space="0" w:color="auto"/>
            </w:tcBorders>
            <w:shd w:val="clear" w:color="auto" w:fill="auto"/>
            <w:vAlign w:val="center"/>
          </w:tcPr>
          <w:p w14:paraId="57347336"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w:t>
            </w:r>
          </w:p>
        </w:tc>
        <w:tc>
          <w:tcPr>
            <w:tcW w:w="1142" w:type="dxa"/>
            <w:tcBorders>
              <w:top w:val="nil"/>
              <w:left w:val="nil"/>
              <w:bottom w:val="single" w:sz="4" w:space="0" w:color="auto"/>
              <w:right w:val="single" w:sz="4" w:space="0" w:color="auto"/>
            </w:tcBorders>
            <w:shd w:val="clear" w:color="auto" w:fill="auto"/>
            <w:vAlign w:val="center"/>
          </w:tcPr>
          <w:p w14:paraId="1234D2AF"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w:t>
            </w:r>
          </w:p>
        </w:tc>
        <w:tc>
          <w:tcPr>
            <w:tcW w:w="1142" w:type="dxa"/>
            <w:tcBorders>
              <w:top w:val="nil"/>
              <w:left w:val="nil"/>
              <w:bottom w:val="single" w:sz="4" w:space="0" w:color="auto"/>
              <w:right w:val="single" w:sz="4" w:space="0" w:color="auto"/>
            </w:tcBorders>
          </w:tcPr>
          <w:p w14:paraId="0F8344EA"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w:t>
            </w:r>
          </w:p>
        </w:tc>
      </w:tr>
      <w:tr w:rsidR="007E0D16" w:rsidRPr="00CC434C" w14:paraId="25F0D617" w14:textId="77777777" w:rsidTr="00CC434C">
        <w:trPr>
          <w:trHeight w:val="274"/>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814E4DA"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5.</w:t>
            </w:r>
          </w:p>
        </w:tc>
        <w:tc>
          <w:tcPr>
            <w:tcW w:w="2034" w:type="dxa"/>
            <w:tcBorders>
              <w:top w:val="nil"/>
              <w:left w:val="nil"/>
              <w:bottom w:val="single" w:sz="4" w:space="0" w:color="auto"/>
              <w:right w:val="single" w:sz="4" w:space="0" w:color="auto"/>
            </w:tcBorders>
            <w:shd w:val="clear" w:color="auto" w:fill="auto"/>
            <w:vAlign w:val="center"/>
          </w:tcPr>
          <w:p w14:paraId="049C6C5F"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Ostrowite II</w:t>
            </w:r>
          </w:p>
        </w:tc>
        <w:tc>
          <w:tcPr>
            <w:tcW w:w="1127" w:type="dxa"/>
            <w:tcBorders>
              <w:top w:val="nil"/>
              <w:left w:val="nil"/>
              <w:bottom w:val="single" w:sz="4" w:space="0" w:color="auto"/>
              <w:right w:val="single" w:sz="4" w:space="0" w:color="auto"/>
            </w:tcBorders>
            <w:shd w:val="clear" w:color="auto" w:fill="auto"/>
            <w:vAlign w:val="center"/>
          </w:tcPr>
          <w:p w14:paraId="7FF61E92"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E</w:t>
            </w:r>
          </w:p>
        </w:tc>
        <w:tc>
          <w:tcPr>
            <w:tcW w:w="928" w:type="dxa"/>
            <w:tcBorders>
              <w:top w:val="nil"/>
              <w:left w:val="nil"/>
              <w:bottom w:val="single" w:sz="4" w:space="0" w:color="auto"/>
              <w:right w:val="single" w:sz="4" w:space="0" w:color="auto"/>
            </w:tcBorders>
            <w:shd w:val="clear" w:color="auto" w:fill="auto"/>
            <w:vAlign w:val="center"/>
          </w:tcPr>
          <w:p w14:paraId="1FFFD1BC"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240</w:t>
            </w:r>
          </w:p>
        </w:tc>
        <w:tc>
          <w:tcPr>
            <w:tcW w:w="1142" w:type="dxa"/>
            <w:tcBorders>
              <w:top w:val="nil"/>
              <w:left w:val="nil"/>
              <w:bottom w:val="single" w:sz="4" w:space="0" w:color="auto"/>
              <w:right w:val="single" w:sz="4" w:space="0" w:color="auto"/>
            </w:tcBorders>
            <w:shd w:val="clear" w:color="auto" w:fill="auto"/>
            <w:vAlign w:val="center"/>
          </w:tcPr>
          <w:p w14:paraId="341DD52A"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w:t>
            </w:r>
          </w:p>
        </w:tc>
        <w:tc>
          <w:tcPr>
            <w:tcW w:w="1142" w:type="dxa"/>
            <w:tcBorders>
              <w:top w:val="nil"/>
              <w:left w:val="nil"/>
              <w:bottom w:val="single" w:sz="4" w:space="0" w:color="auto"/>
              <w:right w:val="single" w:sz="4" w:space="0" w:color="auto"/>
            </w:tcBorders>
          </w:tcPr>
          <w:p w14:paraId="77878B1D"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33</w:t>
            </w:r>
          </w:p>
        </w:tc>
      </w:tr>
      <w:tr w:rsidR="007E0D16" w:rsidRPr="00CC434C" w14:paraId="74812524" w14:textId="77777777" w:rsidTr="00CC434C">
        <w:trPr>
          <w:trHeight w:val="278"/>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20241"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6.</w:t>
            </w:r>
          </w:p>
        </w:tc>
        <w:tc>
          <w:tcPr>
            <w:tcW w:w="2034" w:type="dxa"/>
            <w:tcBorders>
              <w:top w:val="single" w:sz="4" w:space="0" w:color="auto"/>
              <w:left w:val="nil"/>
              <w:bottom w:val="single" w:sz="4" w:space="0" w:color="auto"/>
              <w:right w:val="single" w:sz="4" w:space="0" w:color="auto"/>
            </w:tcBorders>
            <w:shd w:val="clear" w:color="auto" w:fill="auto"/>
            <w:vAlign w:val="center"/>
          </w:tcPr>
          <w:p w14:paraId="1C2D3F8C"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Tymawa Wielka</w:t>
            </w:r>
          </w:p>
        </w:tc>
        <w:tc>
          <w:tcPr>
            <w:tcW w:w="1127" w:type="dxa"/>
            <w:tcBorders>
              <w:top w:val="single" w:sz="4" w:space="0" w:color="auto"/>
              <w:left w:val="nil"/>
              <w:bottom w:val="single" w:sz="4" w:space="0" w:color="auto"/>
              <w:right w:val="single" w:sz="4" w:space="0" w:color="auto"/>
            </w:tcBorders>
            <w:shd w:val="clear" w:color="auto" w:fill="auto"/>
            <w:vAlign w:val="center"/>
          </w:tcPr>
          <w:p w14:paraId="0EEB9FBA"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P</w:t>
            </w:r>
          </w:p>
        </w:tc>
        <w:tc>
          <w:tcPr>
            <w:tcW w:w="928" w:type="dxa"/>
            <w:tcBorders>
              <w:top w:val="single" w:sz="4" w:space="0" w:color="auto"/>
              <w:left w:val="nil"/>
              <w:bottom w:val="single" w:sz="4" w:space="0" w:color="auto"/>
              <w:right w:val="single" w:sz="4" w:space="0" w:color="auto"/>
            </w:tcBorders>
            <w:shd w:val="clear" w:color="auto" w:fill="auto"/>
            <w:vAlign w:val="center"/>
          </w:tcPr>
          <w:p w14:paraId="005B4916"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3220</w:t>
            </w:r>
          </w:p>
        </w:tc>
        <w:tc>
          <w:tcPr>
            <w:tcW w:w="1142" w:type="dxa"/>
            <w:tcBorders>
              <w:top w:val="single" w:sz="4" w:space="0" w:color="auto"/>
              <w:left w:val="nil"/>
              <w:bottom w:val="single" w:sz="4" w:space="0" w:color="auto"/>
              <w:right w:val="single" w:sz="4" w:space="0" w:color="auto"/>
            </w:tcBorders>
            <w:shd w:val="clear" w:color="auto" w:fill="auto"/>
            <w:vAlign w:val="center"/>
          </w:tcPr>
          <w:p w14:paraId="490F9268"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w:t>
            </w:r>
          </w:p>
        </w:tc>
        <w:tc>
          <w:tcPr>
            <w:tcW w:w="1142" w:type="dxa"/>
            <w:tcBorders>
              <w:top w:val="single" w:sz="4" w:space="0" w:color="auto"/>
              <w:left w:val="nil"/>
              <w:bottom w:val="single" w:sz="4" w:space="0" w:color="auto"/>
              <w:right w:val="single" w:sz="4" w:space="0" w:color="auto"/>
            </w:tcBorders>
          </w:tcPr>
          <w:p w14:paraId="75706936"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w:t>
            </w:r>
          </w:p>
        </w:tc>
      </w:tr>
      <w:tr w:rsidR="007E0D16" w:rsidRPr="00CC434C" w14:paraId="71708811" w14:textId="77777777" w:rsidTr="00CC434C">
        <w:trPr>
          <w:trHeight w:val="268"/>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ABEE8"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7.</w:t>
            </w:r>
          </w:p>
        </w:tc>
        <w:tc>
          <w:tcPr>
            <w:tcW w:w="2034" w:type="dxa"/>
            <w:tcBorders>
              <w:top w:val="single" w:sz="4" w:space="0" w:color="auto"/>
              <w:left w:val="nil"/>
              <w:bottom w:val="single" w:sz="4" w:space="0" w:color="auto"/>
              <w:right w:val="single" w:sz="4" w:space="0" w:color="auto"/>
            </w:tcBorders>
            <w:shd w:val="clear" w:color="auto" w:fill="auto"/>
            <w:vAlign w:val="center"/>
          </w:tcPr>
          <w:p w14:paraId="14FA8241"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Tymawa Wielka II</w:t>
            </w:r>
          </w:p>
        </w:tc>
        <w:tc>
          <w:tcPr>
            <w:tcW w:w="1127" w:type="dxa"/>
            <w:tcBorders>
              <w:top w:val="single" w:sz="4" w:space="0" w:color="auto"/>
              <w:left w:val="nil"/>
              <w:bottom w:val="single" w:sz="4" w:space="0" w:color="auto"/>
              <w:right w:val="single" w:sz="4" w:space="0" w:color="auto"/>
            </w:tcBorders>
            <w:shd w:val="clear" w:color="auto" w:fill="auto"/>
            <w:vAlign w:val="center"/>
          </w:tcPr>
          <w:p w14:paraId="6963C563"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E</w:t>
            </w:r>
          </w:p>
        </w:tc>
        <w:tc>
          <w:tcPr>
            <w:tcW w:w="928" w:type="dxa"/>
            <w:tcBorders>
              <w:top w:val="single" w:sz="4" w:space="0" w:color="auto"/>
              <w:left w:val="nil"/>
              <w:bottom w:val="single" w:sz="4" w:space="0" w:color="auto"/>
              <w:right w:val="single" w:sz="4" w:space="0" w:color="auto"/>
            </w:tcBorders>
            <w:shd w:val="clear" w:color="auto" w:fill="auto"/>
            <w:vAlign w:val="center"/>
          </w:tcPr>
          <w:p w14:paraId="339855A3"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988</w:t>
            </w:r>
          </w:p>
        </w:tc>
        <w:tc>
          <w:tcPr>
            <w:tcW w:w="1142" w:type="dxa"/>
            <w:tcBorders>
              <w:top w:val="single" w:sz="4" w:space="0" w:color="auto"/>
              <w:left w:val="nil"/>
              <w:bottom w:val="single" w:sz="4" w:space="0" w:color="auto"/>
              <w:right w:val="single" w:sz="4" w:space="0" w:color="auto"/>
            </w:tcBorders>
            <w:shd w:val="clear" w:color="auto" w:fill="auto"/>
            <w:vAlign w:val="center"/>
          </w:tcPr>
          <w:p w14:paraId="761A0C8D"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746</w:t>
            </w:r>
          </w:p>
        </w:tc>
        <w:tc>
          <w:tcPr>
            <w:tcW w:w="1142" w:type="dxa"/>
            <w:tcBorders>
              <w:top w:val="single" w:sz="4" w:space="0" w:color="auto"/>
              <w:left w:val="nil"/>
              <w:bottom w:val="single" w:sz="4" w:space="0" w:color="auto"/>
              <w:right w:val="single" w:sz="4" w:space="0" w:color="auto"/>
            </w:tcBorders>
          </w:tcPr>
          <w:p w14:paraId="60608238"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16</w:t>
            </w:r>
          </w:p>
        </w:tc>
      </w:tr>
      <w:tr w:rsidR="007E0D16" w:rsidRPr="00CC434C" w14:paraId="358843C6" w14:textId="77777777" w:rsidTr="00FC2099">
        <w:trPr>
          <w:trHeight w:val="51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0D955"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8.</w:t>
            </w:r>
          </w:p>
        </w:tc>
        <w:tc>
          <w:tcPr>
            <w:tcW w:w="2034" w:type="dxa"/>
            <w:tcBorders>
              <w:top w:val="single" w:sz="4" w:space="0" w:color="auto"/>
              <w:left w:val="nil"/>
              <w:bottom w:val="single" w:sz="4" w:space="0" w:color="auto"/>
              <w:right w:val="single" w:sz="4" w:space="0" w:color="auto"/>
            </w:tcBorders>
            <w:shd w:val="clear" w:color="auto" w:fill="auto"/>
            <w:vAlign w:val="center"/>
          </w:tcPr>
          <w:p w14:paraId="583E4DBF"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Tymawa Wielka III</w:t>
            </w:r>
          </w:p>
        </w:tc>
        <w:tc>
          <w:tcPr>
            <w:tcW w:w="1127" w:type="dxa"/>
            <w:tcBorders>
              <w:top w:val="single" w:sz="4" w:space="0" w:color="auto"/>
              <w:left w:val="nil"/>
              <w:bottom w:val="single" w:sz="4" w:space="0" w:color="auto"/>
              <w:right w:val="single" w:sz="4" w:space="0" w:color="auto"/>
            </w:tcBorders>
            <w:shd w:val="clear" w:color="auto" w:fill="auto"/>
            <w:vAlign w:val="center"/>
          </w:tcPr>
          <w:p w14:paraId="6939773E"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Z</w:t>
            </w:r>
          </w:p>
        </w:tc>
        <w:tc>
          <w:tcPr>
            <w:tcW w:w="928" w:type="dxa"/>
            <w:tcBorders>
              <w:top w:val="single" w:sz="4" w:space="0" w:color="auto"/>
              <w:left w:val="nil"/>
              <w:bottom w:val="single" w:sz="4" w:space="0" w:color="auto"/>
              <w:right w:val="single" w:sz="4" w:space="0" w:color="auto"/>
            </w:tcBorders>
            <w:shd w:val="clear" w:color="auto" w:fill="auto"/>
            <w:vAlign w:val="center"/>
          </w:tcPr>
          <w:p w14:paraId="5CA08413"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314</w:t>
            </w:r>
          </w:p>
        </w:tc>
        <w:tc>
          <w:tcPr>
            <w:tcW w:w="1142" w:type="dxa"/>
            <w:tcBorders>
              <w:top w:val="single" w:sz="4" w:space="0" w:color="auto"/>
              <w:left w:val="nil"/>
              <w:bottom w:val="single" w:sz="4" w:space="0" w:color="auto"/>
              <w:right w:val="single" w:sz="4" w:space="0" w:color="auto"/>
            </w:tcBorders>
            <w:shd w:val="clear" w:color="auto" w:fill="auto"/>
            <w:vAlign w:val="center"/>
          </w:tcPr>
          <w:p w14:paraId="14F7C517"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w:t>
            </w:r>
          </w:p>
        </w:tc>
        <w:tc>
          <w:tcPr>
            <w:tcW w:w="1142" w:type="dxa"/>
            <w:tcBorders>
              <w:top w:val="single" w:sz="4" w:space="0" w:color="auto"/>
              <w:left w:val="nil"/>
              <w:bottom w:val="single" w:sz="4" w:space="0" w:color="auto"/>
              <w:right w:val="single" w:sz="4" w:space="0" w:color="auto"/>
            </w:tcBorders>
          </w:tcPr>
          <w:p w14:paraId="0050C453"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w:t>
            </w:r>
          </w:p>
        </w:tc>
      </w:tr>
      <w:tr w:rsidR="007E0D16" w:rsidRPr="00CC434C" w14:paraId="04223A08" w14:textId="77777777" w:rsidTr="00FC2099">
        <w:trPr>
          <w:trHeight w:val="51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CCF6F"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9.</w:t>
            </w:r>
          </w:p>
        </w:tc>
        <w:tc>
          <w:tcPr>
            <w:tcW w:w="2034" w:type="dxa"/>
            <w:tcBorders>
              <w:top w:val="single" w:sz="4" w:space="0" w:color="auto"/>
              <w:left w:val="nil"/>
              <w:bottom w:val="single" w:sz="4" w:space="0" w:color="auto"/>
              <w:right w:val="single" w:sz="4" w:space="0" w:color="auto"/>
            </w:tcBorders>
            <w:shd w:val="clear" w:color="auto" w:fill="auto"/>
            <w:vAlign w:val="center"/>
          </w:tcPr>
          <w:p w14:paraId="65CEA8A4"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Tymawa Wielka IV</w:t>
            </w:r>
          </w:p>
        </w:tc>
        <w:tc>
          <w:tcPr>
            <w:tcW w:w="1127" w:type="dxa"/>
            <w:tcBorders>
              <w:top w:val="single" w:sz="4" w:space="0" w:color="auto"/>
              <w:left w:val="nil"/>
              <w:bottom w:val="single" w:sz="4" w:space="0" w:color="auto"/>
              <w:right w:val="single" w:sz="4" w:space="0" w:color="auto"/>
            </w:tcBorders>
            <w:shd w:val="clear" w:color="auto" w:fill="auto"/>
            <w:vAlign w:val="center"/>
          </w:tcPr>
          <w:p w14:paraId="44289B2E"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E</w:t>
            </w:r>
          </w:p>
        </w:tc>
        <w:tc>
          <w:tcPr>
            <w:tcW w:w="928" w:type="dxa"/>
            <w:tcBorders>
              <w:top w:val="single" w:sz="4" w:space="0" w:color="auto"/>
              <w:left w:val="nil"/>
              <w:bottom w:val="single" w:sz="4" w:space="0" w:color="auto"/>
              <w:right w:val="single" w:sz="4" w:space="0" w:color="auto"/>
            </w:tcBorders>
            <w:shd w:val="clear" w:color="auto" w:fill="auto"/>
            <w:vAlign w:val="center"/>
          </w:tcPr>
          <w:p w14:paraId="64D61A5C"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2046</w:t>
            </w:r>
          </w:p>
        </w:tc>
        <w:tc>
          <w:tcPr>
            <w:tcW w:w="1142" w:type="dxa"/>
            <w:tcBorders>
              <w:top w:val="single" w:sz="4" w:space="0" w:color="auto"/>
              <w:left w:val="nil"/>
              <w:bottom w:val="single" w:sz="4" w:space="0" w:color="auto"/>
              <w:right w:val="single" w:sz="4" w:space="0" w:color="auto"/>
            </w:tcBorders>
            <w:shd w:val="clear" w:color="auto" w:fill="auto"/>
            <w:vAlign w:val="center"/>
          </w:tcPr>
          <w:p w14:paraId="04BE35C9"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2097</w:t>
            </w:r>
          </w:p>
        </w:tc>
        <w:tc>
          <w:tcPr>
            <w:tcW w:w="1142" w:type="dxa"/>
            <w:tcBorders>
              <w:top w:val="single" w:sz="4" w:space="0" w:color="auto"/>
              <w:left w:val="nil"/>
              <w:bottom w:val="single" w:sz="4" w:space="0" w:color="auto"/>
              <w:right w:val="single" w:sz="4" w:space="0" w:color="auto"/>
            </w:tcBorders>
          </w:tcPr>
          <w:p w14:paraId="102204E3"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7</w:t>
            </w:r>
          </w:p>
        </w:tc>
      </w:tr>
      <w:tr w:rsidR="007E0D16" w:rsidRPr="00CC434C" w14:paraId="6D5024B8" w14:textId="77777777" w:rsidTr="00CC434C">
        <w:trPr>
          <w:trHeight w:val="348"/>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8F5E9"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10.</w:t>
            </w:r>
          </w:p>
        </w:tc>
        <w:tc>
          <w:tcPr>
            <w:tcW w:w="2034" w:type="dxa"/>
            <w:tcBorders>
              <w:top w:val="single" w:sz="4" w:space="0" w:color="auto"/>
              <w:left w:val="nil"/>
              <w:bottom w:val="single" w:sz="4" w:space="0" w:color="auto"/>
              <w:right w:val="single" w:sz="4" w:space="0" w:color="auto"/>
            </w:tcBorders>
            <w:shd w:val="clear" w:color="auto" w:fill="auto"/>
            <w:vAlign w:val="center"/>
          </w:tcPr>
          <w:p w14:paraId="489EBD8A"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proofErr w:type="spellStart"/>
            <w:r w:rsidRPr="00CC434C">
              <w:rPr>
                <w:rFonts w:ascii="Arial" w:eastAsia="Times New Roman" w:hAnsi="Arial" w:cs="Arial"/>
                <w:kern w:val="0"/>
                <w:sz w:val="20"/>
                <w:szCs w:val="20"/>
                <w:lang w:eastAsia="pl-PL" w:bidi="ar-SA"/>
              </w:rPr>
              <w:t>Wichertowo</w:t>
            </w:r>
            <w:proofErr w:type="spellEnd"/>
          </w:p>
        </w:tc>
        <w:tc>
          <w:tcPr>
            <w:tcW w:w="1127" w:type="dxa"/>
            <w:tcBorders>
              <w:top w:val="single" w:sz="4" w:space="0" w:color="auto"/>
              <w:left w:val="nil"/>
              <w:bottom w:val="single" w:sz="4" w:space="0" w:color="auto"/>
              <w:right w:val="single" w:sz="4" w:space="0" w:color="auto"/>
            </w:tcBorders>
            <w:shd w:val="clear" w:color="auto" w:fill="auto"/>
            <w:vAlign w:val="center"/>
          </w:tcPr>
          <w:p w14:paraId="0CDA456E"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P</w:t>
            </w:r>
          </w:p>
        </w:tc>
        <w:tc>
          <w:tcPr>
            <w:tcW w:w="928" w:type="dxa"/>
            <w:tcBorders>
              <w:top w:val="single" w:sz="4" w:space="0" w:color="auto"/>
              <w:left w:val="nil"/>
              <w:bottom w:val="single" w:sz="4" w:space="0" w:color="auto"/>
              <w:right w:val="single" w:sz="4" w:space="0" w:color="auto"/>
            </w:tcBorders>
            <w:shd w:val="clear" w:color="auto" w:fill="auto"/>
            <w:vAlign w:val="center"/>
          </w:tcPr>
          <w:p w14:paraId="2CA64ED3"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2419</w:t>
            </w:r>
          </w:p>
        </w:tc>
        <w:tc>
          <w:tcPr>
            <w:tcW w:w="1142" w:type="dxa"/>
            <w:tcBorders>
              <w:top w:val="single" w:sz="4" w:space="0" w:color="auto"/>
              <w:left w:val="nil"/>
              <w:bottom w:val="single" w:sz="4" w:space="0" w:color="auto"/>
              <w:right w:val="single" w:sz="4" w:space="0" w:color="auto"/>
            </w:tcBorders>
            <w:shd w:val="clear" w:color="auto" w:fill="auto"/>
            <w:vAlign w:val="center"/>
          </w:tcPr>
          <w:p w14:paraId="032AC188"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w:t>
            </w:r>
          </w:p>
        </w:tc>
        <w:tc>
          <w:tcPr>
            <w:tcW w:w="1142" w:type="dxa"/>
            <w:tcBorders>
              <w:top w:val="single" w:sz="4" w:space="0" w:color="auto"/>
              <w:left w:val="nil"/>
              <w:bottom w:val="single" w:sz="4" w:space="0" w:color="auto"/>
              <w:right w:val="single" w:sz="4" w:space="0" w:color="auto"/>
            </w:tcBorders>
          </w:tcPr>
          <w:p w14:paraId="1A4F3FD2" w14:textId="77777777" w:rsidR="007E0D16" w:rsidRPr="00CC434C" w:rsidRDefault="007E0D16" w:rsidP="00CC434C">
            <w:pPr>
              <w:widowControl/>
              <w:suppressAutoHyphens w:val="0"/>
              <w:spacing w:line="276" w:lineRule="auto"/>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w:t>
            </w:r>
          </w:p>
        </w:tc>
      </w:tr>
    </w:tbl>
    <w:p w14:paraId="369D97FD" w14:textId="77777777" w:rsidR="007E0D16" w:rsidRPr="00C857F0" w:rsidRDefault="007E0D16" w:rsidP="007E0D16">
      <w:pPr>
        <w:pStyle w:val="Tekstpodstawowy"/>
        <w:jc w:val="center"/>
        <w:rPr>
          <w:rFonts w:ascii="Arial" w:hAnsi="Arial" w:cs="Arial"/>
          <w:i/>
          <w:sz w:val="18"/>
        </w:rPr>
      </w:pPr>
      <w:r w:rsidRPr="00C857F0">
        <w:rPr>
          <w:rFonts w:ascii="Arial" w:hAnsi="Arial" w:cs="Arial"/>
          <w:i/>
          <w:sz w:val="18"/>
        </w:rPr>
        <w:t>Źródło:http://geoportal.pgi.gov.pl/midas-web/index.jsp?conversationContext=2&amp;conversationContext=2</w:t>
      </w:r>
    </w:p>
    <w:p w14:paraId="56DC832D" w14:textId="77777777" w:rsidR="007E0D16" w:rsidRPr="00C857F0" w:rsidRDefault="007E0D16" w:rsidP="007E0D16">
      <w:pPr>
        <w:pStyle w:val="Tekstpodstawowy"/>
        <w:jc w:val="center"/>
        <w:rPr>
          <w:rFonts w:ascii="Arial" w:hAnsi="Arial" w:cs="Arial"/>
          <w:i/>
          <w:sz w:val="18"/>
        </w:rPr>
      </w:pPr>
      <w:r w:rsidRPr="00C857F0">
        <w:rPr>
          <w:rFonts w:ascii="Arial" w:hAnsi="Arial" w:cs="Arial"/>
          <w:i/>
          <w:sz w:val="18"/>
        </w:rPr>
        <w:t>E – złoże eksploatowane</w:t>
      </w:r>
    </w:p>
    <w:p w14:paraId="64A12D03" w14:textId="77777777" w:rsidR="007E0D16" w:rsidRPr="00C857F0" w:rsidRDefault="007E0D16" w:rsidP="007E0D16">
      <w:pPr>
        <w:pStyle w:val="Tekstpodstawowy"/>
        <w:jc w:val="center"/>
        <w:rPr>
          <w:rFonts w:ascii="Arial" w:hAnsi="Arial" w:cs="Arial"/>
          <w:i/>
          <w:sz w:val="18"/>
        </w:rPr>
      </w:pPr>
      <w:r w:rsidRPr="00C857F0">
        <w:rPr>
          <w:rFonts w:ascii="Arial" w:hAnsi="Arial" w:cs="Arial"/>
          <w:i/>
          <w:sz w:val="18"/>
        </w:rPr>
        <w:t>M – złoże skreślone z bilansu zasobów w roku sprawozdawczym</w:t>
      </w:r>
    </w:p>
    <w:p w14:paraId="1648B9DD" w14:textId="77777777" w:rsidR="007E0D16" w:rsidRPr="00C857F0" w:rsidRDefault="007E0D16" w:rsidP="007E0D16">
      <w:pPr>
        <w:pStyle w:val="Tekstpodstawowy"/>
        <w:jc w:val="center"/>
        <w:rPr>
          <w:rFonts w:ascii="Arial" w:hAnsi="Arial" w:cs="Arial"/>
          <w:i/>
          <w:sz w:val="18"/>
        </w:rPr>
      </w:pPr>
      <w:r w:rsidRPr="00C857F0">
        <w:rPr>
          <w:rFonts w:ascii="Arial" w:hAnsi="Arial" w:cs="Arial"/>
          <w:i/>
          <w:sz w:val="18"/>
        </w:rPr>
        <w:t>P – złoże o zasobach rozpoznanych wstępnie (w kat. C2 + D, a w przypadku ropy i gazu – w kat. C)</w:t>
      </w:r>
    </w:p>
    <w:p w14:paraId="7F0F0ABB" w14:textId="77777777" w:rsidR="007E0D16" w:rsidRPr="00C857F0" w:rsidRDefault="007E0D16" w:rsidP="007E0D16">
      <w:pPr>
        <w:pStyle w:val="Tekstpodstawowy"/>
        <w:jc w:val="center"/>
        <w:rPr>
          <w:rFonts w:ascii="Arial" w:hAnsi="Arial" w:cs="Arial"/>
          <w:i/>
          <w:sz w:val="18"/>
        </w:rPr>
      </w:pPr>
      <w:r w:rsidRPr="00C857F0">
        <w:rPr>
          <w:rFonts w:ascii="Arial" w:hAnsi="Arial" w:cs="Arial"/>
          <w:i/>
          <w:sz w:val="18"/>
        </w:rPr>
        <w:t>R – złoże o zasobach rozpoznanych szczegółowo (w kat. A + B + C1</w:t>
      </w:r>
    </w:p>
    <w:p w14:paraId="7F1B91A7" w14:textId="77777777" w:rsidR="007E0D16" w:rsidRPr="00C857F0" w:rsidRDefault="007E0D16" w:rsidP="007E0D16">
      <w:pPr>
        <w:pStyle w:val="Tekstpodstawowy"/>
        <w:jc w:val="center"/>
        <w:rPr>
          <w:rFonts w:ascii="Arial" w:hAnsi="Arial" w:cs="Arial"/>
          <w:i/>
          <w:sz w:val="18"/>
        </w:rPr>
      </w:pPr>
      <w:r w:rsidRPr="00C857F0">
        <w:rPr>
          <w:rFonts w:ascii="Arial" w:hAnsi="Arial" w:cs="Arial"/>
          <w:i/>
          <w:sz w:val="18"/>
        </w:rPr>
        <w:t>, a w przypadku ropy i gazu – w kat.</w:t>
      </w:r>
    </w:p>
    <w:p w14:paraId="5FAFBF42" w14:textId="77777777" w:rsidR="007E0D16" w:rsidRPr="00C857F0" w:rsidRDefault="007E0D16" w:rsidP="007E0D16">
      <w:pPr>
        <w:pStyle w:val="Tekstpodstawowy"/>
        <w:jc w:val="center"/>
        <w:rPr>
          <w:rFonts w:ascii="Arial" w:hAnsi="Arial" w:cs="Arial"/>
          <w:i/>
          <w:sz w:val="18"/>
        </w:rPr>
      </w:pPr>
      <w:r w:rsidRPr="00C857F0">
        <w:rPr>
          <w:rFonts w:ascii="Arial" w:hAnsi="Arial" w:cs="Arial"/>
          <w:i/>
          <w:sz w:val="18"/>
        </w:rPr>
        <w:t>A + B)</w:t>
      </w:r>
    </w:p>
    <w:p w14:paraId="74493019" w14:textId="77777777" w:rsidR="007E0D16" w:rsidRDefault="007E0D16" w:rsidP="007E0D16">
      <w:pPr>
        <w:pStyle w:val="Tekstpodstawowy"/>
        <w:jc w:val="center"/>
        <w:rPr>
          <w:rFonts w:ascii="Arial" w:hAnsi="Arial" w:cs="Arial"/>
          <w:i/>
          <w:sz w:val="18"/>
        </w:rPr>
      </w:pPr>
      <w:r w:rsidRPr="00C857F0">
        <w:rPr>
          <w:rFonts w:ascii="Arial" w:hAnsi="Arial" w:cs="Arial"/>
          <w:i/>
          <w:sz w:val="18"/>
        </w:rPr>
        <w:t>Z – złoże, z którego wydobycie zostało zaniechane</w:t>
      </w:r>
    </w:p>
    <w:p w14:paraId="36C72937" w14:textId="77777777" w:rsidR="007E0D16" w:rsidRDefault="007E0D16" w:rsidP="007E0D16">
      <w:pPr>
        <w:pStyle w:val="Tekstpodstawowy"/>
        <w:jc w:val="center"/>
        <w:rPr>
          <w:rFonts w:ascii="Arial" w:hAnsi="Arial" w:cs="Arial"/>
          <w:i/>
          <w:sz w:val="18"/>
        </w:rPr>
      </w:pPr>
    </w:p>
    <w:p w14:paraId="1184FFD2" w14:textId="77777777" w:rsidR="007E0D16" w:rsidRPr="00D3731C" w:rsidRDefault="007E0D16" w:rsidP="007E0D16">
      <w:pPr>
        <w:pStyle w:val="Tekstpodstawowy"/>
        <w:tabs>
          <w:tab w:val="left" w:pos="567"/>
        </w:tabs>
        <w:rPr>
          <w:rFonts w:ascii="Arial" w:hAnsi="Arial" w:cs="Arial"/>
          <w:iCs/>
          <w:sz w:val="20"/>
          <w:szCs w:val="20"/>
        </w:rPr>
      </w:pPr>
      <w:r>
        <w:rPr>
          <w:rFonts w:ascii="Arial" w:hAnsi="Arial" w:cs="Arial"/>
          <w:i/>
          <w:sz w:val="18"/>
        </w:rPr>
        <w:tab/>
      </w:r>
      <w:r w:rsidRPr="00C857F0">
        <w:rPr>
          <w:rFonts w:ascii="Arial" w:hAnsi="Arial" w:cs="Arial"/>
          <w:iCs/>
          <w:sz w:val="20"/>
          <w:szCs w:val="20"/>
        </w:rPr>
        <w:t>Marszałek województwa Warmińsko Mazurskiego wydał koncesje na wydobycie z</w:t>
      </w:r>
      <w:r>
        <w:rPr>
          <w:rFonts w:ascii="Arial" w:hAnsi="Arial" w:cs="Arial"/>
          <w:iCs/>
          <w:sz w:val="20"/>
          <w:szCs w:val="20"/>
        </w:rPr>
        <w:t> </w:t>
      </w:r>
      <w:r w:rsidRPr="00C857F0">
        <w:rPr>
          <w:rFonts w:ascii="Arial" w:hAnsi="Arial" w:cs="Arial"/>
          <w:iCs/>
          <w:sz w:val="20"/>
          <w:szCs w:val="20"/>
        </w:rPr>
        <w:t>następujących złóż na terenie gminy Biskupiec:</w:t>
      </w:r>
    </w:p>
    <w:p w14:paraId="3656D0CA" w14:textId="77777777" w:rsidR="007E0D16" w:rsidRPr="00D3731C" w:rsidRDefault="007E0D16" w:rsidP="00441F6E">
      <w:pPr>
        <w:pStyle w:val="Tekstpodstawowy"/>
        <w:numPr>
          <w:ilvl w:val="0"/>
          <w:numId w:val="103"/>
        </w:numPr>
        <w:rPr>
          <w:rFonts w:ascii="Arial" w:hAnsi="Arial" w:cs="Arial"/>
          <w:iCs/>
          <w:sz w:val="20"/>
          <w:szCs w:val="20"/>
        </w:rPr>
      </w:pPr>
      <w:r w:rsidRPr="00D3731C">
        <w:rPr>
          <w:rFonts w:ascii="Arial" w:hAnsi="Arial" w:cs="Arial"/>
          <w:iCs/>
          <w:sz w:val="20"/>
          <w:szCs w:val="20"/>
        </w:rPr>
        <w:t>Osetno pole S eksploatowane przez F.P.H.U. 'KRUSZ-NAT",</w:t>
      </w:r>
    </w:p>
    <w:p w14:paraId="3B94A362" w14:textId="77777777" w:rsidR="007E0D16" w:rsidRPr="00D3731C" w:rsidRDefault="007E0D16" w:rsidP="00441F6E">
      <w:pPr>
        <w:pStyle w:val="Tekstpodstawowy"/>
        <w:numPr>
          <w:ilvl w:val="0"/>
          <w:numId w:val="103"/>
        </w:numPr>
        <w:rPr>
          <w:rFonts w:ascii="Arial" w:hAnsi="Arial" w:cs="Arial"/>
          <w:iCs/>
          <w:sz w:val="20"/>
          <w:szCs w:val="20"/>
        </w:rPr>
      </w:pPr>
      <w:r w:rsidRPr="00D3731C">
        <w:rPr>
          <w:rFonts w:ascii="Arial" w:hAnsi="Arial" w:cs="Arial"/>
          <w:iCs/>
          <w:sz w:val="20"/>
          <w:szCs w:val="20"/>
        </w:rPr>
        <w:t>Tymawa Wielka II eksploatowane przez "SOLGRUD" Sp. z o. o.,</w:t>
      </w:r>
    </w:p>
    <w:p w14:paraId="504CC3D0" w14:textId="77777777" w:rsidR="007E0D16" w:rsidRPr="00D3731C" w:rsidRDefault="007E0D16" w:rsidP="00441F6E">
      <w:pPr>
        <w:pStyle w:val="Tekstpodstawowy"/>
        <w:numPr>
          <w:ilvl w:val="0"/>
          <w:numId w:val="103"/>
        </w:numPr>
        <w:rPr>
          <w:rFonts w:ascii="Arial" w:hAnsi="Arial" w:cs="Arial"/>
          <w:iCs/>
          <w:sz w:val="20"/>
          <w:szCs w:val="20"/>
        </w:rPr>
      </w:pPr>
      <w:r w:rsidRPr="00D3731C">
        <w:rPr>
          <w:rFonts w:ascii="Arial" w:hAnsi="Arial" w:cs="Arial"/>
          <w:iCs/>
          <w:sz w:val="20"/>
          <w:szCs w:val="20"/>
        </w:rPr>
        <w:t>Tymawa Wielka IV eksploatowane przez GRUDZIEŃ KRUSZYWA - WITOLD GRUDZIEŃ</w:t>
      </w:r>
      <w:r>
        <w:rPr>
          <w:rFonts w:ascii="Arial" w:hAnsi="Arial" w:cs="Arial"/>
          <w:iCs/>
          <w:sz w:val="20"/>
          <w:szCs w:val="20"/>
        </w:rPr>
        <w:t>.</w:t>
      </w:r>
    </w:p>
    <w:p w14:paraId="406130F8" w14:textId="77777777" w:rsidR="003E4D8E" w:rsidRPr="00455665" w:rsidRDefault="003E4D8E" w:rsidP="003E4D8E">
      <w:pPr>
        <w:pStyle w:val="Tekstpodstawowy"/>
        <w:spacing w:after="120" w:line="276" w:lineRule="auto"/>
        <w:rPr>
          <w:rFonts w:ascii="Arial" w:hAnsi="Arial" w:cs="Arial"/>
          <w:color w:val="FF0000"/>
          <w:szCs w:val="21"/>
          <w:lang w:val="pl-PL"/>
        </w:rPr>
      </w:pPr>
    </w:p>
    <w:p w14:paraId="6BA071E8" w14:textId="77777777" w:rsidR="00612E9F" w:rsidRDefault="00612E9F" w:rsidP="007D315D">
      <w:pPr>
        <w:pStyle w:val="Nagwek3"/>
      </w:pPr>
      <w:bookmarkStart w:id="30" w:name="_Toc50238145"/>
      <w:r>
        <w:t>Wody</w:t>
      </w:r>
      <w:r w:rsidR="00082899">
        <w:t xml:space="preserve"> powierzchniowe i podziemne</w:t>
      </w:r>
      <w:bookmarkEnd w:id="30"/>
    </w:p>
    <w:p w14:paraId="053ECCFE" w14:textId="77777777" w:rsidR="00612E9F" w:rsidRDefault="00612E9F" w:rsidP="00612E9F">
      <w:pPr>
        <w:rPr>
          <w:rFonts w:ascii="Arial" w:hAnsi="Arial" w:cs="Arial"/>
          <w:sz w:val="21"/>
          <w:szCs w:val="21"/>
        </w:rPr>
      </w:pPr>
    </w:p>
    <w:p w14:paraId="587E03EA" w14:textId="2DF7FE4A" w:rsidR="007E0D16" w:rsidRPr="00BE3C8C" w:rsidRDefault="00BE5257" w:rsidP="007E0D16">
      <w:pPr>
        <w:tabs>
          <w:tab w:val="left" w:pos="567"/>
        </w:tabs>
        <w:autoSpaceDE w:val="0"/>
        <w:autoSpaceDN w:val="0"/>
        <w:adjustRightInd w:val="0"/>
        <w:spacing w:line="360" w:lineRule="auto"/>
        <w:jc w:val="both"/>
        <w:rPr>
          <w:rFonts w:ascii="Arial" w:eastAsia="Calibri" w:hAnsi="Arial" w:cs="Arial"/>
          <w:kern w:val="0"/>
          <w:sz w:val="20"/>
          <w:lang w:eastAsia="pl-PL" w:bidi="ar-SA"/>
        </w:rPr>
      </w:pPr>
      <w:bookmarkStart w:id="31" w:name="_Hlk46174033"/>
      <w:r>
        <w:rPr>
          <w:rFonts w:ascii="Arial" w:hAnsi="Arial" w:cs="Arial"/>
          <w:sz w:val="20"/>
        </w:rPr>
        <w:tab/>
      </w:r>
      <w:r w:rsidR="007E0D16" w:rsidRPr="00BE3C8C">
        <w:rPr>
          <w:rFonts w:ascii="Arial" w:hAnsi="Arial" w:cs="Arial"/>
          <w:sz w:val="20"/>
        </w:rPr>
        <w:t>Gmina Biskupiec w całości położona jest w obrębie dorzecza Wisły, region wodny Dolnej Wisły.</w:t>
      </w:r>
      <w:r w:rsidR="007E0D16" w:rsidRPr="00BE3C8C">
        <w:rPr>
          <w:rFonts w:ascii="Arial" w:eastAsia="Calibri" w:hAnsi="Arial" w:cs="Arial"/>
          <w:kern w:val="0"/>
          <w:sz w:val="20"/>
          <w:lang w:eastAsia="pl-PL" w:bidi="ar-SA"/>
        </w:rPr>
        <w:t xml:space="preserve"> Głównym ciekiem przepływającym przez gminę jest Osa. Łączna długość Osy to 103 km, z czego 22  km na terenie gminy Biskupiec.  </w:t>
      </w:r>
      <w:bookmarkEnd w:id="31"/>
      <w:r w:rsidR="007E0D16" w:rsidRPr="00BE3C8C">
        <w:rPr>
          <w:rFonts w:ascii="Arial" w:eastAsia="Calibri" w:hAnsi="Arial" w:cs="Arial"/>
          <w:kern w:val="0"/>
          <w:sz w:val="20"/>
          <w:lang w:eastAsia="pl-PL" w:bidi="ar-SA"/>
        </w:rPr>
        <w:t xml:space="preserve">Mniejsze cieki na terenie gminy Biskupiec, to głównie dopływy rzeki </w:t>
      </w:r>
      <w:r w:rsidR="007E0D16" w:rsidRPr="00BE3C8C">
        <w:rPr>
          <w:rFonts w:ascii="Arial" w:eastAsia="Calibri" w:hAnsi="Arial" w:cs="Arial"/>
          <w:kern w:val="0"/>
          <w:sz w:val="20"/>
          <w:lang w:eastAsia="pl-PL" w:bidi="ar-SA"/>
        </w:rPr>
        <w:lastRenderedPageBreak/>
        <w:t>Osy:</w:t>
      </w:r>
    </w:p>
    <w:p w14:paraId="75690644" w14:textId="77777777" w:rsidR="007E0D16" w:rsidRPr="00BE3C8C" w:rsidRDefault="007E0D16" w:rsidP="00441F6E">
      <w:pPr>
        <w:numPr>
          <w:ilvl w:val="0"/>
          <w:numId w:val="104"/>
        </w:numPr>
        <w:tabs>
          <w:tab w:val="left" w:pos="567"/>
        </w:tabs>
        <w:autoSpaceDE w:val="0"/>
        <w:autoSpaceDN w:val="0"/>
        <w:adjustRightInd w:val="0"/>
        <w:spacing w:line="360" w:lineRule="auto"/>
        <w:ind w:left="567" w:hanging="207"/>
        <w:jc w:val="both"/>
        <w:rPr>
          <w:rFonts w:ascii="Arial" w:eastAsia="Calibri" w:hAnsi="Arial" w:cs="Arial"/>
          <w:kern w:val="0"/>
          <w:sz w:val="20"/>
          <w:lang w:eastAsia="pl-PL" w:bidi="ar-SA"/>
        </w:rPr>
      </w:pPr>
      <w:r w:rsidRPr="00BE3C8C">
        <w:rPr>
          <w:rFonts w:ascii="Arial" w:eastAsia="Calibri" w:hAnsi="Arial" w:cs="Arial"/>
          <w:kern w:val="0"/>
          <w:sz w:val="20"/>
          <w:lang w:eastAsia="pl-PL" w:bidi="ar-SA"/>
        </w:rPr>
        <w:t xml:space="preserve">Młynówka (Struga Piotrowicka) -wypływa z Jeziora </w:t>
      </w:r>
      <w:proofErr w:type="spellStart"/>
      <w:r w:rsidRPr="00BE3C8C">
        <w:rPr>
          <w:rFonts w:ascii="Arial" w:eastAsia="Calibri" w:hAnsi="Arial" w:cs="Arial"/>
          <w:kern w:val="0"/>
          <w:sz w:val="20"/>
          <w:lang w:eastAsia="pl-PL" w:bidi="ar-SA"/>
        </w:rPr>
        <w:t>Trupel</w:t>
      </w:r>
      <w:proofErr w:type="spellEnd"/>
      <w:r w:rsidRPr="00BE3C8C">
        <w:rPr>
          <w:rFonts w:ascii="Arial" w:eastAsia="Calibri" w:hAnsi="Arial" w:cs="Arial"/>
          <w:kern w:val="0"/>
          <w:sz w:val="20"/>
          <w:lang w:eastAsia="pl-PL" w:bidi="ar-SA"/>
        </w:rPr>
        <w:t xml:space="preserve"> i wpada do Osy w </w:t>
      </w:r>
      <w:proofErr w:type="spellStart"/>
      <w:r w:rsidRPr="00BE3C8C">
        <w:rPr>
          <w:rFonts w:ascii="Arial" w:eastAsia="Calibri" w:hAnsi="Arial" w:cs="Arial"/>
          <w:kern w:val="0"/>
          <w:sz w:val="20"/>
          <w:lang w:eastAsia="pl-PL" w:bidi="ar-SA"/>
        </w:rPr>
        <w:t>olicy</w:t>
      </w:r>
      <w:proofErr w:type="spellEnd"/>
      <w:r w:rsidRPr="00BE3C8C">
        <w:rPr>
          <w:rFonts w:ascii="Arial" w:eastAsia="Calibri" w:hAnsi="Arial" w:cs="Arial"/>
          <w:kern w:val="0"/>
          <w:sz w:val="20"/>
          <w:lang w:eastAsia="pl-PL" w:bidi="ar-SA"/>
        </w:rPr>
        <w:t xml:space="preserve"> Babalic Małych, długość cieku to ok 8,4 km,</w:t>
      </w:r>
    </w:p>
    <w:p w14:paraId="59224BDF" w14:textId="77777777" w:rsidR="007E0D16" w:rsidRPr="00BE3C8C" w:rsidRDefault="007E0D16" w:rsidP="00441F6E">
      <w:pPr>
        <w:numPr>
          <w:ilvl w:val="0"/>
          <w:numId w:val="104"/>
        </w:numPr>
        <w:tabs>
          <w:tab w:val="left" w:pos="567"/>
        </w:tabs>
        <w:autoSpaceDE w:val="0"/>
        <w:autoSpaceDN w:val="0"/>
        <w:adjustRightInd w:val="0"/>
        <w:spacing w:line="360" w:lineRule="auto"/>
        <w:ind w:left="567" w:hanging="207"/>
        <w:jc w:val="both"/>
        <w:rPr>
          <w:rFonts w:ascii="Arial" w:eastAsia="Calibri" w:hAnsi="Arial" w:cs="Arial"/>
          <w:kern w:val="0"/>
          <w:sz w:val="20"/>
          <w:lang w:eastAsia="pl-PL" w:bidi="ar-SA"/>
        </w:rPr>
      </w:pPr>
      <w:r w:rsidRPr="00BE3C8C">
        <w:rPr>
          <w:rFonts w:ascii="Arial" w:eastAsia="Calibri" w:hAnsi="Arial" w:cs="Arial"/>
          <w:kern w:val="0"/>
          <w:sz w:val="20"/>
          <w:lang w:eastAsia="pl-PL" w:bidi="ar-SA"/>
        </w:rPr>
        <w:t>Babka – o długości 3,5 km, stanowiąca w części biegu zachodnią granicę gminy,</w:t>
      </w:r>
    </w:p>
    <w:p w14:paraId="13C59CE1" w14:textId="77777777" w:rsidR="007E0D16" w:rsidRPr="00BE3C8C" w:rsidRDefault="007E0D16" w:rsidP="00441F6E">
      <w:pPr>
        <w:numPr>
          <w:ilvl w:val="0"/>
          <w:numId w:val="104"/>
        </w:numPr>
        <w:tabs>
          <w:tab w:val="left" w:pos="567"/>
        </w:tabs>
        <w:autoSpaceDE w:val="0"/>
        <w:autoSpaceDN w:val="0"/>
        <w:adjustRightInd w:val="0"/>
        <w:spacing w:line="360" w:lineRule="auto"/>
        <w:ind w:left="567" w:hanging="207"/>
        <w:jc w:val="both"/>
        <w:rPr>
          <w:rFonts w:ascii="Arial" w:eastAsia="Calibri" w:hAnsi="Arial" w:cs="Arial"/>
          <w:kern w:val="0"/>
          <w:sz w:val="20"/>
          <w:lang w:eastAsia="pl-PL" w:bidi="ar-SA"/>
        </w:rPr>
      </w:pPr>
      <w:r w:rsidRPr="00BE3C8C">
        <w:rPr>
          <w:rFonts w:ascii="Arial" w:eastAsia="Calibri" w:hAnsi="Arial" w:cs="Arial"/>
          <w:kern w:val="0"/>
          <w:sz w:val="20"/>
          <w:lang w:eastAsia="pl-PL" w:bidi="ar-SA"/>
        </w:rPr>
        <w:t>Grać – wypływa z Jeziora Karaś, długość ok. 7,5 km,</w:t>
      </w:r>
    </w:p>
    <w:p w14:paraId="1F2028AD" w14:textId="77777777" w:rsidR="007E0D16" w:rsidRPr="00BE3C8C" w:rsidRDefault="007E0D16" w:rsidP="00441F6E">
      <w:pPr>
        <w:numPr>
          <w:ilvl w:val="0"/>
          <w:numId w:val="104"/>
        </w:numPr>
        <w:tabs>
          <w:tab w:val="left" w:pos="567"/>
        </w:tabs>
        <w:autoSpaceDE w:val="0"/>
        <w:autoSpaceDN w:val="0"/>
        <w:adjustRightInd w:val="0"/>
        <w:spacing w:line="360" w:lineRule="auto"/>
        <w:ind w:left="567" w:hanging="207"/>
        <w:jc w:val="both"/>
        <w:rPr>
          <w:rFonts w:ascii="Arial" w:eastAsia="Calibri" w:hAnsi="Arial" w:cs="Arial"/>
          <w:kern w:val="0"/>
          <w:sz w:val="20"/>
          <w:lang w:eastAsia="pl-PL" w:bidi="ar-SA"/>
        </w:rPr>
      </w:pPr>
      <w:r w:rsidRPr="00BE3C8C">
        <w:rPr>
          <w:rFonts w:ascii="Arial" w:eastAsia="Calibri" w:hAnsi="Arial" w:cs="Arial"/>
          <w:kern w:val="0"/>
          <w:sz w:val="20"/>
          <w:lang w:eastAsia="pl-PL" w:bidi="ar-SA"/>
        </w:rPr>
        <w:t>Struga Laki – wypływa z Jeziora Lekarty, długość 11,5 km, przepływa przez jeziora Kakaj, Dębno, Wielki Staw.</w:t>
      </w:r>
    </w:p>
    <w:p w14:paraId="2FC52C85" w14:textId="77777777" w:rsidR="007E0D16" w:rsidRPr="00BE3C8C" w:rsidRDefault="007E0D16" w:rsidP="007E0D16">
      <w:pPr>
        <w:tabs>
          <w:tab w:val="left" w:pos="0"/>
          <w:tab w:val="left" w:pos="567"/>
        </w:tabs>
        <w:autoSpaceDE w:val="0"/>
        <w:autoSpaceDN w:val="0"/>
        <w:adjustRightInd w:val="0"/>
        <w:spacing w:line="360" w:lineRule="auto"/>
        <w:jc w:val="both"/>
        <w:rPr>
          <w:rFonts w:ascii="Arial" w:eastAsia="Calibri" w:hAnsi="Arial" w:cs="Arial"/>
          <w:kern w:val="0"/>
          <w:sz w:val="20"/>
          <w:lang w:eastAsia="pl-PL" w:bidi="ar-SA"/>
        </w:rPr>
      </w:pPr>
      <w:r w:rsidRPr="00BE3C8C">
        <w:rPr>
          <w:rFonts w:ascii="Arial" w:eastAsia="Calibri" w:hAnsi="Arial" w:cs="Arial"/>
          <w:kern w:val="0"/>
          <w:sz w:val="20"/>
          <w:lang w:eastAsia="pl-PL" w:bidi="ar-SA"/>
        </w:rPr>
        <w:tab/>
        <w:t xml:space="preserve">Przez teren gminy Biskupiec przepływa również rzeka </w:t>
      </w:r>
      <w:proofErr w:type="spellStart"/>
      <w:r w:rsidRPr="00BE3C8C">
        <w:rPr>
          <w:rFonts w:ascii="Arial" w:eastAsia="Calibri" w:hAnsi="Arial" w:cs="Arial"/>
          <w:kern w:val="0"/>
          <w:sz w:val="20"/>
          <w:lang w:eastAsia="pl-PL" w:bidi="ar-SA"/>
        </w:rPr>
        <w:t>Skarlanka</w:t>
      </w:r>
      <w:proofErr w:type="spellEnd"/>
      <w:r w:rsidRPr="00BE3C8C">
        <w:rPr>
          <w:rFonts w:ascii="Arial" w:eastAsia="Calibri" w:hAnsi="Arial" w:cs="Arial"/>
          <w:kern w:val="0"/>
          <w:sz w:val="20"/>
          <w:lang w:eastAsia="pl-PL" w:bidi="ar-SA"/>
        </w:rPr>
        <w:t>, która stanowi południowo –wschodnią granice gminy, z gminą Kurzętnik, stanowi dopływ Drwęcy. Wypływa z jeziora Skarlińskiego, a następnie wpada do jeziora Wielkie Partęczyny</w:t>
      </w:r>
    </w:p>
    <w:p w14:paraId="3A49C295" w14:textId="0923F5D8" w:rsidR="007E0D16" w:rsidRDefault="007E0D16" w:rsidP="007E0D16">
      <w:pPr>
        <w:tabs>
          <w:tab w:val="left" w:pos="567"/>
        </w:tabs>
        <w:autoSpaceDE w:val="0"/>
        <w:autoSpaceDN w:val="0"/>
        <w:adjustRightInd w:val="0"/>
        <w:spacing w:line="360" w:lineRule="auto"/>
        <w:jc w:val="both"/>
        <w:rPr>
          <w:rFonts w:ascii="Arial" w:eastAsia="Calibri" w:hAnsi="Arial" w:cs="Arial"/>
          <w:kern w:val="0"/>
          <w:sz w:val="20"/>
          <w:lang w:eastAsia="pl-PL" w:bidi="ar-SA"/>
        </w:rPr>
      </w:pPr>
      <w:r w:rsidRPr="00C00CF8">
        <w:rPr>
          <w:rFonts w:ascii="Arial" w:eastAsia="Calibri" w:hAnsi="Arial" w:cs="Arial"/>
          <w:color w:val="FF0000"/>
          <w:kern w:val="0"/>
          <w:sz w:val="20"/>
          <w:lang w:eastAsia="pl-PL" w:bidi="ar-SA"/>
        </w:rPr>
        <w:t xml:space="preserve"> </w:t>
      </w:r>
      <w:r>
        <w:rPr>
          <w:rFonts w:ascii="Arial" w:eastAsia="Calibri" w:hAnsi="Arial" w:cs="Arial"/>
          <w:color w:val="FF0000"/>
          <w:kern w:val="0"/>
          <w:sz w:val="20"/>
          <w:lang w:eastAsia="pl-PL" w:bidi="ar-SA"/>
        </w:rPr>
        <w:tab/>
      </w:r>
      <w:r w:rsidRPr="00BE3C8C">
        <w:rPr>
          <w:rFonts w:ascii="Arial" w:eastAsia="Calibri" w:hAnsi="Arial" w:cs="Arial"/>
          <w:kern w:val="0"/>
          <w:sz w:val="20"/>
          <w:lang w:eastAsia="pl-PL" w:bidi="ar-SA"/>
        </w:rPr>
        <w:t>Jeziora znajdujące się na terenie gminy Biskupiec przedstawia tabela poniżej.</w:t>
      </w:r>
    </w:p>
    <w:p w14:paraId="157938AD" w14:textId="3D4D184A" w:rsidR="00BE5257" w:rsidRPr="00BE5257" w:rsidRDefault="007E0D16" w:rsidP="00BE5257">
      <w:pPr>
        <w:pStyle w:val="Legenda"/>
        <w:keepNext/>
        <w:spacing w:after="0"/>
        <w:jc w:val="both"/>
        <w:rPr>
          <w:rFonts w:ascii="Arial" w:hAnsi="Arial" w:cs="Arial"/>
          <w:color w:val="auto"/>
          <w:sz w:val="20"/>
          <w:szCs w:val="20"/>
        </w:rPr>
      </w:pPr>
      <w:bookmarkStart w:id="32" w:name="_Toc45628563"/>
      <w:bookmarkStart w:id="33" w:name="_Toc50237275"/>
      <w:r w:rsidRPr="00BE5257">
        <w:rPr>
          <w:rFonts w:ascii="Arial" w:hAnsi="Arial" w:cs="Arial"/>
          <w:color w:val="auto"/>
          <w:sz w:val="20"/>
          <w:szCs w:val="20"/>
        </w:rPr>
        <w:t xml:space="preserve">Tabela </w:t>
      </w:r>
      <w:r w:rsidRPr="00BE5257">
        <w:rPr>
          <w:rFonts w:ascii="Arial" w:hAnsi="Arial" w:cs="Arial"/>
          <w:color w:val="auto"/>
          <w:sz w:val="20"/>
          <w:szCs w:val="20"/>
        </w:rPr>
        <w:fldChar w:fldCharType="begin"/>
      </w:r>
      <w:r w:rsidRPr="00BE5257">
        <w:rPr>
          <w:rFonts w:ascii="Arial" w:hAnsi="Arial" w:cs="Arial"/>
          <w:color w:val="auto"/>
          <w:sz w:val="20"/>
          <w:szCs w:val="20"/>
        </w:rPr>
        <w:instrText xml:space="preserve"> SEQ Tabela \* ARABIC </w:instrText>
      </w:r>
      <w:r w:rsidRPr="00BE5257">
        <w:rPr>
          <w:rFonts w:ascii="Arial" w:hAnsi="Arial" w:cs="Arial"/>
          <w:color w:val="auto"/>
          <w:sz w:val="20"/>
          <w:szCs w:val="20"/>
        </w:rPr>
        <w:fldChar w:fldCharType="separate"/>
      </w:r>
      <w:r w:rsidR="006C00C4">
        <w:rPr>
          <w:rFonts w:ascii="Arial" w:hAnsi="Arial" w:cs="Arial"/>
          <w:noProof/>
          <w:color w:val="auto"/>
          <w:sz w:val="20"/>
          <w:szCs w:val="20"/>
        </w:rPr>
        <w:t>2</w:t>
      </w:r>
      <w:r w:rsidRPr="00BE5257">
        <w:rPr>
          <w:rFonts w:ascii="Arial" w:hAnsi="Arial" w:cs="Arial"/>
          <w:color w:val="auto"/>
          <w:sz w:val="20"/>
          <w:szCs w:val="20"/>
        </w:rPr>
        <w:fldChar w:fldCharType="end"/>
      </w:r>
      <w:r w:rsidRPr="00BE5257">
        <w:rPr>
          <w:rFonts w:ascii="Arial" w:hAnsi="Arial" w:cs="Arial"/>
          <w:color w:val="auto"/>
          <w:sz w:val="20"/>
          <w:szCs w:val="20"/>
        </w:rPr>
        <w:t>. Jeziora gminy Biskupiec</w:t>
      </w:r>
      <w:bookmarkEnd w:id="32"/>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789"/>
        <w:gridCol w:w="2303"/>
        <w:gridCol w:w="2303"/>
      </w:tblGrid>
      <w:tr w:rsidR="007E0D16" w:rsidRPr="00CC434C" w14:paraId="7C7BECE8" w14:textId="77777777" w:rsidTr="00CC434C">
        <w:trPr>
          <w:tblHeader/>
          <w:jc w:val="center"/>
        </w:trPr>
        <w:tc>
          <w:tcPr>
            <w:tcW w:w="817" w:type="dxa"/>
            <w:shd w:val="clear" w:color="auto" w:fill="DAEEF3" w:themeFill="accent5" w:themeFillTint="33"/>
            <w:vAlign w:val="center"/>
          </w:tcPr>
          <w:p w14:paraId="25A26894" w14:textId="77777777" w:rsidR="007E0D16" w:rsidRPr="00CC434C" w:rsidRDefault="007E0D16" w:rsidP="00FC2099">
            <w:pPr>
              <w:autoSpaceDE w:val="0"/>
              <w:autoSpaceDN w:val="0"/>
              <w:adjustRightInd w:val="0"/>
              <w:spacing w:line="360" w:lineRule="auto"/>
              <w:jc w:val="center"/>
              <w:rPr>
                <w:rFonts w:ascii="Arial" w:eastAsia="Calibri" w:hAnsi="Arial" w:cs="Arial"/>
                <w:b/>
                <w:bCs/>
                <w:kern w:val="0"/>
                <w:sz w:val="20"/>
                <w:szCs w:val="20"/>
                <w:lang w:eastAsia="pl-PL" w:bidi="ar-SA"/>
              </w:rPr>
            </w:pPr>
            <w:r w:rsidRPr="00CC434C">
              <w:rPr>
                <w:rFonts w:ascii="Arial" w:eastAsia="Calibri" w:hAnsi="Arial" w:cs="Arial"/>
                <w:b/>
                <w:bCs/>
                <w:kern w:val="0"/>
                <w:sz w:val="20"/>
                <w:szCs w:val="20"/>
                <w:lang w:eastAsia="pl-PL" w:bidi="ar-SA"/>
              </w:rPr>
              <w:t>L.p.</w:t>
            </w:r>
          </w:p>
        </w:tc>
        <w:tc>
          <w:tcPr>
            <w:tcW w:w="3789" w:type="dxa"/>
            <w:shd w:val="clear" w:color="auto" w:fill="DAEEF3" w:themeFill="accent5" w:themeFillTint="33"/>
            <w:vAlign w:val="center"/>
          </w:tcPr>
          <w:p w14:paraId="6292BC1F" w14:textId="77777777" w:rsidR="007E0D16" w:rsidRPr="00CC434C" w:rsidRDefault="007E0D16" w:rsidP="00FC2099">
            <w:pPr>
              <w:autoSpaceDE w:val="0"/>
              <w:autoSpaceDN w:val="0"/>
              <w:adjustRightInd w:val="0"/>
              <w:spacing w:line="360" w:lineRule="auto"/>
              <w:jc w:val="center"/>
              <w:rPr>
                <w:rFonts w:ascii="Arial" w:eastAsia="Calibri" w:hAnsi="Arial" w:cs="Arial"/>
                <w:b/>
                <w:bCs/>
                <w:kern w:val="0"/>
                <w:sz w:val="20"/>
                <w:szCs w:val="20"/>
                <w:lang w:eastAsia="pl-PL" w:bidi="ar-SA"/>
              </w:rPr>
            </w:pPr>
            <w:r w:rsidRPr="00CC434C">
              <w:rPr>
                <w:rFonts w:ascii="Arial" w:eastAsia="Calibri" w:hAnsi="Arial" w:cs="Arial"/>
                <w:b/>
                <w:bCs/>
                <w:kern w:val="0"/>
                <w:sz w:val="20"/>
                <w:szCs w:val="20"/>
                <w:lang w:eastAsia="pl-PL" w:bidi="ar-SA"/>
              </w:rPr>
              <w:t>Nazwa jeziora</w:t>
            </w:r>
          </w:p>
        </w:tc>
        <w:tc>
          <w:tcPr>
            <w:tcW w:w="2303" w:type="dxa"/>
            <w:shd w:val="clear" w:color="auto" w:fill="DAEEF3" w:themeFill="accent5" w:themeFillTint="33"/>
            <w:vAlign w:val="center"/>
          </w:tcPr>
          <w:p w14:paraId="3247E09B" w14:textId="77777777" w:rsidR="007E0D16" w:rsidRPr="00CC434C" w:rsidRDefault="007E0D16" w:rsidP="00FC2099">
            <w:pPr>
              <w:autoSpaceDE w:val="0"/>
              <w:autoSpaceDN w:val="0"/>
              <w:adjustRightInd w:val="0"/>
              <w:spacing w:line="360" w:lineRule="auto"/>
              <w:jc w:val="center"/>
              <w:rPr>
                <w:rFonts w:ascii="Arial" w:eastAsia="Calibri" w:hAnsi="Arial" w:cs="Arial"/>
                <w:b/>
                <w:bCs/>
                <w:kern w:val="0"/>
                <w:sz w:val="20"/>
                <w:szCs w:val="20"/>
                <w:lang w:eastAsia="pl-PL" w:bidi="ar-SA"/>
              </w:rPr>
            </w:pPr>
            <w:r w:rsidRPr="00CC434C">
              <w:rPr>
                <w:rFonts w:ascii="Arial" w:eastAsia="Calibri" w:hAnsi="Arial" w:cs="Arial"/>
                <w:b/>
                <w:bCs/>
                <w:kern w:val="0"/>
                <w:sz w:val="20"/>
                <w:szCs w:val="20"/>
                <w:lang w:eastAsia="pl-PL" w:bidi="ar-SA"/>
              </w:rPr>
              <w:t>Obręb</w:t>
            </w:r>
          </w:p>
        </w:tc>
        <w:tc>
          <w:tcPr>
            <w:tcW w:w="2303" w:type="dxa"/>
            <w:shd w:val="clear" w:color="auto" w:fill="DAEEF3" w:themeFill="accent5" w:themeFillTint="33"/>
            <w:vAlign w:val="center"/>
          </w:tcPr>
          <w:p w14:paraId="0A807101" w14:textId="77777777" w:rsidR="007E0D16" w:rsidRPr="00CC434C" w:rsidRDefault="007E0D16" w:rsidP="00FC2099">
            <w:pPr>
              <w:autoSpaceDE w:val="0"/>
              <w:autoSpaceDN w:val="0"/>
              <w:adjustRightInd w:val="0"/>
              <w:spacing w:line="360" w:lineRule="auto"/>
              <w:jc w:val="center"/>
              <w:rPr>
                <w:rFonts w:ascii="Arial" w:eastAsia="Calibri" w:hAnsi="Arial" w:cs="Arial"/>
                <w:b/>
                <w:bCs/>
                <w:kern w:val="0"/>
                <w:sz w:val="20"/>
                <w:szCs w:val="20"/>
                <w:lang w:eastAsia="pl-PL" w:bidi="ar-SA"/>
              </w:rPr>
            </w:pPr>
            <w:r w:rsidRPr="00CC434C">
              <w:rPr>
                <w:rFonts w:ascii="Arial" w:eastAsia="Calibri" w:hAnsi="Arial" w:cs="Arial"/>
                <w:b/>
                <w:bCs/>
                <w:kern w:val="0"/>
                <w:sz w:val="20"/>
                <w:szCs w:val="20"/>
                <w:lang w:eastAsia="pl-PL" w:bidi="ar-SA"/>
              </w:rPr>
              <w:t>Powierzchnia [ha]</w:t>
            </w:r>
          </w:p>
        </w:tc>
      </w:tr>
      <w:tr w:rsidR="007E0D16" w:rsidRPr="00CC434C" w14:paraId="026009C0" w14:textId="77777777" w:rsidTr="00CC434C">
        <w:trPr>
          <w:jc w:val="center"/>
        </w:trPr>
        <w:tc>
          <w:tcPr>
            <w:tcW w:w="817" w:type="dxa"/>
            <w:shd w:val="clear" w:color="auto" w:fill="auto"/>
          </w:tcPr>
          <w:p w14:paraId="393C6D4D"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w:t>
            </w:r>
          </w:p>
        </w:tc>
        <w:tc>
          <w:tcPr>
            <w:tcW w:w="3789" w:type="dxa"/>
            <w:shd w:val="clear" w:color="auto" w:fill="auto"/>
          </w:tcPr>
          <w:p w14:paraId="5E3A07E6"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Białe</w:t>
            </w:r>
          </w:p>
        </w:tc>
        <w:tc>
          <w:tcPr>
            <w:tcW w:w="2303" w:type="dxa"/>
            <w:shd w:val="clear" w:color="auto" w:fill="auto"/>
          </w:tcPr>
          <w:p w14:paraId="734DF617"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proofErr w:type="spellStart"/>
            <w:r w:rsidRPr="00CC434C">
              <w:rPr>
                <w:rFonts w:ascii="Arial" w:eastAsia="Calibri" w:hAnsi="Arial" w:cs="Arial"/>
                <w:kern w:val="0"/>
                <w:sz w:val="20"/>
                <w:szCs w:val="20"/>
                <w:lang w:eastAsia="pl-PL" w:bidi="ar-SA"/>
              </w:rPr>
              <w:t>Łąkorz</w:t>
            </w:r>
            <w:proofErr w:type="spellEnd"/>
          </w:p>
        </w:tc>
        <w:tc>
          <w:tcPr>
            <w:tcW w:w="2303" w:type="dxa"/>
            <w:shd w:val="clear" w:color="auto" w:fill="auto"/>
          </w:tcPr>
          <w:p w14:paraId="10E6D402"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6,61</w:t>
            </w:r>
          </w:p>
        </w:tc>
      </w:tr>
      <w:tr w:rsidR="007E0D16" w:rsidRPr="00CC434C" w14:paraId="4EAE5CA8" w14:textId="77777777" w:rsidTr="00CC434C">
        <w:trPr>
          <w:jc w:val="center"/>
        </w:trPr>
        <w:tc>
          <w:tcPr>
            <w:tcW w:w="817" w:type="dxa"/>
            <w:shd w:val="clear" w:color="auto" w:fill="auto"/>
          </w:tcPr>
          <w:p w14:paraId="3962C6FE"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2.</w:t>
            </w:r>
          </w:p>
        </w:tc>
        <w:tc>
          <w:tcPr>
            <w:tcW w:w="3789" w:type="dxa"/>
            <w:shd w:val="clear" w:color="auto" w:fill="auto"/>
          </w:tcPr>
          <w:p w14:paraId="1D78D99E"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Dębno Małe</w:t>
            </w:r>
          </w:p>
        </w:tc>
        <w:tc>
          <w:tcPr>
            <w:tcW w:w="2303" w:type="dxa"/>
            <w:shd w:val="clear" w:color="auto" w:fill="auto"/>
          </w:tcPr>
          <w:p w14:paraId="404136A0"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proofErr w:type="spellStart"/>
            <w:r w:rsidRPr="00CC434C">
              <w:rPr>
                <w:rFonts w:ascii="Arial" w:eastAsia="Calibri" w:hAnsi="Arial" w:cs="Arial"/>
                <w:kern w:val="0"/>
                <w:sz w:val="20"/>
                <w:szCs w:val="20"/>
                <w:lang w:eastAsia="pl-PL" w:bidi="ar-SA"/>
              </w:rPr>
              <w:t>Łąkorz</w:t>
            </w:r>
            <w:proofErr w:type="spellEnd"/>
          </w:p>
        </w:tc>
        <w:tc>
          <w:tcPr>
            <w:tcW w:w="2303" w:type="dxa"/>
            <w:shd w:val="clear" w:color="auto" w:fill="auto"/>
          </w:tcPr>
          <w:p w14:paraId="20D962C1"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19,59</w:t>
            </w:r>
          </w:p>
        </w:tc>
      </w:tr>
      <w:tr w:rsidR="007E0D16" w:rsidRPr="00CC434C" w14:paraId="7D867A02" w14:textId="77777777" w:rsidTr="00CC434C">
        <w:trPr>
          <w:jc w:val="center"/>
        </w:trPr>
        <w:tc>
          <w:tcPr>
            <w:tcW w:w="817" w:type="dxa"/>
            <w:shd w:val="clear" w:color="auto" w:fill="auto"/>
          </w:tcPr>
          <w:p w14:paraId="12256B02"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3.</w:t>
            </w:r>
          </w:p>
        </w:tc>
        <w:tc>
          <w:tcPr>
            <w:tcW w:w="3789" w:type="dxa"/>
            <w:shd w:val="clear" w:color="auto" w:fill="auto"/>
          </w:tcPr>
          <w:p w14:paraId="4086D443"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Głowin</w:t>
            </w:r>
          </w:p>
        </w:tc>
        <w:tc>
          <w:tcPr>
            <w:tcW w:w="2303" w:type="dxa"/>
            <w:shd w:val="clear" w:color="auto" w:fill="auto"/>
          </w:tcPr>
          <w:p w14:paraId="0F89F273"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Ostrowite</w:t>
            </w:r>
          </w:p>
        </w:tc>
        <w:tc>
          <w:tcPr>
            <w:tcW w:w="2303" w:type="dxa"/>
            <w:shd w:val="clear" w:color="auto" w:fill="auto"/>
          </w:tcPr>
          <w:p w14:paraId="3A26CCAA"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40,18</w:t>
            </w:r>
          </w:p>
        </w:tc>
      </w:tr>
      <w:tr w:rsidR="007E0D16" w:rsidRPr="00CC434C" w14:paraId="529645D9" w14:textId="77777777" w:rsidTr="00CC434C">
        <w:trPr>
          <w:jc w:val="center"/>
        </w:trPr>
        <w:tc>
          <w:tcPr>
            <w:tcW w:w="817" w:type="dxa"/>
            <w:shd w:val="clear" w:color="auto" w:fill="auto"/>
          </w:tcPr>
          <w:p w14:paraId="2B03A047"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4.</w:t>
            </w:r>
          </w:p>
        </w:tc>
        <w:tc>
          <w:tcPr>
            <w:tcW w:w="3789" w:type="dxa"/>
            <w:shd w:val="clear" w:color="auto" w:fill="auto"/>
          </w:tcPr>
          <w:p w14:paraId="45289FE1"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Jeziorko</w:t>
            </w:r>
          </w:p>
        </w:tc>
        <w:tc>
          <w:tcPr>
            <w:tcW w:w="2303" w:type="dxa"/>
            <w:shd w:val="clear" w:color="auto" w:fill="auto"/>
          </w:tcPr>
          <w:p w14:paraId="428A5DA5"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Krotoszyny</w:t>
            </w:r>
          </w:p>
        </w:tc>
        <w:tc>
          <w:tcPr>
            <w:tcW w:w="2303" w:type="dxa"/>
            <w:shd w:val="clear" w:color="auto" w:fill="auto"/>
          </w:tcPr>
          <w:p w14:paraId="513753CA"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1,59</w:t>
            </w:r>
          </w:p>
        </w:tc>
      </w:tr>
      <w:tr w:rsidR="007E0D16" w:rsidRPr="00CC434C" w14:paraId="77CE651C" w14:textId="77777777" w:rsidTr="00CC434C">
        <w:trPr>
          <w:jc w:val="center"/>
        </w:trPr>
        <w:tc>
          <w:tcPr>
            <w:tcW w:w="817" w:type="dxa"/>
            <w:shd w:val="clear" w:color="auto" w:fill="auto"/>
          </w:tcPr>
          <w:p w14:paraId="6A026B06"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5.</w:t>
            </w:r>
          </w:p>
        </w:tc>
        <w:tc>
          <w:tcPr>
            <w:tcW w:w="3789" w:type="dxa"/>
            <w:shd w:val="clear" w:color="auto" w:fill="auto"/>
          </w:tcPr>
          <w:p w14:paraId="79D0B32C"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Kakaj</w:t>
            </w:r>
          </w:p>
        </w:tc>
        <w:tc>
          <w:tcPr>
            <w:tcW w:w="2303" w:type="dxa"/>
            <w:shd w:val="clear" w:color="auto" w:fill="auto"/>
          </w:tcPr>
          <w:p w14:paraId="567691B3"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proofErr w:type="spellStart"/>
            <w:r w:rsidRPr="00CC434C">
              <w:rPr>
                <w:rFonts w:ascii="Arial" w:eastAsia="Calibri" w:hAnsi="Arial" w:cs="Arial"/>
                <w:kern w:val="0"/>
                <w:sz w:val="20"/>
                <w:szCs w:val="20"/>
                <w:lang w:eastAsia="pl-PL" w:bidi="ar-SA"/>
              </w:rPr>
              <w:t>Łąkorz</w:t>
            </w:r>
            <w:proofErr w:type="spellEnd"/>
          </w:p>
        </w:tc>
        <w:tc>
          <w:tcPr>
            <w:tcW w:w="2303" w:type="dxa"/>
            <w:shd w:val="clear" w:color="auto" w:fill="auto"/>
          </w:tcPr>
          <w:p w14:paraId="1DC05D77"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43,64</w:t>
            </w:r>
          </w:p>
        </w:tc>
      </w:tr>
      <w:tr w:rsidR="007E0D16" w:rsidRPr="00CC434C" w14:paraId="0C26868C" w14:textId="77777777" w:rsidTr="00CC434C">
        <w:trPr>
          <w:jc w:val="center"/>
        </w:trPr>
        <w:tc>
          <w:tcPr>
            <w:tcW w:w="817" w:type="dxa"/>
            <w:shd w:val="clear" w:color="auto" w:fill="auto"/>
          </w:tcPr>
          <w:p w14:paraId="4409DCEE"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6.</w:t>
            </w:r>
          </w:p>
        </w:tc>
        <w:tc>
          <w:tcPr>
            <w:tcW w:w="3789" w:type="dxa"/>
            <w:shd w:val="clear" w:color="auto" w:fill="auto"/>
          </w:tcPr>
          <w:p w14:paraId="496D76BE"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Kamienny Most</w:t>
            </w:r>
          </w:p>
        </w:tc>
        <w:tc>
          <w:tcPr>
            <w:tcW w:w="2303" w:type="dxa"/>
            <w:shd w:val="clear" w:color="auto" w:fill="auto"/>
          </w:tcPr>
          <w:p w14:paraId="07714087"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Ostrowite</w:t>
            </w:r>
          </w:p>
        </w:tc>
        <w:tc>
          <w:tcPr>
            <w:tcW w:w="2303" w:type="dxa"/>
            <w:shd w:val="clear" w:color="auto" w:fill="auto"/>
          </w:tcPr>
          <w:p w14:paraId="1EC524EE"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19,33</w:t>
            </w:r>
          </w:p>
        </w:tc>
      </w:tr>
      <w:tr w:rsidR="007E0D16" w:rsidRPr="00CC434C" w14:paraId="7F998F76" w14:textId="77777777" w:rsidTr="00CC434C">
        <w:trPr>
          <w:jc w:val="center"/>
        </w:trPr>
        <w:tc>
          <w:tcPr>
            <w:tcW w:w="817" w:type="dxa"/>
            <w:shd w:val="clear" w:color="auto" w:fill="auto"/>
          </w:tcPr>
          <w:p w14:paraId="3D04524C"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7.</w:t>
            </w:r>
          </w:p>
        </w:tc>
        <w:tc>
          <w:tcPr>
            <w:tcW w:w="3789" w:type="dxa"/>
            <w:shd w:val="clear" w:color="auto" w:fill="auto"/>
          </w:tcPr>
          <w:p w14:paraId="69D5F23E"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Karaś</w:t>
            </w:r>
          </w:p>
        </w:tc>
        <w:tc>
          <w:tcPr>
            <w:tcW w:w="2303" w:type="dxa"/>
            <w:shd w:val="clear" w:color="auto" w:fill="auto"/>
          </w:tcPr>
          <w:p w14:paraId="4FBB1D0C"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Wonna</w:t>
            </w:r>
          </w:p>
        </w:tc>
        <w:tc>
          <w:tcPr>
            <w:tcW w:w="2303" w:type="dxa"/>
            <w:shd w:val="clear" w:color="auto" w:fill="auto"/>
          </w:tcPr>
          <w:p w14:paraId="58563E1C"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141,81</w:t>
            </w:r>
          </w:p>
        </w:tc>
      </w:tr>
      <w:tr w:rsidR="007E0D16" w:rsidRPr="00CC434C" w14:paraId="293772F7" w14:textId="77777777" w:rsidTr="00CC434C">
        <w:trPr>
          <w:jc w:val="center"/>
        </w:trPr>
        <w:tc>
          <w:tcPr>
            <w:tcW w:w="817" w:type="dxa"/>
            <w:shd w:val="clear" w:color="auto" w:fill="auto"/>
          </w:tcPr>
          <w:p w14:paraId="41219329"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8.</w:t>
            </w:r>
          </w:p>
        </w:tc>
        <w:tc>
          <w:tcPr>
            <w:tcW w:w="3789" w:type="dxa"/>
            <w:shd w:val="clear" w:color="auto" w:fill="auto"/>
          </w:tcPr>
          <w:p w14:paraId="401757F2"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Kociołek I</w:t>
            </w:r>
          </w:p>
        </w:tc>
        <w:tc>
          <w:tcPr>
            <w:tcW w:w="2303" w:type="dxa"/>
            <w:shd w:val="clear" w:color="auto" w:fill="auto"/>
          </w:tcPr>
          <w:p w14:paraId="5A95C6C3"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proofErr w:type="spellStart"/>
            <w:r w:rsidRPr="00CC434C">
              <w:rPr>
                <w:rFonts w:ascii="Arial" w:eastAsia="Calibri" w:hAnsi="Arial" w:cs="Arial"/>
                <w:kern w:val="0"/>
                <w:sz w:val="20"/>
                <w:szCs w:val="20"/>
                <w:lang w:eastAsia="pl-PL" w:bidi="ar-SA"/>
              </w:rPr>
              <w:t>Łąkorz</w:t>
            </w:r>
            <w:proofErr w:type="spellEnd"/>
          </w:p>
        </w:tc>
        <w:tc>
          <w:tcPr>
            <w:tcW w:w="2303" w:type="dxa"/>
            <w:shd w:val="clear" w:color="auto" w:fill="auto"/>
          </w:tcPr>
          <w:p w14:paraId="3EF71D9A"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7,24</w:t>
            </w:r>
          </w:p>
        </w:tc>
      </w:tr>
      <w:tr w:rsidR="007E0D16" w:rsidRPr="00CC434C" w14:paraId="1A2F34DC" w14:textId="77777777" w:rsidTr="00CC434C">
        <w:trPr>
          <w:jc w:val="center"/>
        </w:trPr>
        <w:tc>
          <w:tcPr>
            <w:tcW w:w="817" w:type="dxa"/>
            <w:shd w:val="clear" w:color="auto" w:fill="auto"/>
          </w:tcPr>
          <w:p w14:paraId="4F423549"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9.</w:t>
            </w:r>
          </w:p>
        </w:tc>
        <w:tc>
          <w:tcPr>
            <w:tcW w:w="3789" w:type="dxa"/>
            <w:shd w:val="clear" w:color="auto" w:fill="auto"/>
          </w:tcPr>
          <w:p w14:paraId="3A031D44"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Kociołek II</w:t>
            </w:r>
          </w:p>
        </w:tc>
        <w:tc>
          <w:tcPr>
            <w:tcW w:w="2303" w:type="dxa"/>
            <w:shd w:val="clear" w:color="auto" w:fill="auto"/>
          </w:tcPr>
          <w:p w14:paraId="24869B30"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proofErr w:type="spellStart"/>
            <w:r w:rsidRPr="00CC434C">
              <w:rPr>
                <w:rFonts w:ascii="Arial" w:eastAsia="Calibri" w:hAnsi="Arial" w:cs="Arial"/>
                <w:kern w:val="0"/>
                <w:sz w:val="20"/>
                <w:szCs w:val="20"/>
                <w:lang w:eastAsia="pl-PL" w:bidi="ar-SA"/>
              </w:rPr>
              <w:t>Łąkorz</w:t>
            </w:r>
            <w:proofErr w:type="spellEnd"/>
          </w:p>
        </w:tc>
        <w:tc>
          <w:tcPr>
            <w:tcW w:w="2303" w:type="dxa"/>
            <w:shd w:val="clear" w:color="auto" w:fill="auto"/>
          </w:tcPr>
          <w:p w14:paraId="5AFC3FFA"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1,00</w:t>
            </w:r>
          </w:p>
        </w:tc>
      </w:tr>
      <w:tr w:rsidR="007E0D16" w:rsidRPr="00CC434C" w14:paraId="5141130A" w14:textId="77777777" w:rsidTr="00CC434C">
        <w:trPr>
          <w:jc w:val="center"/>
        </w:trPr>
        <w:tc>
          <w:tcPr>
            <w:tcW w:w="817" w:type="dxa"/>
            <w:shd w:val="clear" w:color="auto" w:fill="auto"/>
          </w:tcPr>
          <w:p w14:paraId="200BAA00"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10.</w:t>
            </w:r>
          </w:p>
        </w:tc>
        <w:tc>
          <w:tcPr>
            <w:tcW w:w="3789" w:type="dxa"/>
            <w:shd w:val="clear" w:color="auto" w:fill="auto"/>
          </w:tcPr>
          <w:p w14:paraId="7A857FD0"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Księże</w:t>
            </w:r>
          </w:p>
        </w:tc>
        <w:tc>
          <w:tcPr>
            <w:tcW w:w="2303" w:type="dxa"/>
            <w:shd w:val="clear" w:color="auto" w:fill="auto"/>
          </w:tcPr>
          <w:p w14:paraId="6E854925"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Krotoszyny</w:t>
            </w:r>
          </w:p>
        </w:tc>
        <w:tc>
          <w:tcPr>
            <w:tcW w:w="2303" w:type="dxa"/>
            <w:shd w:val="clear" w:color="auto" w:fill="auto"/>
          </w:tcPr>
          <w:p w14:paraId="0A53F094"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5,29</w:t>
            </w:r>
          </w:p>
        </w:tc>
      </w:tr>
      <w:tr w:rsidR="007E0D16" w:rsidRPr="00CC434C" w14:paraId="1EFCB929" w14:textId="77777777" w:rsidTr="00CC434C">
        <w:trPr>
          <w:jc w:val="center"/>
        </w:trPr>
        <w:tc>
          <w:tcPr>
            <w:tcW w:w="817" w:type="dxa"/>
            <w:shd w:val="clear" w:color="auto" w:fill="auto"/>
          </w:tcPr>
          <w:p w14:paraId="48844617"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11.</w:t>
            </w:r>
          </w:p>
        </w:tc>
        <w:tc>
          <w:tcPr>
            <w:tcW w:w="3789" w:type="dxa"/>
            <w:shd w:val="clear" w:color="auto" w:fill="auto"/>
          </w:tcPr>
          <w:p w14:paraId="1581C9EF"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Lekarty</w:t>
            </w:r>
          </w:p>
        </w:tc>
        <w:tc>
          <w:tcPr>
            <w:tcW w:w="2303" w:type="dxa"/>
            <w:shd w:val="clear" w:color="auto" w:fill="auto"/>
          </w:tcPr>
          <w:p w14:paraId="2F2C86AE"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Krotoszyny</w:t>
            </w:r>
          </w:p>
        </w:tc>
        <w:tc>
          <w:tcPr>
            <w:tcW w:w="2303" w:type="dxa"/>
            <w:shd w:val="clear" w:color="auto" w:fill="auto"/>
          </w:tcPr>
          <w:p w14:paraId="5A37852B"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48,7</w:t>
            </w:r>
          </w:p>
        </w:tc>
      </w:tr>
      <w:tr w:rsidR="007E0D16" w:rsidRPr="00CC434C" w14:paraId="2F518F6A" w14:textId="77777777" w:rsidTr="00CC434C">
        <w:trPr>
          <w:jc w:val="center"/>
        </w:trPr>
        <w:tc>
          <w:tcPr>
            <w:tcW w:w="817" w:type="dxa"/>
            <w:shd w:val="clear" w:color="auto" w:fill="auto"/>
          </w:tcPr>
          <w:p w14:paraId="60581B01"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12.</w:t>
            </w:r>
          </w:p>
        </w:tc>
        <w:tc>
          <w:tcPr>
            <w:tcW w:w="3789" w:type="dxa"/>
            <w:shd w:val="clear" w:color="auto" w:fill="auto"/>
          </w:tcPr>
          <w:p w14:paraId="2F10EFA6"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Lubek</w:t>
            </w:r>
          </w:p>
        </w:tc>
        <w:tc>
          <w:tcPr>
            <w:tcW w:w="2303" w:type="dxa"/>
            <w:shd w:val="clear" w:color="auto" w:fill="auto"/>
          </w:tcPr>
          <w:p w14:paraId="37C67791"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Krotoszyny</w:t>
            </w:r>
          </w:p>
        </w:tc>
        <w:tc>
          <w:tcPr>
            <w:tcW w:w="2303" w:type="dxa"/>
            <w:shd w:val="clear" w:color="auto" w:fill="auto"/>
          </w:tcPr>
          <w:p w14:paraId="53E5BB5C"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1,06</w:t>
            </w:r>
          </w:p>
        </w:tc>
      </w:tr>
      <w:tr w:rsidR="007E0D16" w:rsidRPr="00CC434C" w14:paraId="40A5A296" w14:textId="77777777" w:rsidTr="00CC434C">
        <w:trPr>
          <w:jc w:val="center"/>
        </w:trPr>
        <w:tc>
          <w:tcPr>
            <w:tcW w:w="817" w:type="dxa"/>
            <w:shd w:val="clear" w:color="auto" w:fill="auto"/>
          </w:tcPr>
          <w:p w14:paraId="66F7AAED"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13.</w:t>
            </w:r>
          </w:p>
        </w:tc>
        <w:tc>
          <w:tcPr>
            <w:tcW w:w="3789" w:type="dxa"/>
            <w:shd w:val="clear" w:color="auto" w:fill="auto"/>
          </w:tcPr>
          <w:p w14:paraId="466522A2"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Łąkorek</w:t>
            </w:r>
          </w:p>
        </w:tc>
        <w:tc>
          <w:tcPr>
            <w:tcW w:w="2303" w:type="dxa"/>
            <w:shd w:val="clear" w:color="auto" w:fill="auto"/>
          </w:tcPr>
          <w:p w14:paraId="30EE8734"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proofErr w:type="spellStart"/>
            <w:r w:rsidRPr="00CC434C">
              <w:rPr>
                <w:rFonts w:ascii="Arial" w:eastAsia="Calibri" w:hAnsi="Arial" w:cs="Arial"/>
                <w:kern w:val="0"/>
                <w:sz w:val="20"/>
                <w:szCs w:val="20"/>
                <w:lang w:eastAsia="pl-PL" w:bidi="ar-SA"/>
              </w:rPr>
              <w:t>Łąkorz</w:t>
            </w:r>
            <w:proofErr w:type="spellEnd"/>
          </w:p>
        </w:tc>
        <w:tc>
          <w:tcPr>
            <w:tcW w:w="2303" w:type="dxa"/>
            <w:shd w:val="clear" w:color="auto" w:fill="auto"/>
          </w:tcPr>
          <w:p w14:paraId="49C5B460"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168,00</w:t>
            </w:r>
          </w:p>
        </w:tc>
      </w:tr>
      <w:tr w:rsidR="007E0D16" w:rsidRPr="00CC434C" w14:paraId="1E16AB16" w14:textId="77777777" w:rsidTr="00CC434C">
        <w:trPr>
          <w:jc w:val="center"/>
        </w:trPr>
        <w:tc>
          <w:tcPr>
            <w:tcW w:w="817" w:type="dxa"/>
            <w:shd w:val="clear" w:color="auto" w:fill="auto"/>
          </w:tcPr>
          <w:p w14:paraId="2D5B3AEC"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14.</w:t>
            </w:r>
          </w:p>
        </w:tc>
        <w:tc>
          <w:tcPr>
            <w:tcW w:w="3789" w:type="dxa"/>
            <w:shd w:val="clear" w:color="auto" w:fill="auto"/>
          </w:tcPr>
          <w:p w14:paraId="1FF02ED4"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Mierzyn</w:t>
            </w:r>
          </w:p>
        </w:tc>
        <w:tc>
          <w:tcPr>
            <w:tcW w:w="2303" w:type="dxa"/>
            <w:shd w:val="clear" w:color="auto" w:fill="auto"/>
          </w:tcPr>
          <w:p w14:paraId="5C412C3E"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Mierzyn</w:t>
            </w:r>
          </w:p>
        </w:tc>
        <w:tc>
          <w:tcPr>
            <w:tcW w:w="2303" w:type="dxa"/>
            <w:shd w:val="clear" w:color="auto" w:fill="auto"/>
          </w:tcPr>
          <w:p w14:paraId="4B4B2D53"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9,58</w:t>
            </w:r>
          </w:p>
        </w:tc>
      </w:tr>
      <w:tr w:rsidR="007E0D16" w:rsidRPr="00CC434C" w14:paraId="29CB9C0D" w14:textId="77777777" w:rsidTr="00CC434C">
        <w:trPr>
          <w:jc w:val="center"/>
        </w:trPr>
        <w:tc>
          <w:tcPr>
            <w:tcW w:w="817" w:type="dxa"/>
            <w:shd w:val="clear" w:color="auto" w:fill="auto"/>
          </w:tcPr>
          <w:p w14:paraId="66AE2DFA"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15.</w:t>
            </w:r>
          </w:p>
        </w:tc>
        <w:tc>
          <w:tcPr>
            <w:tcW w:w="3789" w:type="dxa"/>
            <w:shd w:val="clear" w:color="auto" w:fill="auto"/>
          </w:tcPr>
          <w:p w14:paraId="4326B87F"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Mierzyńskie</w:t>
            </w:r>
          </w:p>
        </w:tc>
        <w:tc>
          <w:tcPr>
            <w:tcW w:w="2303" w:type="dxa"/>
            <w:shd w:val="clear" w:color="auto" w:fill="auto"/>
          </w:tcPr>
          <w:p w14:paraId="3F80B076"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Mierzyn</w:t>
            </w:r>
          </w:p>
        </w:tc>
        <w:tc>
          <w:tcPr>
            <w:tcW w:w="2303" w:type="dxa"/>
            <w:shd w:val="clear" w:color="auto" w:fill="auto"/>
          </w:tcPr>
          <w:p w14:paraId="46FE6DEB"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10,18</w:t>
            </w:r>
          </w:p>
        </w:tc>
      </w:tr>
      <w:tr w:rsidR="007E0D16" w:rsidRPr="00CC434C" w14:paraId="168F43FB" w14:textId="77777777" w:rsidTr="00CC434C">
        <w:trPr>
          <w:jc w:val="center"/>
        </w:trPr>
        <w:tc>
          <w:tcPr>
            <w:tcW w:w="817" w:type="dxa"/>
            <w:shd w:val="clear" w:color="auto" w:fill="auto"/>
          </w:tcPr>
          <w:p w14:paraId="032E63BC"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16.</w:t>
            </w:r>
          </w:p>
        </w:tc>
        <w:tc>
          <w:tcPr>
            <w:tcW w:w="3789" w:type="dxa"/>
            <w:shd w:val="clear" w:color="auto" w:fill="auto"/>
          </w:tcPr>
          <w:p w14:paraId="25B4E1F0"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proofErr w:type="spellStart"/>
            <w:r w:rsidRPr="00CC434C">
              <w:rPr>
                <w:rFonts w:ascii="Arial" w:eastAsia="Calibri" w:hAnsi="Arial" w:cs="Arial"/>
                <w:kern w:val="0"/>
                <w:sz w:val="20"/>
                <w:szCs w:val="20"/>
                <w:lang w:eastAsia="pl-PL" w:bidi="ar-SA"/>
              </w:rPr>
              <w:t>Moszyska</w:t>
            </w:r>
            <w:proofErr w:type="spellEnd"/>
          </w:p>
        </w:tc>
        <w:tc>
          <w:tcPr>
            <w:tcW w:w="2303" w:type="dxa"/>
            <w:shd w:val="clear" w:color="auto" w:fill="auto"/>
          </w:tcPr>
          <w:p w14:paraId="274C8856"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Krotoszyny</w:t>
            </w:r>
          </w:p>
        </w:tc>
        <w:tc>
          <w:tcPr>
            <w:tcW w:w="2303" w:type="dxa"/>
            <w:shd w:val="clear" w:color="auto" w:fill="auto"/>
          </w:tcPr>
          <w:p w14:paraId="3E17150C"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3,1</w:t>
            </w:r>
          </w:p>
        </w:tc>
      </w:tr>
      <w:tr w:rsidR="007E0D16" w:rsidRPr="00CC434C" w14:paraId="26C9F61D" w14:textId="77777777" w:rsidTr="00CC434C">
        <w:trPr>
          <w:jc w:val="center"/>
        </w:trPr>
        <w:tc>
          <w:tcPr>
            <w:tcW w:w="817" w:type="dxa"/>
            <w:shd w:val="clear" w:color="auto" w:fill="auto"/>
          </w:tcPr>
          <w:p w14:paraId="112FA6C3"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17.</w:t>
            </w:r>
          </w:p>
        </w:tc>
        <w:tc>
          <w:tcPr>
            <w:tcW w:w="3789" w:type="dxa"/>
            <w:shd w:val="clear" w:color="auto" w:fill="auto"/>
          </w:tcPr>
          <w:p w14:paraId="6C1D519E"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proofErr w:type="spellStart"/>
            <w:r w:rsidRPr="00CC434C">
              <w:rPr>
                <w:rFonts w:ascii="Arial" w:eastAsia="Calibri" w:hAnsi="Arial" w:cs="Arial"/>
                <w:kern w:val="0"/>
                <w:sz w:val="20"/>
                <w:szCs w:val="20"/>
                <w:lang w:eastAsia="pl-PL" w:bidi="ar-SA"/>
              </w:rPr>
              <w:t>Mozedel</w:t>
            </w:r>
            <w:proofErr w:type="spellEnd"/>
          </w:p>
        </w:tc>
        <w:tc>
          <w:tcPr>
            <w:tcW w:w="2303" w:type="dxa"/>
            <w:shd w:val="clear" w:color="auto" w:fill="auto"/>
          </w:tcPr>
          <w:p w14:paraId="3BD0FEE1"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Krotoszyny</w:t>
            </w:r>
          </w:p>
        </w:tc>
        <w:tc>
          <w:tcPr>
            <w:tcW w:w="2303" w:type="dxa"/>
            <w:shd w:val="clear" w:color="auto" w:fill="auto"/>
          </w:tcPr>
          <w:p w14:paraId="5BCEC78B"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2,86</w:t>
            </w:r>
          </w:p>
        </w:tc>
      </w:tr>
      <w:tr w:rsidR="007E0D16" w:rsidRPr="00CC434C" w14:paraId="3EB9B4A5" w14:textId="77777777" w:rsidTr="00CC434C">
        <w:trPr>
          <w:jc w:val="center"/>
        </w:trPr>
        <w:tc>
          <w:tcPr>
            <w:tcW w:w="817" w:type="dxa"/>
            <w:shd w:val="clear" w:color="auto" w:fill="auto"/>
          </w:tcPr>
          <w:p w14:paraId="2CF38F7A"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18.</w:t>
            </w:r>
          </w:p>
        </w:tc>
        <w:tc>
          <w:tcPr>
            <w:tcW w:w="3789" w:type="dxa"/>
            <w:shd w:val="clear" w:color="auto" w:fill="auto"/>
          </w:tcPr>
          <w:p w14:paraId="16D4061A"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Okonek</w:t>
            </w:r>
          </w:p>
        </w:tc>
        <w:tc>
          <w:tcPr>
            <w:tcW w:w="2303" w:type="dxa"/>
            <w:shd w:val="clear" w:color="auto" w:fill="auto"/>
          </w:tcPr>
          <w:p w14:paraId="5EFAD18F"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proofErr w:type="spellStart"/>
            <w:r w:rsidRPr="00CC434C">
              <w:rPr>
                <w:rFonts w:ascii="Arial" w:eastAsia="Calibri" w:hAnsi="Arial" w:cs="Arial"/>
                <w:kern w:val="0"/>
                <w:sz w:val="20"/>
                <w:szCs w:val="20"/>
                <w:lang w:eastAsia="pl-PL" w:bidi="ar-SA"/>
              </w:rPr>
              <w:t>Łąkorz</w:t>
            </w:r>
            <w:proofErr w:type="spellEnd"/>
          </w:p>
        </w:tc>
        <w:tc>
          <w:tcPr>
            <w:tcW w:w="2303" w:type="dxa"/>
            <w:shd w:val="clear" w:color="auto" w:fill="auto"/>
          </w:tcPr>
          <w:p w14:paraId="57464B0A"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3,75</w:t>
            </w:r>
          </w:p>
        </w:tc>
      </w:tr>
      <w:tr w:rsidR="007E0D16" w:rsidRPr="00CC434C" w14:paraId="5ADDA7BC" w14:textId="77777777" w:rsidTr="00CC434C">
        <w:trPr>
          <w:jc w:val="center"/>
        </w:trPr>
        <w:tc>
          <w:tcPr>
            <w:tcW w:w="817" w:type="dxa"/>
            <w:shd w:val="clear" w:color="auto" w:fill="auto"/>
          </w:tcPr>
          <w:p w14:paraId="7553FB00"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19.</w:t>
            </w:r>
          </w:p>
        </w:tc>
        <w:tc>
          <w:tcPr>
            <w:tcW w:w="3789" w:type="dxa"/>
            <w:shd w:val="clear" w:color="auto" w:fill="auto"/>
          </w:tcPr>
          <w:p w14:paraId="31D11FC5"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Osetno</w:t>
            </w:r>
          </w:p>
        </w:tc>
        <w:tc>
          <w:tcPr>
            <w:tcW w:w="2303" w:type="dxa"/>
            <w:shd w:val="clear" w:color="auto" w:fill="auto"/>
          </w:tcPr>
          <w:p w14:paraId="3EBC8A47"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proofErr w:type="spellStart"/>
            <w:r w:rsidRPr="00CC434C">
              <w:rPr>
                <w:rFonts w:ascii="Arial" w:eastAsia="Calibri" w:hAnsi="Arial" w:cs="Arial"/>
                <w:kern w:val="0"/>
                <w:sz w:val="20"/>
                <w:szCs w:val="20"/>
                <w:lang w:eastAsia="pl-PL" w:bidi="ar-SA"/>
              </w:rPr>
              <w:t>Łąkorz</w:t>
            </w:r>
            <w:proofErr w:type="spellEnd"/>
            <w:r w:rsidRPr="00CC434C">
              <w:rPr>
                <w:rFonts w:ascii="Arial" w:eastAsia="Calibri" w:hAnsi="Arial" w:cs="Arial"/>
                <w:kern w:val="0"/>
                <w:sz w:val="20"/>
                <w:szCs w:val="20"/>
                <w:lang w:eastAsia="pl-PL" w:bidi="ar-SA"/>
              </w:rPr>
              <w:t>, Osetno</w:t>
            </w:r>
          </w:p>
        </w:tc>
        <w:tc>
          <w:tcPr>
            <w:tcW w:w="2303" w:type="dxa"/>
            <w:shd w:val="clear" w:color="auto" w:fill="auto"/>
          </w:tcPr>
          <w:p w14:paraId="6211AB18"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39,29</w:t>
            </w:r>
          </w:p>
        </w:tc>
      </w:tr>
      <w:tr w:rsidR="007E0D16" w:rsidRPr="00CC434C" w14:paraId="27D016B3" w14:textId="77777777" w:rsidTr="00CC434C">
        <w:trPr>
          <w:jc w:val="center"/>
        </w:trPr>
        <w:tc>
          <w:tcPr>
            <w:tcW w:w="817" w:type="dxa"/>
            <w:shd w:val="clear" w:color="auto" w:fill="auto"/>
          </w:tcPr>
          <w:p w14:paraId="0478C658"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20.</w:t>
            </w:r>
          </w:p>
        </w:tc>
        <w:tc>
          <w:tcPr>
            <w:tcW w:w="3789" w:type="dxa"/>
            <w:shd w:val="clear" w:color="auto" w:fill="auto"/>
          </w:tcPr>
          <w:p w14:paraId="285DD8CA"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Ostrowite</w:t>
            </w:r>
          </w:p>
        </w:tc>
        <w:tc>
          <w:tcPr>
            <w:tcW w:w="2303" w:type="dxa"/>
            <w:shd w:val="clear" w:color="auto" w:fill="auto"/>
          </w:tcPr>
          <w:p w14:paraId="3352876A"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Ostrowite</w:t>
            </w:r>
          </w:p>
        </w:tc>
        <w:tc>
          <w:tcPr>
            <w:tcW w:w="2303" w:type="dxa"/>
            <w:shd w:val="clear" w:color="auto" w:fill="auto"/>
          </w:tcPr>
          <w:p w14:paraId="0021B2AC"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30,05</w:t>
            </w:r>
          </w:p>
        </w:tc>
      </w:tr>
      <w:tr w:rsidR="007E0D16" w:rsidRPr="00CC434C" w14:paraId="6531CC3C" w14:textId="77777777" w:rsidTr="00CC434C">
        <w:trPr>
          <w:jc w:val="center"/>
        </w:trPr>
        <w:tc>
          <w:tcPr>
            <w:tcW w:w="817" w:type="dxa"/>
            <w:shd w:val="clear" w:color="auto" w:fill="auto"/>
          </w:tcPr>
          <w:p w14:paraId="75039CEE"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21.</w:t>
            </w:r>
          </w:p>
        </w:tc>
        <w:tc>
          <w:tcPr>
            <w:tcW w:w="3789" w:type="dxa"/>
            <w:shd w:val="clear" w:color="auto" w:fill="auto"/>
          </w:tcPr>
          <w:p w14:paraId="26A83EC3"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Pawłówko</w:t>
            </w:r>
          </w:p>
        </w:tc>
        <w:tc>
          <w:tcPr>
            <w:tcW w:w="2303" w:type="dxa"/>
            <w:shd w:val="clear" w:color="auto" w:fill="auto"/>
          </w:tcPr>
          <w:p w14:paraId="1F7C92B0"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proofErr w:type="spellStart"/>
            <w:r w:rsidRPr="00CC434C">
              <w:rPr>
                <w:rFonts w:ascii="Arial" w:eastAsia="Calibri" w:hAnsi="Arial" w:cs="Arial"/>
                <w:kern w:val="0"/>
                <w:sz w:val="20"/>
                <w:szCs w:val="20"/>
                <w:lang w:eastAsia="pl-PL" w:bidi="ar-SA"/>
              </w:rPr>
              <w:t>Łąkorz</w:t>
            </w:r>
            <w:proofErr w:type="spellEnd"/>
          </w:p>
        </w:tc>
        <w:tc>
          <w:tcPr>
            <w:tcW w:w="2303" w:type="dxa"/>
            <w:shd w:val="clear" w:color="auto" w:fill="auto"/>
          </w:tcPr>
          <w:p w14:paraId="0914273C"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9,40</w:t>
            </w:r>
          </w:p>
        </w:tc>
      </w:tr>
      <w:tr w:rsidR="007E0D16" w:rsidRPr="00CC434C" w14:paraId="22605BD5" w14:textId="77777777" w:rsidTr="00CC434C">
        <w:trPr>
          <w:jc w:val="center"/>
        </w:trPr>
        <w:tc>
          <w:tcPr>
            <w:tcW w:w="817" w:type="dxa"/>
            <w:shd w:val="clear" w:color="auto" w:fill="auto"/>
          </w:tcPr>
          <w:p w14:paraId="427516C7"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22.</w:t>
            </w:r>
          </w:p>
        </w:tc>
        <w:tc>
          <w:tcPr>
            <w:tcW w:w="3789" w:type="dxa"/>
            <w:shd w:val="clear" w:color="auto" w:fill="auto"/>
          </w:tcPr>
          <w:p w14:paraId="20F7A93C"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Piotrowickie</w:t>
            </w:r>
          </w:p>
        </w:tc>
        <w:tc>
          <w:tcPr>
            <w:tcW w:w="2303" w:type="dxa"/>
            <w:shd w:val="clear" w:color="auto" w:fill="auto"/>
          </w:tcPr>
          <w:p w14:paraId="58242D93"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Piotrowice</w:t>
            </w:r>
          </w:p>
        </w:tc>
        <w:tc>
          <w:tcPr>
            <w:tcW w:w="2303" w:type="dxa"/>
            <w:shd w:val="clear" w:color="auto" w:fill="auto"/>
          </w:tcPr>
          <w:p w14:paraId="7EF544E1"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10,74</w:t>
            </w:r>
          </w:p>
        </w:tc>
      </w:tr>
      <w:tr w:rsidR="007E0D16" w:rsidRPr="00CC434C" w14:paraId="40D0AE3C" w14:textId="77777777" w:rsidTr="00CC434C">
        <w:trPr>
          <w:jc w:val="center"/>
        </w:trPr>
        <w:tc>
          <w:tcPr>
            <w:tcW w:w="817" w:type="dxa"/>
            <w:shd w:val="clear" w:color="auto" w:fill="auto"/>
          </w:tcPr>
          <w:p w14:paraId="65AFCA07"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23.</w:t>
            </w:r>
          </w:p>
        </w:tc>
        <w:tc>
          <w:tcPr>
            <w:tcW w:w="3789" w:type="dxa"/>
            <w:shd w:val="clear" w:color="auto" w:fill="auto"/>
          </w:tcPr>
          <w:p w14:paraId="23E64B9B"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proofErr w:type="spellStart"/>
            <w:r w:rsidRPr="00CC434C">
              <w:rPr>
                <w:rFonts w:ascii="Arial" w:eastAsia="Calibri" w:hAnsi="Arial" w:cs="Arial"/>
                <w:kern w:val="0"/>
                <w:sz w:val="20"/>
                <w:szCs w:val="20"/>
                <w:lang w:eastAsia="pl-PL" w:bidi="ar-SA"/>
              </w:rPr>
              <w:t>Płociczenko</w:t>
            </w:r>
            <w:proofErr w:type="spellEnd"/>
          </w:p>
        </w:tc>
        <w:tc>
          <w:tcPr>
            <w:tcW w:w="2303" w:type="dxa"/>
            <w:shd w:val="clear" w:color="auto" w:fill="auto"/>
          </w:tcPr>
          <w:p w14:paraId="54EF43B6"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Piotrowice</w:t>
            </w:r>
          </w:p>
        </w:tc>
        <w:tc>
          <w:tcPr>
            <w:tcW w:w="2303" w:type="dxa"/>
            <w:shd w:val="clear" w:color="auto" w:fill="auto"/>
          </w:tcPr>
          <w:p w14:paraId="7A05851D"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4,53</w:t>
            </w:r>
          </w:p>
        </w:tc>
      </w:tr>
      <w:tr w:rsidR="007E0D16" w:rsidRPr="00CC434C" w14:paraId="75414A9A" w14:textId="77777777" w:rsidTr="00CC434C">
        <w:trPr>
          <w:jc w:val="center"/>
        </w:trPr>
        <w:tc>
          <w:tcPr>
            <w:tcW w:w="817" w:type="dxa"/>
            <w:shd w:val="clear" w:color="auto" w:fill="auto"/>
          </w:tcPr>
          <w:p w14:paraId="20B901A6"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24.</w:t>
            </w:r>
          </w:p>
        </w:tc>
        <w:tc>
          <w:tcPr>
            <w:tcW w:w="3789" w:type="dxa"/>
            <w:shd w:val="clear" w:color="auto" w:fill="auto"/>
          </w:tcPr>
          <w:p w14:paraId="74810C93"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Płociczno</w:t>
            </w:r>
          </w:p>
        </w:tc>
        <w:tc>
          <w:tcPr>
            <w:tcW w:w="2303" w:type="dxa"/>
            <w:shd w:val="clear" w:color="auto" w:fill="auto"/>
          </w:tcPr>
          <w:p w14:paraId="15CC6A5A"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Ostrowite</w:t>
            </w:r>
          </w:p>
        </w:tc>
        <w:tc>
          <w:tcPr>
            <w:tcW w:w="2303" w:type="dxa"/>
            <w:shd w:val="clear" w:color="auto" w:fill="auto"/>
          </w:tcPr>
          <w:p w14:paraId="5E18B76A"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11,00</w:t>
            </w:r>
          </w:p>
        </w:tc>
      </w:tr>
      <w:tr w:rsidR="007E0D16" w:rsidRPr="00CC434C" w14:paraId="38D5098F" w14:textId="77777777" w:rsidTr="00CC434C">
        <w:trPr>
          <w:jc w:val="center"/>
        </w:trPr>
        <w:tc>
          <w:tcPr>
            <w:tcW w:w="817" w:type="dxa"/>
            <w:shd w:val="clear" w:color="auto" w:fill="auto"/>
          </w:tcPr>
          <w:p w14:paraId="64D7E1C4"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25.</w:t>
            </w:r>
          </w:p>
        </w:tc>
        <w:tc>
          <w:tcPr>
            <w:tcW w:w="3789" w:type="dxa"/>
            <w:shd w:val="clear" w:color="auto" w:fill="auto"/>
          </w:tcPr>
          <w:p w14:paraId="48FD04BA"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Przedsień</w:t>
            </w:r>
          </w:p>
        </w:tc>
        <w:tc>
          <w:tcPr>
            <w:tcW w:w="2303" w:type="dxa"/>
            <w:shd w:val="clear" w:color="auto" w:fill="auto"/>
          </w:tcPr>
          <w:p w14:paraId="2DAB3C52"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Krotoszyny</w:t>
            </w:r>
          </w:p>
        </w:tc>
        <w:tc>
          <w:tcPr>
            <w:tcW w:w="2303" w:type="dxa"/>
            <w:shd w:val="clear" w:color="auto" w:fill="auto"/>
          </w:tcPr>
          <w:p w14:paraId="1D35ED15"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8,19</w:t>
            </w:r>
          </w:p>
        </w:tc>
      </w:tr>
      <w:tr w:rsidR="007E0D16" w:rsidRPr="00CC434C" w14:paraId="4AADB9B7" w14:textId="77777777" w:rsidTr="00CC434C">
        <w:trPr>
          <w:jc w:val="center"/>
        </w:trPr>
        <w:tc>
          <w:tcPr>
            <w:tcW w:w="817" w:type="dxa"/>
            <w:shd w:val="clear" w:color="auto" w:fill="auto"/>
          </w:tcPr>
          <w:p w14:paraId="5FDC7F00"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lastRenderedPageBreak/>
              <w:t>26.</w:t>
            </w:r>
          </w:p>
        </w:tc>
        <w:tc>
          <w:tcPr>
            <w:tcW w:w="3789" w:type="dxa"/>
            <w:shd w:val="clear" w:color="auto" w:fill="auto"/>
          </w:tcPr>
          <w:p w14:paraId="29010ADA"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proofErr w:type="spellStart"/>
            <w:r w:rsidRPr="00CC434C">
              <w:rPr>
                <w:rFonts w:ascii="Arial" w:eastAsia="Calibri" w:hAnsi="Arial" w:cs="Arial"/>
                <w:kern w:val="0"/>
                <w:sz w:val="20"/>
                <w:szCs w:val="20"/>
                <w:lang w:eastAsia="pl-PL" w:bidi="ar-SA"/>
              </w:rPr>
              <w:t>Trupel</w:t>
            </w:r>
            <w:proofErr w:type="spellEnd"/>
          </w:p>
        </w:tc>
        <w:tc>
          <w:tcPr>
            <w:tcW w:w="2303" w:type="dxa"/>
            <w:shd w:val="clear" w:color="auto" w:fill="auto"/>
          </w:tcPr>
          <w:p w14:paraId="280A1D98"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Szwarcenowo</w:t>
            </w:r>
          </w:p>
        </w:tc>
        <w:tc>
          <w:tcPr>
            <w:tcW w:w="2303" w:type="dxa"/>
            <w:shd w:val="clear" w:color="auto" w:fill="auto"/>
          </w:tcPr>
          <w:p w14:paraId="271E263D"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57,70</w:t>
            </w:r>
          </w:p>
        </w:tc>
      </w:tr>
      <w:tr w:rsidR="007E0D16" w:rsidRPr="00CC434C" w14:paraId="489A0BD5" w14:textId="77777777" w:rsidTr="00CC434C">
        <w:trPr>
          <w:jc w:val="center"/>
        </w:trPr>
        <w:tc>
          <w:tcPr>
            <w:tcW w:w="817" w:type="dxa"/>
            <w:shd w:val="clear" w:color="auto" w:fill="auto"/>
          </w:tcPr>
          <w:p w14:paraId="05BA8D3B"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27.</w:t>
            </w:r>
          </w:p>
        </w:tc>
        <w:tc>
          <w:tcPr>
            <w:tcW w:w="3789" w:type="dxa"/>
            <w:shd w:val="clear" w:color="auto" w:fill="auto"/>
          </w:tcPr>
          <w:p w14:paraId="60C8CB8D"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Wardęgowo</w:t>
            </w:r>
          </w:p>
        </w:tc>
        <w:tc>
          <w:tcPr>
            <w:tcW w:w="2303" w:type="dxa"/>
            <w:shd w:val="clear" w:color="auto" w:fill="auto"/>
          </w:tcPr>
          <w:p w14:paraId="1235C621"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Osetno</w:t>
            </w:r>
          </w:p>
        </w:tc>
        <w:tc>
          <w:tcPr>
            <w:tcW w:w="2303" w:type="dxa"/>
            <w:shd w:val="clear" w:color="auto" w:fill="auto"/>
          </w:tcPr>
          <w:p w14:paraId="33FE94AA"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2,75</w:t>
            </w:r>
          </w:p>
        </w:tc>
      </w:tr>
      <w:tr w:rsidR="007E0D16" w:rsidRPr="00CC434C" w14:paraId="399F2157" w14:textId="77777777" w:rsidTr="00CC434C">
        <w:trPr>
          <w:jc w:val="center"/>
        </w:trPr>
        <w:tc>
          <w:tcPr>
            <w:tcW w:w="817" w:type="dxa"/>
            <w:shd w:val="clear" w:color="auto" w:fill="auto"/>
          </w:tcPr>
          <w:p w14:paraId="58C4CE8F"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28.</w:t>
            </w:r>
          </w:p>
        </w:tc>
        <w:tc>
          <w:tcPr>
            <w:tcW w:w="3789" w:type="dxa"/>
            <w:shd w:val="clear" w:color="auto" w:fill="auto"/>
          </w:tcPr>
          <w:p w14:paraId="1135182C"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Wielki Staw</w:t>
            </w:r>
          </w:p>
        </w:tc>
        <w:tc>
          <w:tcPr>
            <w:tcW w:w="2303" w:type="dxa"/>
            <w:shd w:val="clear" w:color="auto" w:fill="auto"/>
          </w:tcPr>
          <w:p w14:paraId="3CED09C1"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proofErr w:type="spellStart"/>
            <w:r w:rsidRPr="00CC434C">
              <w:rPr>
                <w:rFonts w:ascii="Arial" w:eastAsia="Calibri" w:hAnsi="Arial" w:cs="Arial"/>
                <w:kern w:val="0"/>
                <w:sz w:val="20"/>
                <w:szCs w:val="20"/>
                <w:lang w:eastAsia="pl-PL" w:bidi="ar-SA"/>
              </w:rPr>
              <w:t>Łąkorz</w:t>
            </w:r>
            <w:proofErr w:type="spellEnd"/>
          </w:p>
        </w:tc>
        <w:tc>
          <w:tcPr>
            <w:tcW w:w="2303" w:type="dxa"/>
            <w:shd w:val="clear" w:color="auto" w:fill="auto"/>
          </w:tcPr>
          <w:p w14:paraId="6C9C0CAC"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28,8</w:t>
            </w:r>
          </w:p>
        </w:tc>
      </w:tr>
      <w:tr w:rsidR="007E0D16" w:rsidRPr="00CC434C" w14:paraId="463874FF" w14:textId="77777777" w:rsidTr="00CC434C">
        <w:trPr>
          <w:jc w:val="center"/>
        </w:trPr>
        <w:tc>
          <w:tcPr>
            <w:tcW w:w="817" w:type="dxa"/>
            <w:shd w:val="clear" w:color="auto" w:fill="auto"/>
          </w:tcPr>
          <w:p w14:paraId="28CECE04"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29.</w:t>
            </w:r>
          </w:p>
        </w:tc>
        <w:tc>
          <w:tcPr>
            <w:tcW w:w="3789" w:type="dxa"/>
            <w:shd w:val="clear" w:color="auto" w:fill="auto"/>
          </w:tcPr>
          <w:p w14:paraId="20C226E7"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Wonna</w:t>
            </w:r>
          </w:p>
        </w:tc>
        <w:tc>
          <w:tcPr>
            <w:tcW w:w="2303" w:type="dxa"/>
            <w:shd w:val="clear" w:color="auto" w:fill="auto"/>
          </w:tcPr>
          <w:p w14:paraId="535B2F47"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Wonna</w:t>
            </w:r>
          </w:p>
        </w:tc>
        <w:tc>
          <w:tcPr>
            <w:tcW w:w="2303" w:type="dxa"/>
            <w:shd w:val="clear" w:color="auto" w:fill="auto"/>
          </w:tcPr>
          <w:p w14:paraId="6C319BF2"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3,72</w:t>
            </w:r>
          </w:p>
        </w:tc>
      </w:tr>
      <w:tr w:rsidR="007E0D16" w:rsidRPr="00CC434C" w14:paraId="5E38D6A1" w14:textId="77777777" w:rsidTr="00CC434C">
        <w:trPr>
          <w:jc w:val="center"/>
        </w:trPr>
        <w:tc>
          <w:tcPr>
            <w:tcW w:w="817" w:type="dxa"/>
            <w:shd w:val="clear" w:color="auto" w:fill="auto"/>
          </w:tcPr>
          <w:p w14:paraId="7EED2BA1"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30.</w:t>
            </w:r>
          </w:p>
        </w:tc>
        <w:tc>
          <w:tcPr>
            <w:tcW w:w="3789" w:type="dxa"/>
            <w:shd w:val="clear" w:color="auto" w:fill="auto"/>
          </w:tcPr>
          <w:p w14:paraId="6BAFCD40" w14:textId="77777777" w:rsidR="007E0D16" w:rsidRPr="00CC434C" w:rsidRDefault="007E0D16" w:rsidP="00FC2099">
            <w:pPr>
              <w:autoSpaceDE w:val="0"/>
              <w:autoSpaceDN w:val="0"/>
              <w:adjustRightInd w:val="0"/>
              <w:spacing w:line="360" w:lineRule="auto"/>
              <w:jc w:val="both"/>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Żaleń</w:t>
            </w:r>
          </w:p>
        </w:tc>
        <w:tc>
          <w:tcPr>
            <w:tcW w:w="2303" w:type="dxa"/>
            <w:shd w:val="clear" w:color="auto" w:fill="auto"/>
          </w:tcPr>
          <w:p w14:paraId="52620390"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Ostrowite</w:t>
            </w:r>
          </w:p>
        </w:tc>
        <w:tc>
          <w:tcPr>
            <w:tcW w:w="2303" w:type="dxa"/>
            <w:shd w:val="clear" w:color="auto" w:fill="auto"/>
          </w:tcPr>
          <w:p w14:paraId="152F9A22" w14:textId="77777777" w:rsidR="007E0D16" w:rsidRPr="00CC434C" w:rsidRDefault="007E0D16" w:rsidP="00CC434C">
            <w:pPr>
              <w:autoSpaceDE w:val="0"/>
              <w:autoSpaceDN w:val="0"/>
              <w:adjustRightInd w:val="0"/>
              <w:spacing w:line="360" w:lineRule="auto"/>
              <w:jc w:val="center"/>
              <w:rPr>
                <w:rFonts w:ascii="Arial" w:eastAsia="Calibri" w:hAnsi="Arial" w:cs="Arial"/>
                <w:kern w:val="0"/>
                <w:sz w:val="20"/>
                <w:szCs w:val="20"/>
                <w:lang w:eastAsia="pl-PL" w:bidi="ar-SA"/>
              </w:rPr>
            </w:pPr>
            <w:r w:rsidRPr="00CC434C">
              <w:rPr>
                <w:rFonts w:ascii="Arial" w:eastAsia="Calibri" w:hAnsi="Arial" w:cs="Arial"/>
                <w:kern w:val="0"/>
                <w:sz w:val="20"/>
                <w:szCs w:val="20"/>
                <w:lang w:eastAsia="pl-PL" w:bidi="ar-SA"/>
              </w:rPr>
              <w:t>3,23</w:t>
            </w:r>
          </w:p>
        </w:tc>
      </w:tr>
    </w:tbl>
    <w:p w14:paraId="458EB4E1" w14:textId="77777777" w:rsidR="007E0D16" w:rsidRPr="0013351E" w:rsidRDefault="007E0D16" w:rsidP="007E0D16">
      <w:pPr>
        <w:autoSpaceDE w:val="0"/>
        <w:autoSpaceDN w:val="0"/>
        <w:adjustRightInd w:val="0"/>
        <w:spacing w:line="360" w:lineRule="auto"/>
        <w:jc w:val="both"/>
        <w:rPr>
          <w:rFonts w:ascii="Arial" w:eastAsia="Calibri" w:hAnsi="Arial" w:cs="Arial"/>
          <w:i/>
          <w:iCs/>
          <w:kern w:val="0"/>
          <w:sz w:val="18"/>
          <w:szCs w:val="18"/>
          <w:lang w:eastAsia="pl-PL" w:bidi="ar-SA"/>
        </w:rPr>
      </w:pPr>
      <w:r w:rsidRPr="0013351E">
        <w:rPr>
          <w:rFonts w:ascii="Arial" w:eastAsia="Calibri" w:hAnsi="Arial" w:cs="Arial"/>
          <w:i/>
          <w:iCs/>
          <w:kern w:val="0"/>
          <w:sz w:val="18"/>
          <w:szCs w:val="18"/>
          <w:lang w:eastAsia="pl-PL" w:bidi="ar-SA"/>
        </w:rPr>
        <w:t>Źródło: Program Ochrony Środowiska dla Gminy Biskupiec do 2020 roku</w:t>
      </w:r>
    </w:p>
    <w:p w14:paraId="0EBE0624" w14:textId="77777777" w:rsidR="007E0D16" w:rsidRDefault="007E0D16" w:rsidP="007E0D16">
      <w:pPr>
        <w:tabs>
          <w:tab w:val="left" w:pos="567"/>
        </w:tabs>
        <w:spacing w:line="360" w:lineRule="auto"/>
        <w:jc w:val="both"/>
        <w:rPr>
          <w:rFonts w:ascii="Arial" w:eastAsia="Calibri" w:hAnsi="Arial" w:cs="Arial"/>
          <w:color w:val="FF0000"/>
          <w:kern w:val="0"/>
          <w:sz w:val="20"/>
          <w:lang w:eastAsia="pl-PL" w:bidi="ar-SA"/>
        </w:rPr>
      </w:pPr>
    </w:p>
    <w:p w14:paraId="494AE990" w14:textId="72D7E32F" w:rsidR="007E0D16" w:rsidRPr="00BE5257" w:rsidRDefault="007E0D16" w:rsidP="00BE5257">
      <w:pPr>
        <w:tabs>
          <w:tab w:val="left" w:pos="567"/>
        </w:tabs>
        <w:spacing w:line="360" w:lineRule="auto"/>
        <w:jc w:val="both"/>
        <w:rPr>
          <w:rFonts w:ascii="Arial" w:eastAsia="Times New Roman" w:hAnsi="Arial" w:cs="Arial"/>
          <w:sz w:val="20"/>
          <w:szCs w:val="20"/>
          <w:lang w:eastAsia="pl-PL" w:bidi="ar-SA"/>
        </w:rPr>
      </w:pPr>
      <w:r w:rsidRPr="00C00CF8">
        <w:rPr>
          <w:rFonts w:ascii="Arial" w:eastAsia="Times New Roman" w:hAnsi="Arial" w:cs="Arial"/>
          <w:color w:val="FF0000"/>
          <w:sz w:val="20"/>
          <w:lang w:eastAsia="pl-PL" w:bidi="ar-SA"/>
        </w:rPr>
        <w:tab/>
      </w:r>
      <w:bookmarkStart w:id="34" w:name="_Hlk46174018"/>
      <w:r w:rsidRPr="00BE5257">
        <w:rPr>
          <w:rFonts w:ascii="Arial" w:eastAsia="Times New Roman" w:hAnsi="Arial" w:cs="Arial"/>
          <w:sz w:val="20"/>
          <w:szCs w:val="20"/>
          <w:lang w:eastAsia="pl-PL" w:bidi="ar-SA"/>
        </w:rPr>
        <w:t>Gmina położona jest w obrębie występowania siedmiu jednolitych części wód powierzchniowych rzecznych oraz pięciu jednolitych części wód powierzchniowych jeziornych.</w:t>
      </w:r>
      <w:bookmarkEnd w:id="34"/>
      <w:r w:rsidR="00BE5257" w:rsidRPr="00BE5257">
        <w:rPr>
          <w:rFonts w:ascii="Arial" w:eastAsia="Times New Roman" w:hAnsi="Arial" w:cs="Arial"/>
          <w:sz w:val="20"/>
          <w:szCs w:val="20"/>
          <w:lang w:eastAsia="pl-PL" w:bidi="ar-SA"/>
        </w:rPr>
        <w:t xml:space="preserve"> </w:t>
      </w:r>
      <w:r w:rsidRPr="00BE5257">
        <w:rPr>
          <w:rFonts w:ascii="Arial" w:hAnsi="Arial" w:cs="Arial"/>
          <w:sz w:val="20"/>
          <w:szCs w:val="20"/>
          <w:lang w:eastAsia="pl-PL"/>
        </w:rPr>
        <w:t>Spośród jednolitych części wód powierzchniowych rzecznych znajdujących się na terenie gminy Biskupiec, monitoringiem jakości wód powierzchniowych płynących została objęta jedna z nich: Kakaj. Jej stan oceniony został jako dobry. Spośród pięciu jednolitych części wód powierzchniowych jeziornych, monitoringiem jakości wód powierzchniowych została objęta jedna z nich – Jezioro Karaś.  Jej stan oceniony został jako zły.</w:t>
      </w:r>
    </w:p>
    <w:p w14:paraId="0F6394D3" w14:textId="77777777" w:rsidR="007E0D16" w:rsidRPr="00BE5257" w:rsidRDefault="007E0D16" w:rsidP="00BE5257">
      <w:pPr>
        <w:pStyle w:val="Normalnyaktualny"/>
        <w:tabs>
          <w:tab w:val="clear" w:pos="851"/>
        </w:tabs>
        <w:spacing w:after="0" w:line="360" w:lineRule="auto"/>
        <w:ind w:firstLine="567"/>
        <w:jc w:val="both"/>
        <w:rPr>
          <w:rFonts w:ascii="Arial" w:eastAsia="Times New Roman" w:hAnsi="Arial" w:cs="Arial"/>
          <w:iCs/>
          <w:color w:val="auto"/>
          <w:sz w:val="20"/>
          <w:szCs w:val="20"/>
          <w:lang w:eastAsia="pl-PL" w:bidi="ar-SA"/>
        </w:rPr>
      </w:pPr>
      <w:r w:rsidRPr="00BE5257">
        <w:rPr>
          <w:rFonts w:ascii="Arial" w:eastAsia="Times New Roman" w:hAnsi="Arial" w:cs="Arial"/>
          <w:iCs/>
          <w:color w:val="auto"/>
          <w:sz w:val="20"/>
          <w:szCs w:val="20"/>
          <w:lang w:eastAsia="pl-PL" w:bidi="ar-SA"/>
        </w:rPr>
        <w:t xml:space="preserve">Gmina Biskupiec położona jest w granicach zasięgu Głównego Zbiornika Wód Podziemnych Nr 210 - Iława. Jest to zbiornik czwartorzędowy, o powierzchni </w:t>
      </w:r>
      <w:r w:rsidRPr="00BE5257">
        <w:rPr>
          <w:rFonts w:ascii="Arial" w:hAnsi="Arial" w:cs="Arial"/>
          <w:color w:val="auto"/>
          <w:sz w:val="20"/>
          <w:szCs w:val="20"/>
        </w:rPr>
        <w:t>1 159 km</w:t>
      </w:r>
      <w:r w:rsidRPr="00BE5257">
        <w:rPr>
          <w:rFonts w:ascii="Arial" w:hAnsi="Arial" w:cs="Arial"/>
          <w:color w:val="auto"/>
          <w:sz w:val="20"/>
          <w:szCs w:val="20"/>
          <w:vertAlign w:val="superscript"/>
        </w:rPr>
        <w:t>2</w:t>
      </w:r>
      <w:r w:rsidRPr="00BE5257">
        <w:rPr>
          <w:rFonts w:ascii="Arial" w:hAnsi="Arial" w:cs="Arial"/>
          <w:color w:val="auto"/>
          <w:sz w:val="20"/>
          <w:szCs w:val="20"/>
        </w:rPr>
        <w:t xml:space="preserve">. </w:t>
      </w:r>
      <w:r w:rsidRPr="00BE5257">
        <w:rPr>
          <w:rFonts w:ascii="Arial" w:eastAsia="Times New Roman" w:hAnsi="Arial" w:cs="Arial"/>
          <w:iCs/>
          <w:color w:val="auto"/>
          <w:sz w:val="20"/>
          <w:szCs w:val="20"/>
          <w:lang w:eastAsia="pl-PL" w:bidi="ar-SA"/>
        </w:rPr>
        <w:t xml:space="preserve">Szacunkowe zasoby dyspozycyjne wynoszą 180 [tys. m³/dobę], natomiast średnia głębokość ujęć wynosi 53 [m]. </w:t>
      </w:r>
    </w:p>
    <w:p w14:paraId="7A5120C4" w14:textId="771EA481" w:rsidR="007E0D16" w:rsidRPr="00BE5257" w:rsidRDefault="007E0D16" w:rsidP="00BE5257">
      <w:pPr>
        <w:pStyle w:val="Normalnyaktualny"/>
        <w:tabs>
          <w:tab w:val="clear" w:pos="851"/>
          <w:tab w:val="left" w:pos="567"/>
        </w:tabs>
        <w:spacing w:after="0" w:line="360" w:lineRule="auto"/>
        <w:ind w:firstLine="567"/>
        <w:jc w:val="both"/>
        <w:rPr>
          <w:rFonts w:ascii="Arial" w:eastAsia="Times New Roman" w:hAnsi="Arial" w:cs="Arial"/>
          <w:iCs/>
          <w:color w:val="auto"/>
          <w:sz w:val="20"/>
          <w:szCs w:val="20"/>
          <w:lang w:eastAsia="pl-PL" w:bidi="ar-SA"/>
        </w:rPr>
      </w:pPr>
      <w:bookmarkStart w:id="35" w:name="_Hlk46175651"/>
      <w:r w:rsidRPr="00BE5257">
        <w:rPr>
          <w:rFonts w:ascii="Arial" w:eastAsia="Times New Roman" w:hAnsi="Arial" w:cs="Arial"/>
          <w:iCs/>
          <w:color w:val="auto"/>
          <w:sz w:val="20"/>
          <w:szCs w:val="20"/>
          <w:lang w:eastAsia="pl-PL" w:bidi="ar-SA"/>
        </w:rPr>
        <w:t xml:space="preserve">Teren gminy położony jest w zasięgu występowania jednej jednolitej części wód podziemnych nr 39. Jednolita część wód podziemnych nr 39 jest złożoną strukturą, w skład której wchodzi osiem poziomów należących do trzech pięter wodonośnych: czwartorzędowego, </w:t>
      </w:r>
      <w:proofErr w:type="spellStart"/>
      <w:r w:rsidRPr="00BE5257">
        <w:rPr>
          <w:rFonts w:ascii="Arial" w:eastAsia="Times New Roman" w:hAnsi="Arial" w:cs="Arial"/>
          <w:iCs/>
          <w:color w:val="auto"/>
          <w:sz w:val="20"/>
          <w:szCs w:val="20"/>
          <w:lang w:eastAsia="pl-PL" w:bidi="ar-SA"/>
        </w:rPr>
        <w:t>paleogeńsko-neogeńskiego</w:t>
      </w:r>
      <w:proofErr w:type="spellEnd"/>
      <w:r w:rsidRPr="00BE5257">
        <w:rPr>
          <w:rFonts w:ascii="Arial" w:eastAsia="Times New Roman" w:hAnsi="Arial" w:cs="Arial"/>
          <w:iCs/>
          <w:color w:val="auto"/>
          <w:sz w:val="20"/>
          <w:szCs w:val="20"/>
          <w:lang w:eastAsia="pl-PL" w:bidi="ar-SA"/>
        </w:rPr>
        <w:t xml:space="preserve">, i kredowego. </w:t>
      </w:r>
      <w:bookmarkEnd w:id="35"/>
      <w:r w:rsidRPr="00BE5257">
        <w:rPr>
          <w:rFonts w:ascii="Arial" w:eastAsia="Times New Roman" w:hAnsi="Arial" w:cs="Arial"/>
          <w:iCs/>
          <w:color w:val="auto"/>
          <w:sz w:val="20"/>
          <w:szCs w:val="20"/>
          <w:lang w:eastAsia="pl-PL" w:bidi="ar-SA"/>
        </w:rPr>
        <w:t xml:space="preserve">W wydzielonych kompleksach i poziomach wodonośnych </w:t>
      </w:r>
      <w:proofErr w:type="spellStart"/>
      <w:r w:rsidRPr="00BE5257">
        <w:rPr>
          <w:rFonts w:ascii="Arial" w:eastAsia="Times New Roman" w:hAnsi="Arial" w:cs="Arial"/>
          <w:iCs/>
          <w:color w:val="auto"/>
          <w:sz w:val="20"/>
          <w:szCs w:val="20"/>
          <w:lang w:eastAsia="pl-PL" w:bidi="ar-SA"/>
        </w:rPr>
        <w:t>JCWPd</w:t>
      </w:r>
      <w:proofErr w:type="spellEnd"/>
      <w:r w:rsidRPr="00BE5257">
        <w:rPr>
          <w:rFonts w:ascii="Arial" w:eastAsia="Times New Roman" w:hAnsi="Arial" w:cs="Arial"/>
          <w:iCs/>
          <w:color w:val="auto"/>
          <w:sz w:val="20"/>
          <w:szCs w:val="20"/>
          <w:lang w:eastAsia="pl-PL" w:bidi="ar-SA"/>
        </w:rPr>
        <w:t xml:space="preserve"> 39 można wyodrębnić dwa systemy krążenia wód podziemnych związane z regionalnymi bazami drenażu: system doliny Wisły oraz system Żuław Wiślanych. Z tego względu zlewnia Drwęcy ma charakter otwarty – w północnej części odprowadza wody w kierunku Żuław Wiślanych, a z pozostałej części w kierunku doliny Wisły. Oba systemy krążenia wód mają wspólne obszary zasilania i powiązane są licznymi kontaktami i</w:t>
      </w:r>
      <w:r w:rsidR="00BE5257">
        <w:rPr>
          <w:rFonts w:ascii="Arial" w:eastAsia="Times New Roman" w:hAnsi="Arial" w:cs="Arial"/>
          <w:iCs/>
          <w:color w:val="auto"/>
          <w:sz w:val="20"/>
          <w:szCs w:val="20"/>
          <w:lang w:eastAsia="pl-PL" w:bidi="ar-SA"/>
        </w:rPr>
        <w:t> </w:t>
      </w:r>
      <w:r w:rsidRPr="00BE5257">
        <w:rPr>
          <w:rFonts w:ascii="Arial" w:eastAsia="Times New Roman" w:hAnsi="Arial" w:cs="Arial"/>
          <w:iCs/>
          <w:color w:val="auto"/>
          <w:sz w:val="20"/>
          <w:szCs w:val="20"/>
          <w:lang w:eastAsia="pl-PL" w:bidi="ar-SA"/>
        </w:rPr>
        <w:t>przepływami zachodzącymi między poziomami wodonośnymi. Charakterystyczną cechą opisanego systemu jest niestała granica zlewni podziemnych w profilu pionowym. Wraz z głębokości „przesuwa" się ona w kierunku południowym (aż do Wzgórz Dylewskich). W efekcie zlewnia podziemna Żuław Wiślanych w głębokich poziomach wodonośnych (miocen, oligocen) obejmuje prawie połowę obszaru zlewni topograficznej Drwęcy.</w:t>
      </w:r>
    </w:p>
    <w:p w14:paraId="1562EF4C" w14:textId="43AECD03" w:rsidR="007E0D16" w:rsidRPr="00BE5257" w:rsidRDefault="007E0D16" w:rsidP="00BE5257">
      <w:pPr>
        <w:pStyle w:val="Normalnyaktualny"/>
        <w:spacing w:after="0" w:line="360" w:lineRule="auto"/>
        <w:ind w:firstLine="567"/>
        <w:jc w:val="both"/>
        <w:rPr>
          <w:rFonts w:ascii="Arial" w:eastAsia="Times New Roman" w:hAnsi="Arial" w:cs="Arial"/>
          <w:iCs/>
          <w:color w:val="auto"/>
          <w:sz w:val="20"/>
          <w:szCs w:val="20"/>
          <w:lang w:eastAsia="pl-PL" w:bidi="ar-SA"/>
        </w:rPr>
      </w:pPr>
      <w:r w:rsidRPr="00BE5257">
        <w:rPr>
          <w:rFonts w:ascii="Arial" w:eastAsia="Times New Roman" w:hAnsi="Arial" w:cs="Arial"/>
          <w:iCs/>
          <w:color w:val="auto"/>
          <w:sz w:val="20"/>
          <w:szCs w:val="20"/>
          <w:lang w:eastAsia="pl-PL" w:bidi="ar-SA"/>
        </w:rPr>
        <w:t xml:space="preserve">Płytkie poziomy wód gruntowych są zasilane przez infiltrację bezpośrednią oraz w dolinach rzek poprzez dopływ lateralny. Bazą drenaży tych wód jest system hydrograficzny (Drwęca wraz z dopływami, system Jezioraka i związanego z nim Kanału Elbląskiego oraz Wisła). Również wody pierwszego poziomu </w:t>
      </w:r>
      <w:proofErr w:type="spellStart"/>
      <w:r w:rsidRPr="00BE5257">
        <w:rPr>
          <w:rFonts w:ascii="Arial" w:eastAsia="Times New Roman" w:hAnsi="Arial" w:cs="Arial"/>
          <w:iCs/>
          <w:color w:val="auto"/>
          <w:sz w:val="20"/>
          <w:szCs w:val="20"/>
          <w:lang w:eastAsia="pl-PL" w:bidi="ar-SA"/>
        </w:rPr>
        <w:t>międzymorenowego</w:t>
      </w:r>
      <w:proofErr w:type="spellEnd"/>
      <w:r w:rsidRPr="00BE5257">
        <w:rPr>
          <w:rFonts w:ascii="Arial" w:eastAsia="Times New Roman" w:hAnsi="Arial" w:cs="Arial"/>
          <w:iCs/>
          <w:color w:val="auto"/>
          <w:sz w:val="20"/>
          <w:szCs w:val="20"/>
          <w:lang w:eastAsia="pl-PL" w:bidi="ar-SA"/>
        </w:rPr>
        <w:t xml:space="preserve"> zasilane są infiltracją bezpośrednią oraz poprzez utwory </w:t>
      </w:r>
      <w:proofErr w:type="spellStart"/>
      <w:r w:rsidRPr="00BE5257">
        <w:rPr>
          <w:rFonts w:ascii="Arial" w:eastAsia="Times New Roman" w:hAnsi="Arial" w:cs="Arial"/>
          <w:iCs/>
          <w:color w:val="auto"/>
          <w:sz w:val="20"/>
          <w:szCs w:val="20"/>
          <w:lang w:eastAsia="pl-PL" w:bidi="ar-SA"/>
        </w:rPr>
        <w:t>słaboprzepuszczalne</w:t>
      </w:r>
      <w:proofErr w:type="spellEnd"/>
      <w:r w:rsidRPr="00BE5257">
        <w:rPr>
          <w:rFonts w:ascii="Arial" w:eastAsia="Times New Roman" w:hAnsi="Arial" w:cs="Arial"/>
          <w:iCs/>
          <w:color w:val="auto"/>
          <w:sz w:val="20"/>
          <w:szCs w:val="20"/>
          <w:lang w:eastAsia="pl-PL" w:bidi="ar-SA"/>
        </w:rPr>
        <w:t xml:space="preserve"> pokrywające wysoczyznę morenowa. Głównymi obszarami zasilania są: Pojezierze Iławskie, Pojezierze Dobrzyńskie oraz Wzgórza Dylewskie. Główna bazą drenażu jest Drwęca wraz z dopływami, system Jezioraka oraz Wisła. Znaczna część wód przesącza się do głębszych poziomów wodonośnych. Płytkie wody gruntowe wraz z wodami pierwszego poziomu </w:t>
      </w:r>
      <w:r w:rsidRPr="00BE5257">
        <w:rPr>
          <w:rFonts w:ascii="Arial" w:eastAsia="Times New Roman" w:hAnsi="Arial" w:cs="Arial"/>
          <w:iCs/>
          <w:color w:val="auto"/>
          <w:sz w:val="20"/>
          <w:szCs w:val="20"/>
          <w:lang w:eastAsia="pl-PL" w:bidi="ar-SA"/>
        </w:rPr>
        <w:lastRenderedPageBreak/>
        <w:t>wodonośnego biorą udział w lokalnym systemie krążenia. Jak wykazały badania izotopowe przeprowadzone w rejonie GZWP 210 ich wiek na ogół nie przekracza kilkadziesiąt lat. W pośrednim systemie obiegu wód biorą udział głębsze poziomy miedzy morenowe (</w:t>
      </w:r>
      <w:proofErr w:type="spellStart"/>
      <w:r w:rsidRPr="00BE5257">
        <w:rPr>
          <w:rFonts w:ascii="Arial" w:eastAsia="Times New Roman" w:hAnsi="Arial" w:cs="Arial"/>
          <w:iCs/>
          <w:color w:val="auto"/>
          <w:sz w:val="20"/>
          <w:szCs w:val="20"/>
          <w:lang w:eastAsia="pl-PL" w:bidi="ar-SA"/>
        </w:rPr>
        <w:t>Qm</w:t>
      </w:r>
      <w:proofErr w:type="spellEnd"/>
      <w:r w:rsidRPr="00BE5257">
        <w:rPr>
          <w:rFonts w:ascii="Arial" w:eastAsia="Times New Roman" w:hAnsi="Arial" w:cs="Arial"/>
          <w:iCs/>
          <w:color w:val="auto"/>
          <w:sz w:val="20"/>
          <w:szCs w:val="20"/>
          <w:lang w:eastAsia="pl-PL" w:bidi="ar-SA"/>
        </w:rPr>
        <w:t xml:space="preserve">-II, </w:t>
      </w:r>
      <w:proofErr w:type="spellStart"/>
      <w:r w:rsidRPr="00BE5257">
        <w:rPr>
          <w:rFonts w:ascii="Arial" w:eastAsia="Times New Roman" w:hAnsi="Arial" w:cs="Arial"/>
          <w:iCs/>
          <w:color w:val="auto"/>
          <w:sz w:val="20"/>
          <w:szCs w:val="20"/>
          <w:lang w:eastAsia="pl-PL" w:bidi="ar-SA"/>
        </w:rPr>
        <w:t>Qm</w:t>
      </w:r>
      <w:proofErr w:type="spellEnd"/>
      <w:r w:rsidRPr="00BE5257">
        <w:rPr>
          <w:rFonts w:ascii="Arial" w:eastAsia="Times New Roman" w:hAnsi="Arial" w:cs="Arial"/>
          <w:iCs/>
          <w:color w:val="auto"/>
          <w:sz w:val="20"/>
          <w:szCs w:val="20"/>
          <w:lang w:eastAsia="pl-PL" w:bidi="ar-SA"/>
        </w:rPr>
        <w:t>-III) oraz plioceński i mioceński poziom wodonośny. Zasilane są pośrednio poprzez przesączanie z płytszych poziomów wodonośnych. Bazą drenażu stanowi dolina Drwęcy wraz z dolinami większych dopływów, dolina Wisły oraz Żuławy Wiślane. Znaczna część wód z tych poziomów w strefach drenażu „wraca" z powrotem do</w:t>
      </w:r>
      <w:r w:rsidR="00BE5257">
        <w:rPr>
          <w:rFonts w:ascii="Arial" w:eastAsia="Times New Roman" w:hAnsi="Arial" w:cs="Arial"/>
          <w:iCs/>
          <w:color w:val="auto"/>
          <w:sz w:val="20"/>
          <w:szCs w:val="20"/>
          <w:lang w:eastAsia="pl-PL" w:bidi="ar-SA"/>
        </w:rPr>
        <w:t> </w:t>
      </w:r>
      <w:r w:rsidRPr="00BE5257">
        <w:rPr>
          <w:rFonts w:ascii="Arial" w:eastAsia="Times New Roman" w:hAnsi="Arial" w:cs="Arial"/>
          <w:iCs/>
          <w:color w:val="auto"/>
          <w:sz w:val="20"/>
          <w:szCs w:val="20"/>
          <w:lang w:eastAsia="pl-PL" w:bidi="ar-SA"/>
        </w:rPr>
        <w:t xml:space="preserve">płytszych poziomów wodonośnych. </w:t>
      </w:r>
    </w:p>
    <w:p w14:paraId="0F830643" w14:textId="77777777" w:rsidR="007E0D16" w:rsidRPr="00BE5257" w:rsidRDefault="007E0D16" w:rsidP="00BE5257">
      <w:pPr>
        <w:pStyle w:val="Normalnyaktualny"/>
        <w:spacing w:after="0" w:line="360" w:lineRule="auto"/>
        <w:ind w:firstLine="567"/>
        <w:jc w:val="both"/>
        <w:rPr>
          <w:rFonts w:ascii="Arial" w:eastAsia="Times New Roman" w:hAnsi="Arial" w:cs="Arial"/>
          <w:iCs/>
          <w:color w:val="auto"/>
          <w:sz w:val="20"/>
          <w:szCs w:val="20"/>
          <w:lang w:eastAsia="pl-PL" w:bidi="ar-SA"/>
        </w:rPr>
      </w:pPr>
      <w:proofErr w:type="spellStart"/>
      <w:r w:rsidRPr="00BE5257">
        <w:rPr>
          <w:rFonts w:ascii="Arial" w:eastAsia="Times New Roman" w:hAnsi="Arial" w:cs="Arial"/>
          <w:iCs/>
          <w:color w:val="auto"/>
          <w:sz w:val="20"/>
          <w:szCs w:val="20"/>
          <w:lang w:eastAsia="pl-PL" w:bidi="ar-SA"/>
        </w:rPr>
        <w:t>Paleoceńsko</w:t>
      </w:r>
      <w:proofErr w:type="spellEnd"/>
      <w:r w:rsidRPr="00BE5257">
        <w:rPr>
          <w:rFonts w:ascii="Arial" w:eastAsia="Times New Roman" w:hAnsi="Arial" w:cs="Arial"/>
          <w:iCs/>
          <w:color w:val="auto"/>
          <w:sz w:val="20"/>
          <w:szCs w:val="20"/>
          <w:lang w:eastAsia="pl-PL" w:bidi="ar-SA"/>
        </w:rPr>
        <w:t>-eoceński i kredowy poziom wodonośny stanowią środowisko regionalnego obiegu wód podziemnych. Wiek tych wód przekracza kilka tysięcy lat. (wiek wód kredowych został określony na około 6 tysięcy lat). Strefy zasilania obejmują obszary pojezierne i Wzgórza Dylewskie. Regionalna baza drenażu jest położona poza granicami zlewni: dolina Wisły (Kotlina Toruńska) i Żuławy Wiślane. Tylko nieznaczna część wód regionalnego obiegu drenowana jest przez płytsze poziomy wodonośne. Dział wód podziemnych rozdzielających ten system krążenia występuje w rejonie Wzgórz Dylewskich.</w:t>
      </w:r>
    </w:p>
    <w:p w14:paraId="3093EF0A" w14:textId="77777777" w:rsidR="007E0D16" w:rsidRPr="00BE5257" w:rsidRDefault="007E0D16" w:rsidP="00BE5257">
      <w:pPr>
        <w:pStyle w:val="Legenda5"/>
        <w:tabs>
          <w:tab w:val="left" w:pos="567"/>
        </w:tabs>
        <w:spacing w:line="360" w:lineRule="auto"/>
        <w:jc w:val="both"/>
        <w:rPr>
          <w:rFonts w:ascii="Arial" w:hAnsi="Arial" w:cs="Arial"/>
          <w:b w:val="0"/>
          <w:bCs w:val="0"/>
          <w:szCs w:val="20"/>
        </w:rPr>
      </w:pPr>
      <w:r w:rsidRPr="00BE5257">
        <w:rPr>
          <w:rFonts w:ascii="Arial" w:hAnsi="Arial" w:cs="Arial"/>
          <w:b w:val="0"/>
          <w:bCs w:val="0"/>
          <w:szCs w:val="20"/>
        </w:rPr>
        <w:tab/>
        <w:t>Rycina poniżej przedstawia jednolite części wód podziemnych na terenie gminy Biskupiec.</w:t>
      </w:r>
      <w:r w:rsidRPr="00BE5257">
        <w:rPr>
          <w:rStyle w:val="Odwoanieprzypisudolnego"/>
          <w:rFonts w:ascii="Arial" w:hAnsi="Arial" w:cs="Arial"/>
          <w:b w:val="0"/>
          <w:bCs w:val="0"/>
          <w:szCs w:val="20"/>
        </w:rPr>
        <w:footnoteReference w:id="2"/>
      </w:r>
    </w:p>
    <w:p w14:paraId="36461D0A" w14:textId="73B597FB" w:rsidR="007E0D16" w:rsidRPr="00C00CF8" w:rsidRDefault="007E0D16" w:rsidP="007E0D16">
      <w:pPr>
        <w:pStyle w:val="Legenda5"/>
        <w:spacing w:line="360" w:lineRule="auto"/>
        <w:jc w:val="center"/>
        <w:rPr>
          <w:rFonts w:ascii="Arial" w:hAnsi="Arial" w:cs="Arial"/>
          <w:color w:val="FF0000"/>
          <w:sz w:val="24"/>
          <w:szCs w:val="24"/>
        </w:rPr>
      </w:pPr>
      <w:r w:rsidRPr="003B3429">
        <w:rPr>
          <w:noProof/>
          <w:lang w:eastAsia="pl-PL" w:bidi="ar-SA"/>
        </w:rPr>
        <w:drawing>
          <wp:inline distT="0" distB="0" distL="0" distR="0" wp14:anchorId="6825DB86" wp14:editId="7582C94D">
            <wp:extent cx="5166228" cy="4756210"/>
            <wp:effectExtent l="0" t="0" r="0" b="635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7954" cy="4757799"/>
                    </a:xfrm>
                    <a:prstGeom prst="rect">
                      <a:avLst/>
                    </a:prstGeom>
                    <a:noFill/>
                    <a:ln>
                      <a:noFill/>
                    </a:ln>
                  </pic:spPr>
                </pic:pic>
              </a:graphicData>
            </a:graphic>
          </wp:inline>
        </w:drawing>
      </w:r>
    </w:p>
    <w:p w14:paraId="3AD4CA45" w14:textId="492051FA" w:rsidR="007E0D16" w:rsidRPr="001B70C1" w:rsidRDefault="007E0D16" w:rsidP="007E0D16">
      <w:pPr>
        <w:pStyle w:val="Legenda5"/>
        <w:spacing w:line="360" w:lineRule="auto"/>
        <w:jc w:val="center"/>
        <w:rPr>
          <w:rFonts w:ascii="Arial" w:hAnsi="Arial" w:cs="Arial"/>
          <w:sz w:val="18"/>
          <w:szCs w:val="24"/>
        </w:rPr>
      </w:pPr>
      <w:bookmarkStart w:id="36" w:name="_Toc45628590"/>
      <w:r w:rsidRPr="001B70C1">
        <w:rPr>
          <w:rFonts w:ascii="Arial" w:eastAsia="Times New Roman" w:hAnsi="Arial" w:cs="Arial"/>
          <w:sz w:val="18"/>
          <w:szCs w:val="24"/>
          <w:lang w:eastAsia="pl-PL"/>
        </w:rPr>
        <w:t xml:space="preserve">Rysunek </w:t>
      </w:r>
      <w:r w:rsidRPr="001B70C1">
        <w:rPr>
          <w:rFonts w:ascii="Arial" w:eastAsia="Times New Roman" w:hAnsi="Arial" w:cs="Arial"/>
          <w:sz w:val="18"/>
          <w:szCs w:val="24"/>
          <w:lang w:eastAsia="pl-PL"/>
        </w:rPr>
        <w:fldChar w:fldCharType="begin"/>
      </w:r>
      <w:r w:rsidRPr="001B70C1">
        <w:rPr>
          <w:rFonts w:ascii="Arial" w:eastAsia="Times New Roman" w:hAnsi="Arial" w:cs="Arial"/>
          <w:sz w:val="18"/>
          <w:szCs w:val="24"/>
          <w:lang w:eastAsia="pl-PL"/>
        </w:rPr>
        <w:instrText xml:space="preserve"> SEQ "Rysunek" \* ARABIC </w:instrText>
      </w:r>
      <w:r w:rsidRPr="001B70C1">
        <w:rPr>
          <w:rFonts w:ascii="Arial" w:eastAsia="Times New Roman" w:hAnsi="Arial" w:cs="Arial"/>
          <w:sz w:val="18"/>
          <w:szCs w:val="24"/>
          <w:lang w:eastAsia="pl-PL"/>
        </w:rPr>
        <w:fldChar w:fldCharType="separate"/>
      </w:r>
      <w:r w:rsidR="00CC434C">
        <w:rPr>
          <w:rFonts w:ascii="Arial" w:eastAsia="Times New Roman" w:hAnsi="Arial" w:cs="Arial"/>
          <w:noProof/>
          <w:sz w:val="18"/>
          <w:szCs w:val="24"/>
          <w:lang w:eastAsia="pl-PL"/>
        </w:rPr>
        <w:t>4</w:t>
      </w:r>
      <w:r w:rsidRPr="001B70C1">
        <w:rPr>
          <w:rFonts w:ascii="Arial" w:eastAsia="Times New Roman" w:hAnsi="Arial" w:cs="Arial"/>
          <w:sz w:val="18"/>
          <w:szCs w:val="24"/>
          <w:lang w:eastAsia="pl-PL"/>
        </w:rPr>
        <w:fldChar w:fldCharType="end"/>
      </w:r>
      <w:r w:rsidRPr="001B70C1">
        <w:rPr>
          <w:rFonts w:ascii="Arial" w:eastAsia="Times New Roman" w:hAnsi="Arial" w:cs="Arial"/>
          <w:sz w:val="18"/>
          <w:szCs w:val="24"/>
          <w:lang w:eastAsia="pl-PL"/>
        </w:rPr>
        <w:t xml:space="preserve">. </w:t>
      </w:r>
      <w:r w:rsidRPr="001B70C1">
        <w:rPr>
          <w:rFonts w:ascii="Arial" w:hAnsi="Arial" w:cs="Arial"/>
          <w:sz w:val="18"/>
          <w:szCs w:val="24"/>
          <w:lang w:eastAsia="pl-PL"/>
        </w:rPr>
        <w:t xml:space="preserve"> Jednolite Części Wód Podziemnych na terenie gminy Biskupiec</w:t>
      </w:r>
      <w:bookmarkEnd w:id="36"/>
    </w:p>
    <w:p w14:paraId="10609768" w14:textId="77777777" w:rsidR="007E0D16" w:rsidRPr="001B70C1" w:rsidRDefault="007E0D16" w:rsidP="007E0D16">
      <w:pPr>
        <w:pStyle w:val="Legenda5"/>
        <w:spacing w:line="360" w:lineRule="auto"/>
        <w:jc w:val="center"/>
        <w:rPr>
          <w:rFonts w:ascii="Arial" w:hAnsi="Arial" w:cs="Arial"/>
          <w:b w:val="0"/>
          <w:bCs w:val="0"/>
          <w:i/>
          <w:iCs/>
          <w:sz w:val="18"/>
          <w:szCs w:val="24"/>
        </w:rPr>
      </w:pPr>
      <w:r w:rsidRPr="001B70C1">
        <w:rPr>
          <w:rFonts w:ascii="Arial" w:hAnsi="Arial" w:cs="Arial"/>
          <w:b w:val="0"/>
          <w:bCs w:val="0"/>
          <w:i/>
          <w:iCs/>
          <w:sz w:val="18"/>
          <w:szCs w:val="24"/>
        </w:rPr>
        <w:t>Źródło: www.pgi.gov.pl</w:t>
      </w:r>
    </w:p>
    <w:p w14:paraId="649D1831" w14:textId="77777777" w:rsidR="007E0D16" w:rsidRPr="00C00CF8" w:rsidRDefault="007E0D16" w:rsidP="007E0D16">
      <w:pPr>
        <w:spacing w:line="360" w:lineRule="auto"/>
        <w:ind w:firstLine="709"/>
        <w:jc w:val="both"/>
        <w:rPr>
          <w:rFonts w:ascii="Arial" w:hAnsi="Arial" w:cs="Arial"/>
          <w:color w:val="FF0000"/>
          <w:sz w:val="20"/>
          <w:szCs w:val="20"/>
        </w:rPr>
      </w:pPr>
    </w:p>
    <w:p w14:paraId="79B5FE77" w14:textId="77777777" w:rsidR="007E0D16" w:rsidRPr="001B70C1" w:rsidRDefault="007E0D16" w:rsidP="007E0D16">
      <w:pPr>
        <w:spacing w:line="360" w:lineRule="auto"/>
        <w:ind w:firstLine="567"/>
        <w:jc w:val="both"/>
        <w:rPr>
          <w:rFonts w:ascii="Arial" w:hAnsi="Arial" w:cs="Arial"/>
          <w:sz w:val="20"/>
          <w:szCs w:val="20"/>
        </w:rPr>
      </w:pPr>
      <w:r w:rsidRPr="001B70C1">
        <w:rPr>
          <w:rFonts w:ascii="Arial" w:hAnsi="Arial" w:cs="Arial"/>
          <w:sz w:val="20"/>
          <w:szCs w:val="20"/>
        </w:rPr>
        <w:t>Monitoring jakości wód podziemnych w ramach sieci krajowej realizowany był przez Państwowy Instytut Geologiczny (PIG) – Państwowy Instytut Badawczy na zlecenie Głównego Inspektora Ochrony Środowiska. Badania chemizmu wód podziemnych wykonywane były zgodnie z „Programem Państwowego Monitoringu Środowiska na lata 2016-2020”.</w:t>
      </w:r>
    </w:p>
    <w:p w14:paraId="097A354F" w14:textId="77F5C00E" w:rsidR="007E0D16" w:rsidRPr="00CC434C" w:rsidRDefault="007E0D16" w:rsidP="00CC434C">
      <w:pPr>
        <w:spacing w:line="360" w:lineRule="auto"/>
        <w:ind w:firstLine="567"/>
        <w:jc w:val="both"/>
        <w:rPr>
          <w:rFonts w:ascii="Arial" w:hAnsi="Arial" w:cs="Arial"/>
          <w:sz w:val="20"/>
          <w:szCs w:val="20"/>
        </w:rPr>
      </w:pPr>
      <w:r w:rsidRPr="005F3FA4">
        <w:rPr>
          <w:rFonts w:ascii="Arial" w:hAnsi="Arial" w:cs="Arial"/>
          <w:sz w:val="20"/>
          <w:szCs w:val="20"/>
        </w:rPr>
        <w:t>Zarówno stan chemiczny jak i stan ilościowy wód oceniony został w 2016 roku jako dobry. W</w:t>
      </w:r>
      <w:r>
        <w:rPr>
          <w:rFonts w:ascii="Arial" w:hAnsi="Arial" w:cs="Arial"/>
          <w:sz w:val="20"/>
          <w:szCs w:val="20"/>
        </w:rPr>
        <w:t> </w:t>
      </w:r>
      <w:r w:rsidRPr="005F3FA4">
        <w:rPr>
          <w:rFonts w:ascii="Arial" w:hAnsi="Arial" w:cs="Arial"/>
          <w:sz w:val="20"/>
          <w:szCs w:val="20"/>
        </w:rPr>
        <w:t xml:space="preserve">związku z czym stan ogólny jednolitej części wód podziemnych został również oceniony jako dobry. </w:t>
      </w:r>
      <w:r>
        <w:rPr>
          <w:rFonts w:ascii="Arial" w:hAnsi="Arial" w:cs="Arial"/>
          <w:sz w:val="20"/>
          <w:szCs w:val="20"/>
        </w:rPr>
        <w:t xml:space="preserve">Oceniono również, że jednolite część wód podziemnych nie jest zagrożona ryzykiem nieosiągnięcia celów środowiskowych. </w:t>
      </w:r>
    </w:p>
    <w:p w14:paraId="0AF61500" w14:textId="50848C99" w:rsidR="00612E9F" w:rsidRDefault="00BE5257" w:rsidP="00C062C5">
      <w:pPr>
        <w:pStyle w:val="Nagwek3"/>
      </w:pPr>
      <w:bookmarkStart w:id="37" w:name="_Toc50238146"/>
      <w:r>
        <w:t>Zasoby przyrodnicze</w:t>
      </w:r>
      <w:bookmarkEnd w:id="37"/>
    </w:p>
    <w:p w14:paraId="1D905B72" w14:textId="77777777" w:rsidR="009D1C40" w:rsidRPr="007E0D16" w:rsidRDefault="009D1C40" w:rsidP="009D1C40">
      <w:pPr>
        <w:spacing w:line="276" w:lineRule="auto"/>
        <w:jc w:val="both"/>
        <w:rPr>
          <w:rFonts w:ascii="Arial" w:hAnsi="Arial" w:cs="Arial"/>
          <w:color w:val="FF0000"/>
          <w:sz w:val="21"/>
          <w:szCs w:val="21"/>
        </w:rPr>
      </w:pPr>
    </w:p>
    <w:p w14:paraId="7B799EE7" w14:textId="77777777" w:rsidR="00BE5257" w:rsidRDefault="00BE5257" w:rsidP="00BE5257">
      <w:pPr>
        <w:spacing w:line="360" w:lineRule="auto"/>
        <w:ind w:firstLine="567"/>
        <w:jc w:val="both"/>
        <w:rPr>
          <w:rFonts w:ascii="Arial" w:hAnsi="Arial" w:cs="Arial"/>
          <w:bCs/>
          <w:color w:val="FF0000"/>
          <w:sz w:val="20"/>
          <w:szCs w:val="20"/>
        </w:rPr>
      </w:pPr>
      <w:r w:rsidRPr="006C79F7">
        <w:rPr>
          <w:rFonts w:ascii="Arial" w:hAnsi="Arial" w:cs="Arial"/>
          <w:bCs/>
          <w:sz w:val="20"/>
          <w:szCs w:val="20"/>
        </w:rPr>
        <w:t xml:space="preserve">Gmina Biskupiec leży w zasięgu dwóch </w:t>
      </w:r>
      <w:r w:rsidRPr="00807AD8">
        <w:rPr>
          <w:rFonts w:ascii="Arial" w:hAnsi="Arial" w:cs="Arial"/>
          <w:bCs/>
          <w:sz w:val="20"/>
          <w:szCs w:val="20"/>
        </w:rPr>
        <w:t>nadleśnictw: Jamy i Brodnica. Powierzchnia lasów państwowych Nadleśnictwa Jamy wg danych za 2019 rok wynosiła 6 000,59 ha. Natomiast powierzchnia lasów Nadleśnictwa Brodnica na terenie gminy  Biskupiec wynosiła 366,7 ha.</w:t>
      </w:r>
    </w:p>
    <w:p w14:paraId="03D1EF85" w14:textId="77777777" w:rsidR="00BE5257" w:rsidRPr="000E247B" w:rsidRDefault="00BE5257" w:rsidP="00BE5257">
      <w:pPr>
        <w:spacing w:line="360" w:lineRule="auto"/>
        <w:ind w:firstLine="567"/>
        <w:jc w:val="both"/>
        <w:rPr>
          <w:rFonts w:ascii="Arial" w:hAnsi="Arial" w:cs="Arial"/>
          <w:bCs/>
          <w:sz w:val="20"/>
          <w:szCs w:val="20"/>
        </w:rPr>
      </w:pPr>
      <w:r w:rsidRPr="000E247B">
        <w:rPr>
          <w:rFonts w:ascii="Arial" w:hAnsi="Arial" w:cs="Arial"/>
          <w:bCs/>
          <w:sz w:val="20"/>
          <w:szCs w:val="20"/>
        </w:rPr>
        <w:t xml:space="preserve">W strukturze gatunkowej drzew zarówno w Nadleśnictwie Jamy jak i Brodnica dominuje sosna zwyczajna </w:t>
      </w:r>
      <w:proofErr w:type="spellStart"/>
      <w:r w:rsidRPr="000E247B">
        <w:rPr>
          <w:rStyle w:val="st"/>
          <w:rFonts w:ascii="Arial" w:hAnsi="Arial" w:cs="Arial"/>
          <w:i/>
          <w:sz w:val="20"/>
          <w:szCs w:val="20"/>
        </w:rPr>
        <w:t>Pinus</w:t>
      </w:r>
      <w:proofErr w:type="spellEnd"/>
      <w:r w:rsidRPr="000E247B">
        <w:rPr>
          <w:rStyle w:val="st"/>
          <w:rFonts w:ascii="Arial" w:hAnsi="Arial" w:cs="Arial"/>
          <w:i/>
          <w:sz w:val="20"/>
          <w:szCs w:val="20"/>
        </w:rPr>
        <w:t xml:space="preserve"> </w:t>
      </w:r>
      <w:proofErr w:type="spellStart"/>
      <w:r w:rsidRPr="000E247B">
        <w:rPr>
          <w:rStyle w:val="st"/>
          <w:rFonts w:ascii="Arial" w:hAnsi="Arial" w:cs="Arial"/>
          <w:i/>
          <w:sz w:val="20"/>
          <w:szCs w:val="20"/>
        </w:rPr>
        <w:t>sylvestris</w:t>
      </w:r>
      <w:proofErr w:type="spellEnd"/>
      <w:r w:rsidRPr="000E247B">
        <w:rPr>
          <w:rFonts w:ascii="Arial" w:hAnsi="Arial" w:cs="Arial"/>
          <w:bCs/>
          <w:sz w:val="20"/>
          <w:szCs w:val="20"/>
        </w:rPr>
        <w:t>. Wśród siedlisk występują: bór bagienny (BB), bór mieszany bagienny (BMB), bór mieszany świeży (BMŚW), bór mieszany wilgotny (BMW), bór wilgotny (BW), las wilgotny (LW), las mieszany wilgotny (LMW), las mieszany bagienny (LMB), las mieszany świeży (LMŚW), las świeży (LŚW), ols (OL) oraz ols jesionowy (OLJ).</w:t>
      </w:r>
    </w:p>
    <w:p w14:paraId="27DE6E80" w14:textId="77777777" w:rsidR="00BE5257" w:rsidRPr="004F44EE" w:rsidRDefault="00BE5257" w:rsidP="00BE5257">
      <w:pPr>
        <w:spacing w:line="360" w:lineRule="auto"/>
        <w:ind w:firstLine="567"/>
        <w:jc w:val="both"/>
        <w:rPr>
          <w:rFonts w:ascii="Arial" w:hAnsi="Arial" w:cs="Arial"/>
          <w:sz w:val="20"/>
          <w:szCs w:val="20"/>
        </w:rPr>
      </w:pPr>
      <w:r w:rsidRPr="004F44EE">
        <w:rPr>
          <w:rFonts w:ascii="Arial" w:hAnsi="Arial" w:cs="Arial"/>
          <w:sz w:val="20"/>
          <w:szCs w:val="20"/>
        </w:rPr>
        <w:t>Część obszaru gminy Biskupiec objęta jest ochroną prawną wynikającą z ustawy o ochronie przyrody. Ochrona przyrody oznacza ochronę wartości ekologicznych, naukowych, dydaktycznych, estetycznych oraz cech stanowiących o tożsamości przyrodniczej regionu. Zgodnie z ustawą z dnia 16 kwietnia 2004 r. o ochronie przyrody (Dz.U. z 2020 r., poz. 55) elementami środowiska objętymi ochroną na podstawie ww. ustawy są następujące formy ochrony przyrody:</w:t>
      </w:r>
    </w:p>
    <w:p w14:paraId="1B41EC49" w14:textId="77777777" w:rsidR="00BE5257" w:rsidRPr="004F44EE" w:rsidRDefault="00BE5257" w:rsidP="00441F6E">
      <w:pPr>
        <w:numPr>
          <w:ilvl w:val="0"/>
          <w:numId w:val="117"/>
        </w:numPr>
        <w:spacing w:line="360" w:lineRule="auto"/>
        <w:jc w:val="both"/>
        <w:rPr>
          <w:rFonts w:ascii="Arial" w:hAnsi="Arial" w:cs="Arial"/>
          <w:sz w:val="20"/>
          <w:szCs w:val="20"/>
        </w:rPr>
      </w:pPr>
      <w:r w:rsidRPr="004F44EE">
        <w:rPr>
          <w:rFonts w:ascii="Arial" w:hAnsi="Arial" w:cs="Arial"/>
          <w:sz w:val="20"/>
          <w:szCs w:val="20"/>
        </w:rPr>
        <w:t>parki narodowe,</w:t>
      </w:r>
    </w:p>
    <w:p w14:paraId="4B126072" w14:textId="77777777" w:rsidR="00BE5257" w:rsidRPr="004F44EE" w:rsidRDefault="00BE5257" w:rsidP="00441F6E">
      <w:pPr>
        <w:numPr>
          <w:ilvl w:val="0"/>
          <w:numId w:val="117"/>
        </w:numPr>
        <w:spacing w:line="360" w:lineRule="auto"/>
        <w:jc w:val="both"/>
        <w:rPr>
          <w:rFonts w:ascii="Arial" w:hAnsi="Arial" w:cs="Arial"/>
          <w:sz w:val="20"/>
          <w:szCs w:val="20"/>
        </w:rPr>
      </w:pPr>
      <w:r w:rsidRPr="004F44EE">
        <w:rPr>
          <w:rFonts w:ascii="Arial" w:hAnsi="Arial" w:cs="Arial"/>
          <w:sz w:val="20"/>
          <w:szCs w:val="20"/>
        </w:rPr>
        <w:t>rezerwaty przyrody,</w:t>
      </w:r>
    </w:p>
    <w:p w14:paraId="1B0ACA89" w14:textId="77777777" w:rsidR="00BE5257" w:rsidRPr="004F44EE" w:rsidRDefault="00BE5257" w:rsidP="00441F6E">
      <w:pPr>
        <w:numPr>
          <w:ilvl w:val="0"/>
          <w:numId w:val="117"/>
        </w:numPr>
        <w:spacing w:line="360" w:lineRule="auto"/>
        <w:jc w:val="both"/>
        <w:rPr>
          <w:rFonts w:ascii="Arial" w:hAnsi="Arial" w:cs="Arial"/>
          <w:sz w:val="20"/>
          <w:szCs w:val="20"/>
        </w:rPr>
      </w:pPr>
      <w:r w:rsidRPr="004F44EE">
        <w:rPr>
          <w:rFonts w:ascii="Arial" w:hAnsi="Arial" w:cs="Arial"/>
          <w:sz w:val="20"/>
          <w:szCs w:val="20"/>
        </w:rPr>
        <w:t>parki krajobrazowe,</w:t>
      </w:r>
    </w:p>
    <w:p w14:paraId="0808AA70" w14:textId="77777777" w:rsidR="00BE5257" w:rsidRPr="004F44EE" w:rsidRDefault="00BE5257" w:rsidP="00441F6E">
      <w:pPr>
        <w:numPr>
          <w:ilvl w:val="0"/>
          <w:numId w:val="117"/>
        </w:numPr>
        <w:spacing w:line="360" w:lineRule="auto"/>
        <w:jc w:val="both"/>
        <w:rPr>
          <w:rFonts w:ascii="Arial" w:hAnsi="Arial" w:cs="Arial"/>
          <w:sz w:val="20"/>
          <w:szCs w:val="20"/>
        </w:rPr>
      </w:pPr>
      <w:r w:rsidRPr="004F44EE">
        <w:rPr>
          <w:rFonts w:ascii="Arial" w:hAnsi="Arial" w:cs="Arial"/>
          <w:sz w:val="20"/>
          <w:szCs w:val="20"/>
        </w:rPr>
        <w:t>obszary chronionego krajobrazu,</w:t>
      </w:r>
    </w:p>
    <w:p w14:paraId="4F7F34CC" w14:textId="77777777" w:rsidR="00BE5257" w:rsidRPr="004F44EE" w:rsidRDefault="00BE5257" w:rsidP="00441F6E">
      <w:pPr>
        <w:numPr>
          <w:ilvl w:val="0"/>
          <w:numId w:val="117"/>
        </w:numPr>
        <w:spacing w:line="360" w:lineRule="auto"/>
        <w:jc w:val="both"/>
        <w:rPr>
          <w:rFonts w:ascii="Arial" w:hAnsi="Arial" w:cs="Arial"/>
          <w:sz w:val="20"/>
          <w:szCs w:val="20"/>
        </w:rPr>
      </w:pPr>
      <w:r w:rsidRPr="004F44EE">
        <w:rPr>
          <w:rFonts w:ascii="Arial" w:hAnsi="Arial" w:cs="Arial"/>
          <w:sz w:val="20"/>
          <w:szCs w:val="20"/>
        </w:rPr>
        <w:t>obszary Natura 2000,</w:t>
      </w:r>
    </w:p>
    <w:p w14:paraId="5E195318" w14:textId="77777777" w:rsidR="00BE5257" w:rsidRPr="004F44EE" w:rsidRDefault="00BE5257" w:rsidP="00441F6E">
      <w:pPr>
        <w:numPr>
          <w:ilvl w:val="0"/>
          <w:numId w:val="117"/>
        </w:numPr>
        <w:spacing w:line="360" w:lineRule="auto"/>
        <w:jc w:val="both"/>
        <w:rPr>
          <w:rFonts w:ascii="Arial" w:hAnsi="Arial" w:cs="Arial"/>
          <w:sz w:val="20"/>
          <w:szCs w:val="20"/>
        </w:rPr>
      </w:pPr>
      <w:r w:rsidRPr="004F44EE">
        <w:rPr>
          <w:rFonts w:ascii="Arial" w:hAnsi="Arial" w:cs="Arial"/>
          <w:sz w:val="20"/>
          <w:szCs w:val="20"/>
        </w:rPr>
        <w:t>pomniki przyrody,</w:t>
      </w:r>
    </w:p>
    <w:p w14:paraId="0C95A985" w14:textId="77777777" w:rsidR="00BE5257" w:rsidRPr="004F44EE" w:rsidRDefault="00BE5257" w:rsidP="00441F6E">
      <w:pPr>
        <w:numPr>
          <w:ilvl w:val="0"/>
          <w:numId w:val="117"/>
        </w:numPr>
        <w:spacing w:line="360" w:lineRule="auto"/>
        <w:jc w:val="both"/>
        <w:rPr>
          <w:rFonts w:ascii="Arial" w:hAnsi="Arial" w:cs="Arial"/>
          <w:sz w:val="20"/>
          <w:szCs w:val="20"/>
        </w:rPr>
      </w:pPr>
      <w:r w:rsidRPr="004F44EE">
        <w:rPr>
          <w:rFonts w:ascii="Arial" w:hAnsi="Arial" w:cs="Arial"/>
          <w:sz w:val="20"/>
          <w:szCs w:val="20"/>
        </w:rPr>
        <w:t>stanowiska dokumentacyjne,</w:t>
      </w:r>
    </w:p>
    <w:p w14:paraId="64951913" w14:textId="77777777" w:rsidR="00BE5257" w:rsidRPr="004F44EE" w:rsidRDefault="00BE5257" w:rsidP="00441F6E">
      <w:pPr>
        <w:numPr>
          <w:ilvl w:val="0"/>
          <w:numId w:val="117"/>
        </w:numPr>
        <w:spacing w:line="360" w:lineRule="auto"/>
        <w:jc w:val="both"/>
        <w:rPr>
          <w:rFonts w:ascii="Arial" w:hAnsi="Arial" w:cs="Arial"/>
          <w:sz w:val="20"/>
          <w:szCs w:val="20"/>
        </w:rPr>
      </w:pPr>
      <w:r w:rsidRPr="004F44EE">
        <w:rPr>
          <w:rFonts w:ascii="Arial" w:hAnsi="Arial" w:cs="Arial"/>
          <w:sz w:val="20"/>
          <w:szCs w:val="20"/>
        </w:rPr>
        <w:t>użytki ekologiczne,</w:t>
      </w:r>
    </w:p>
    <w:p w14:paraId="46EFCBDD" w14:textId="77777777" w:rsidR="00BE5257" w:rsidRPr="004F44EE" w:rsidRDefault="00BE5257" w:rsidP="00441F6E">
      <w:pPr>
        <w:numPr>
          <w:ilvl w:val="0"/>
          <w:numId w:val="117"/>
        </w:numPr>
        <w:spacing w:line="360" w:lineRule="auto"/>
        <w:jc w:val="both"/>
        <w:rPr>
          <w:rFonts w:ascii="Arial" w:hAnsi="Arial" w:cs="Arial"/>
          <w:sz w:val="20"/>
          <w:szCs w:val="20"/>
        </w:rPr>
      </w:pPr>
      <w:r w:rsidRPr="004F44EE">
        <w:rPr>
          <w:rFonts w:ascii="Arial" w:hAnsi="Arial" w:cs="Arial"/>
          <w:sz w:val="20"/>
          <w:szCs w:val="20"/>
        </w:rPr>
        <w:t>zespoły przyrodniczo – krajobrazowe,</w:t>
      </w:r>
    </w:p>
    <w:p w14:paraId="786CAE94" w14:textId="77777777" w:rsidR="00BE5257" w:rsidRPr="004F44EE" w:rsidRDefault="00BE5257" w:rsidP="00441F6E">
      <w:pPr>
        <w:numPr>
          <w:ilvl w:val="0"/>
          <w:numId w:val="117"/>
        </w:numPr>
        <w:spacing w:line="360" w:lineRule="auto"/>
        <w:jc w:val="both"/>
        <w:rPr>
          <w:rFonts w:ascii="Arial" w:hAnsi="Arial" w:cs="Arial"/>
          <w:sz w:val="20"/>
          <w:szCs w:val="20"/>
        </w:rPr>
      </w:pPr>
      <w:r w:rsidRPr="004F44EE">
        <w:rPr>
          <w:rFonts w:ascii="Arial" w:hAnsi="Arial" w:cs="Arial"/>
          <w:sz w:val="20"/>
          <w:szCs w:val="20"/>
        </w:rPr>
        <w:t>ochrona gatunkowa roślin, zwierząt i grzybów.</w:t>
      </w:r>
    </w:p>
    <w:p w14:paraId="7C726709" w14:textId="77777777" w:rsidR="00BE5257" w:rsidRPr="00C00CF8" w:rsidRDefault="00BE5257" w:rsidP="00BE5257">
      <w:pPr>
        <w:rPr>
          <w:rFonts w:ascii="Arial" w:hAnsi="Arial" w:cs="Arial"/>
          <w:color w:val="FF0000"/>
          <w:sz w:val="20"/>
          <w:szCs w:val="20"/>
        </w:rPr>
      </w:pPr>
    </w:p>
    <w:p w14:paraId="4BE7CD76" w14:textId="77777777" w:rsidR="00BE5257" w:rsidRPr="004F44EE" w:rsidRDefault="00BE5257" w:rsidP="00BE5257">
      <w:pPr>
        <w:spacing w:line="360" w:lineRule="auto"/>
        <w:ind w:firstLine="709"/>
        <w:jc w:val="both"/>
        <w:rPr>
          <w:rFonts w:ascii="Arial" w:hAnsi="Arial" w:cs="Arial"/>
          <w:sz w:val="20"/>
          <w:szCs w:val="20"/>
        </w:rPr>
      </w:pPr>
      <w:r w:rsidRPr="004F44EE">
        <w:rPr>
          <w:rFonts w:ascii="Arial" w:hAnsi="Arial" w:cs="Arial"/>
          <w:sz w:val="20"/>
          <w:szCs w:val="20"/>
        </w:rPr>
        <w:t>W gminie Biskupiec znajdują się następujące obszary chronione:</w:t>
      </w:r>
    </w:p>
    <w:p w14:paraId="16C21830" w14:textId="77777777" w:rsidR="00BE5257" w:rsidRPr="004F44EE" w:rsidRDefault="00BE5257" w:rsidP="00441F6E">
      <w:pPr>
        <w:numPr>
          <w:ilvl w:val="0"/>
          <w:numId w:val="118"/>
        </w:numPr>
        <w:spacing w:line="360" w:lineRule="auto"/>
        <w:jc w:val="both"/>
        <w:rPr>
          <w:rFonts w:ascii="Arial" w:hAnsi="Arial" w:cs="Arial"/>
          <w:sz w:val="20"/>
          <w:szCs w:val="20"/>
        </w:rPr>
      </w:pPr>
      <w:bookmarkStart w:id="38" w:name="_Hlk46144473"/>
      <w:r w:rsidRPr="004F44EE">
        <w:rPr>
          <w:rFonts w:ascii="Arial" w:hAnsi="Arial" w:cs="Arial"/>
          <w:sz w:val="20"/>
          <w:szCs w:val="20"/>
        </w:rPr>
        <w:t>Skarliński Obszar Chronionego Krajobrazu</w:t>
      </w:r>
      <w:bookmarkEnd w:id="38"/>
      <w:r w:rsidRPr="004F44EE">
        <w:rPr>
          <w:rFonts w:ascii="Arial" w:hAnsi="Arial" w:cs="Arial"/>
          <w:sz w:val="20"/>
          <w:szCs w:val="20"/>
        </w:rPr>
        <w:t>,</w:t>
      </w:r>
    </w:p>
    <w:p w14:paraId="2F26A7A1" w14:textId="77777777" w:rsidR="00BE5257" w:rsidRPr="004F44EE" w:rsidRDefault="00BE5257" w:rsidP="00441F6E">
      <w:pPr>
        <w:numPr>
          <w:ilvl w:val="0"/>
          <w:numId w:val="118"/>
        </w:numPr>
        <w:spacing w:line="360" w:lineRule="auto"/>
        <w:jc w:val="both"/>
        <w:rPr>
          <w:rFonts w:ascii="Arial" w:hAnsi="Arial" w:cs="Arial"/>
          <w:sz w:val="20"/>
          <w:szCs w:val="20"/>
        </w:rPr>
      </w:pPr>
      <w:bookmarkStart w:id="39" w:name="_Hlk46144384"/>
      <w:r w:rsidRPr="004F44EE">
        <w:rPr>
          <w:rFonts w:ascii="Arial" w:hAnsi="Arial" w:cs="Arial"/>
          <w:sz w:val="20"/>
          <w:szCs w:val="20"/>
        </w:rPr>
        <w:t>Obszar Chronionego Krajobrazu Jeziora Goryńskiego,</w:t>
      </w:r>
    </w:p>
    <w:p w14:paraId="78F99C2F" w14:textId="77777777" w:rsidR="00BE5257" w:rsidRPr="004F44EE" w:rsidRDefault="00BE5257" w:rsidP="00441F6E">
      <w:pPr>
        <w:numPr>
          <w:ilvl w:val="0"/>
          <w:numId w:val="118"/>
        </w:numPr>
        <w:spacing w:line="360" w:lineRule="auto"/>
        <w:jc w:val="both"/>
        <w:rPr>
          <w:rFonts w:ascii="Arial" w:hAnsi="Arial" w:cs="Arial"/>
          <w:sz w:val="20"/>
          <w:szCs w:val="20"/>
        </w:rPr>
      </w:pPr>
      <w:bookmarkStart w:id="40" w:name="_Hlk46144412"/>
      <w:bookmarkEnd w:id="39"/>
      <w:r w:rsidRPr="004F44EE">
        <w:rPr>
          <w:rFonts w:ascii="Arial" w:hAnsi="Arial" w:cs="Arial"/>
          <w:sz w:val="20"/>
          <w:szCs w:val="20"/>
        </w:rPr>
        <w:t xml:space="preserve">Specjalny Obszar Ochrony Siedlisk Dolina </w:t>
      </w:r>
      <w:proofErr w:type="spellStart"/>
      <w:r w:rsidRPr="004F44EE">
        <w:rPr>
          <w:rFonts w:ascii="Arial" w:hAnsi="Arial" w:cs="Arial"/>
          <w:sz w:val="20"/>
          <w:szCs w:val="20"/>
        </w:rPr>
        <w:t>Kakaju</w:t>
      </w:r>
      <w:proofErr w:type="spellEnd"/>
      <w:r w:rsidRPr="004F44EE">
        <w:rPr>
          <w:rFonts w:ascii="Arial" w:hAnsi="Arial" w:cs="Arial"/>
          <w:sz w:val="20"/>
          <w:szCs w:val="20"/>
        </w:rPr>
        <w:t xml:space="preserve"> PLH280036,</w:t>
      </w:r>
    </w:p>
    <w:p w14:paraId="1AE9A8F8" w14:textId="77777777" w:rsidR="00BE5257" w:rsidRPr="004F44EE" w:rsidRDefault="00BE5257" w:rsidP="00441F6E">
      <w:pPr>
        <w:numPr>
          <w:ilvl w:val="0"/>
          <w:numId w:val="118"/>
        </w:numPr>
        <w:spacing w:line="360" w:lineRule="auto"/>
        <w:jc w:val="both"/>
        <w:rPr>
          <w:rFonts w:ascii="Arial" w:hAnsi="Arial" w:cs="Arial"/>
          <w:sz w:val="20"/>
          <w:szCs w:val="20"/>
        </w:rPr>
      </w:pPr>
      <w:r w:rsidRPr="004F44EE">
        <w:rPr>
          <w:rFonts w:ascii="Arial" w:hAnsi="Arial" w:cs="Arial"/>
          <w:sz w:val="20"/>
          <w:szCs w:val="20"/>
        </w:rPr>
        <w:lastRenderedPageBreak/>
        <w:t>Specjalny Obszar Ochrony Siedlisk Ostoja Brodnicka PLH040036,</w:t>
      </w:r>
    </w:p>
    <w:p w14:paraId="1103E92B" w14:textId="77777777" w:rsidR="00BE5257" w:rsidRPr="004F44EE" w:rsidRDefault="00BE5257" w:rsidP="00441F6E">
      <w:pPr>
        <w:numPr>
          <w:ilvl w:val="0"/>
          <w:numId w:val="118"/>
        </w:numPr>
        <w:spacing w:line="360" w:lineRule="auto"/>
        <w:jc w:val="both"/>
        <w:rPr>
          <w:rFonts w:ascii="Arial" w:hAnsi="Arial" w:cs="Arial"/>
          <w:sz w:val="20"/>
          <w:szCs w:val="20"/>
        </w:rPr>
      </w:pPr>
      <w:r w:rsidRPr="004F44EE">
        <w:rPr>
          <w:rFonts w:ascii="Arial" w:hAnsi="Arial" w:cs="Arial"/>
          <w:sz w:val="20"/>
          <w:szCs w:val="20"/>
        </w:rPr>
        <w:t>Specjalny Obszar Ochrony Siedlisk Jezioro Karaś PLH280003,</w:t>
      </w:r>
    </w:p>
    <w:p w14:paraId="5E14DD80" w14:textId="77777777" w:rsidR="00BE5257" w:rsidRPr="004F44EE" w:rsidRDefault="00BE5257" w:rsidP="00441F6E">
      <w:pPr>
        <w:numPr>
          <w:ilvl w:val="0"/>
          <w:numId w:val="118"/>
        </w:numPr>
        <w:spacing w:line="360" w:lineRule="auto"/>
        <w:jc w:val="both"/>
        <w:rPr>
          <w:rFonts w:ascii="Arial" w:hAnsi="Arial" w:cs="Arial"/>
          <w:sz w:val="20"/>
          <w:szCs w:val="20"/>
        </w:rPr>
      </w:pPr>
      <w:bookmarkStart w:id="41" w:name="_Hlk46144308"/>
      <w:bookmarkEnd w:id="40"/>
      <w:r w:rsidRPr="004F44EE">
        <w:rPr>
          <w:rFonts w:ascii="Arial" w:hAnsi="Arial" w:cs="Arial"/>
          <w:sz w:val="20"/>
          <w:szCs w:val="20"/>
        </w:rPr>
        <w:t>Rezerwat przyrody „Jezioro Karaś”,</w:t>
      </w:r>
    </w:p>
    <w:p w14:paraId="61827142" w14:textId="77777777" w:rsidR="00BE5257" w:rsidRPr="004F44EE" w:rsidRDefault="00BE5257" w:rsidP="00441F6E">
      <w:pPr>
        <w:numPr>
          <w:ilvl w:val="0"/>
          <w:numId w:val="118"/>
        </w:numPr>
        <w:spacing w:line="360" w:lineRule="auto"/>
        <w:jc w:val="both"/>
        <w:rPr>
          <w:rFonts w:ascii="Arial" w:hAnsi="Arial" w:cs="Arial"/>
          <w:sz w:val="20"/>
          <w:szCs w:val="20"/>
        </w:rPr>
      </w:pPr>
      <w:r w:rsidRPr="004F44EE">
        <w:rPr>
          <w:rFonts w:ascii="Arial" w:hAnsi="Arial" w:cs="Arial"/>
          <w:sz w:val="20"/>
          <w:szCs w:val="20"/>
        </w:rPr>
        <w:t>Rezerwat przyrody „Uroczysko Piotrowice”,</w:t>
      </w:r>
    </w:p>
    <w:p w14:paraId="643FD12F" w14:textId="77777777" w:rsidR="00BE5257" w:rsidRPr="004F44EE" w:rsidRDefault="00BE5257" w:rsidP="00441F6E">
      <w:pPr>
        <w:numPr>
          <w:ilvl w:val="0"/>
          <w:numId w:val="118"/>
        </w:numPr>
        <w:spacing w:line="360" w:lineRule="auto"/>
        <w:jc w:val="both"/>
        <w:rPr>
          <w:rFonts w:ascii="Arial" w:hAnsi="Arial" w:cs="Arial"/>
          <w:sz w:val="20"/>
          <w:szCs w:val="20"/>
        </w:rPr>
      </w:pPr>
      <w:r w:rsidRPr="004F44EE">
        <w:rPr>
          <w:rFonts w:ascii="Arial" w:hAnsi="Arial" w:cs="Arial"/>
          <w:sz w:val="20"/>
          <w:szCs w:val="20"/>
        </w:rPr>
        <w:t>Rezerwat przyrody „Łabędź”,</w:t>
      </w:r>
    </w:p>
    <w:p w14:paraId="7F48DA9A" w14:textId="77777777" w:rsidR="00BE5257" w:rsidRPr="004F44EE" w:rsidRDefault="00BE5257" w:rsidP="00441F6E">
      <w:pPr>
        <w:numPr>
          <w:ilvl w:val="0"/>
          <w:numId w:val="118"/>
        </w:numPr>
        <w:spacing w:line="360" w:lineRule="auto"/>
        <w:jc w:val="both"/>
        <w:rPr>
          <w:rFonts w:ascii="Arial" w:hAnsi="Arial" w:cs="Arial"/>
          <w:sz w:val="20"/>
          <w:szCs w:val="20"/>
        </w:rPr>
      </w:pPr>
      <w:r w:rsidRPr="004F44EE">
        <w:rPr>
          <w:rFonts w:ascii="Arial" w:hAnsi="Arial" w:cs="Arial"/>
          <w:sz w:val="20"/>
          <w:szCs w:val="20"/>
        </w:rPr>
        <w:t>Rezerwat „Kociołek”,</w:t>
      </w:r>
    </w:p>
    <w:bookmarkEnd w:id="41"/>
    <w:p w14:paraId="28F740AE" w14:textId="77777777" w:rsidR="00BE5257" w:rsidRDefault="00BE5257" w:rsidP="00441F6E">
      <w:pPr>
        <w:numPr>
          <w:ilvl w:val="0"/>
          <w:numId w:val="118"/>
        </w:numPr>
        <w:spacing w:line="360" w:lineRule="auto"/>
        <w:jc w:val="both"/>
        <w:rPr>
          <w:rFonts w:ascii="Arial" w:hAnsi="Arial" w:cs="Arial"/>
          <w:sz w:val="20"/>
          <w:szCs w:val="20"/>
        </w:rPr>
      </w:pPr>
      <w:r w:rsidRPr="004F44EE">
        <w:rPr>
          <w:rFonts w:ascii="Arial" w:hAnsi="Arial" w:cs="Arial"/>
          <w:sz w:val="20"/>
          <w:szCs w:val="20"/>
        </w:rPr>
        <w:t>Brodnicki Park Krajobrazowy,</w:t>
      </w:r>
    </w:p>
    <w:p w14:paraId="30791B12" w14:textId="77777777" w:rsidR="00BE5257" w:rsidRDefault="00BE5257" w:rsidP="00441F6E">
      <w:pPr>
        <w:numPr>
          <w:ilvl w:val="0"/>
          <w:numId w:val="118"/>
        </w:numPr>
        <w:spacing w:line="360" w:lineRule="auto"/>
        <w:jc w:val="both"/>
        <w:rPr>
          <w:rFonts w:ascii="Arial" w:hAnsi="Arial" w:cs="Arial"/>
          <w:sz w:val="20"/>
          <w:szCs w:val="20"/>
        </w:rPr>
      </w:pPr>
      <w:r w:rsidRPr="00373F20">
        <w:rPr>
          <w:rFonts w:ascii="Arial" w:hAnsi="Arial" w:cs="Arial"/>
          <w:sz w:val="20"/>
          <w:szCs w:val="20"/>
        </w:rPr>
        <w:t>Użytki ekologiczne: „</w:t>
      </w:r>
      <w:bookmarkStart w:id="42" w:name="_Hlk46144543"/>
      <w:r w:rsidRPr="00373F20">
        <w:rPr>
          <w:rFonts w:ascii="Arial" w:hAnsi="Arial" w:cs="Arial"/>
          <w:sz w:val="20"/>
          <w:szCs w:val="20"/>
        </w:rPr>
        <w:t>Bagna, łąki i oczka śródleśne Nadleśnictwa Jamy”, „Iwanki-Zgniłki”, „Śródleśne bagna na terenie Nadleśnictwa Brodnica”</w:t>
      </w:r>
      <w:r>
        <w:rPr>
          <w:rFonts w:ascii="Arial" w:hAnsi="Arial" w:cs="Arial"/>
          <w:sz w:val="20"/>
          <w:szCs w:val="20"/>
        </w:rPr>
        <w:t>,</w:t>
      </w:r>
      <w:bookmarkEnd w:id="42"/>
    </w:p>
    <w:p w14:paraId="31103C6F" w14:textId="77777777" w:rsidR="00BE5257" w:rsidRDefault="00BE5257" w:rsidP="00441F6E">
      <w:pPr>
        <w:numPr>
          <w:ilvl w:val="0"/>
          <w:numId w:val="118"/>
        </w:numPr>
        <w:spacing w:line="360" w:lineRule="auto"/>
        <w:jc w:val="both"/>
        <w:rPr>
          <w:rFonts w:ascii="Arial" w:hAnsi="Arial" w:cs="Arial"/>
          <w:sz w:val="20"/>
          <w:szCs w:val="20"/>
        </w:rPr>
      </w:pPr>
      <w:bookmarkStart w:id="43" w:name="_Hlk46144588"/>
      <w:r w:rsidRPr="00373F20">
        <w:rPr>
          <w:rFonts w:ascii="Arial" w:hAnsi="Arial" w:cs="Arial"/>
          <w:sz w:val="20"/>
          <w:szCs w:val="20"/>
        </w:rPr>
        <w:t>Zesp</w:t>
      </w:r>
      <w:r>
        <w:rPr>
          <w:rFonts w:ascii="Arial" w:hAnsi="Arial" w:cs="Arial"/>
          <w:sz w:val="20"/>
          <w:szCs w:val="20"/>
        </w:rPr>
        <w:t>ół</w:t>
      </w:r>
      <w:r w:rsidRPr="00373F20">
        <w:rPr>
          <w:rFonts w:ascii="Arial" w:hAnsi="Arial" w:cs="Arial"/>
          <w:sz w:val="20"/>
          <w:szCs w:val="20"/>
        </w:rPr>
        <w:t xml:space="preserve"> przyrodniczo-krajobrazow</w:t>
      </w:r>
      <w:r>
        <w:rPr>
          <w:rFonts w:ascii="Arial" w:hAnsi="Arial" w:cs="Arial"/>
          <w:sz w:val="20"/>
          <w:szCs w:val="20"/>
        </w:rPr>
        <w:t>y</w:t>
      </w:r>
      <w:r w:rsidRPr="00373F20">
        <w:rPr>
          <w:rFonts w:ascii="Arial" w:hAnsi="Arial" w:cs="Arial"/>
          <w:sz w:val="20"/>
          <w:szCs w:val="20"/>
        </w:rPr>
        <w:t xml:space="preserve">: „Las </w:t>
      </w:r>
      <w:proofErr w:type="spellStart"/>
      <w:r w:rsidRPr="00373F20">
        <w:rPr>
          <w:rFonts w:ascii="Arial" w:hAnsi="Arial" w:cs="Arial"/>
          <w:sz w:val="20"/>
          <w:szCs w:val="20"/>
        </w:rPr>
        <w:t>Słupnicki</w:t>
      </w:r>
      <w:proofErr w:type="spellEnd"/>
      <w:r w:rsidRPr="00373F20">
        <w:rPr>
          <w:rFonts w:ascii="Arial" w:hAnsi="Arial" w:cs="Arial"/>
          <w:sz w:val="20"/>
          <w:szCs w:val="20"/>
        </w:rPr>
        <w:t>”</w:t>
      </w:r>
      <w:r>
        <w:rPr>
          <w:rFonts w:ascii="Arial" w:hAnsi="Arial" w:cs="Arial"/>
          <w:sz w:val="20"/>
          <w:szCs w:val="20"/>
        </w:rPr>
        <w:t>,</w:t>
      </w:r>
    </w:p>
    <w:p w14:paraId="56EB3F52" w14:textId="77777777" w:rsidR="00BE5257" w:rsidRPr="004F44EE" w:rsidRDefault="00BE5257" w:rsidP="00441F6E">
      <w:pPr>
        <w:numPr>
          <w:ilvl w:val="0"/>
          <w:numId w:val="118"/>
        </w:numPr>
        <w:spacing w:line="360" w:lineRule="auto"/>
        <w:jc w:val="both"/>
        <w:rPr>
          <w:rFonts w:ascii="Arial" w:hAnsi="Arial" w:cs="Arial"/>
          <w:sz w:val="20"/>
          <w:szCs w:val="20"/>
        </w:rPr>
      </w:pPr>
      <w:r>
        <w:rPr>
          <w:rFonts w:ascii="Arial" w:hAnsi="Arial" w:cs="Arial"/>
          <w:sz w:val="20"/>
          <w:szCs w:val="20"/>
        </w:rPr>
        <w:t>Zespół przyrodniczo - krajobrazowy</w:t>
      </w:r>
      <w:r w:rsidRPr="00373F20">
        <w:rPr>
          <w:rFonts w:ascii="Arial" w:hAnsi="Arial" w:cs="Arial"/>
          <w:sz w:val="20"/>
          <w:szCs w:val="20"/>
        </w:rPr>
        <w:t xml:space="preserve"> „Oz </w:t>
      </w:r>
      <w:proofErr w:type="spellStart"/>
      <w:r w:rsidRPr="00373F20">
        <w:rPr>
          <w:rFonts w:ascii="Arial" w:hAnsi="Arial" w:cs="Arial"/>
          <w:sz w:val="20"/>
          <w:szCs w:val="20"/>
        </w:rPr>
        <w:t>Tymawski</w:t>
      </w:r>
      <w:proofErr w:type="spellEnd"/>
      <w:r w:rsidRPr="00373F20">
        <w:rPr>
          <w:rFonts w:ascii="Arial" w:hAnsi="Arial" w:cs="Arial"/>
          <w:sz w:val="20"/>
          <w:szCs w:val="20"/>
        </w:rPr>
        <w:t>”.</w:t>
      </w:r>
    </w:p>
    <w:p w14:paraId="49DBD825" w14:textId="77777777" w:rsidR="003C7C1A" w:rsidRPr="00567B54" w:rsidRDefault="003C7C1A" w:rsidP="003C7C1A">
      <w:pPr>
        <w:pStyle w:val="Nagwek3"/>
        <w:spacing w:after="240"/>
      </w:pPr>
      <w:bookmarkStart w:id="44" w:name="_Toc50238147"/>
      <w:bookmarkEnd w:id="43"/>
      <w:r>
        <w:t>Gospodarka odpadami</w:t>
      </w:r>
      <w:bookmarkEnd w:id="44"/>
    </w:p>
    <w:p w14:paraId="0761576A" w14:textId="77777777" w:rsidR="007E0D16" w:rsidRPr="00720C71" w:rsidRDefault="007E0D16" w:rsidP="007E0D16">
      <w:pPr>
        <w:spacing w:line="360" w:lineRule="auto"/>
        <w:ind w:firstLine="567"/>
        <w:jc w:val="both"/>
        <w:rPr>
          <w:rFonts w:ascii="Arial" w:hAnsi="Arial" w:cs="Arial"/>
          <w:sz w:val="20"/>
          <w:szCs w:val="20"/>
        </w:rPr>
      </w:pPr>
      <w:r w:rsidRPr="00720C71">
        <w:rPr>
          <w:rFonts w:ascii="Arial" w:hAnsi="Arial" w:cs="Arial"/>
          <w:sz w:val="20"/>
          <w:szCs w:val="20"/>
        </w:rPr>
        <w:t>Na terenie gminy Biskupiec obowiązuje</w:t>
      </w:r>
      <w:r w:rsidRPr="00720C71">
        <w:rPr>
          <w:rFonts w:ascii="Arial" w:hAnsi="Arial" w:cs="Arial"/>
          <w:sz w:val="20"/>
          <w:szCs w:val="20"/>
          <w:shd w:val="clear" w:color="auto" w:fill="FFFFFF"/>
        </w:rPr>
        <w:t xml:space="preserve"> Plan gospodarki odpadami województwa warmińsko - mazurskiego na lata 2016- 2022.</w:t>
      </w:r>
      <w:r w:rsidRPr="00720C71">
        <w:rPr>
          <w:rFonts w:ascii="Arial" w:hAnsi="Arial" w:cs="Arial"/>
          <w:sz w:val="20"/>
          <w:szCs w:val="20"/>
        </w:rPr>
        <w:t xml:space="preserve"> Zgodnie z WPGO 2022 gmina Biskupiec przynależy do regionu zachodniego. </w:t>
      </w:r>
    </w:p>
    <w:p w14:paraId="3C632931" w14:textId="7D5C01C5" w:rsidR="007E0D16" w:rsidRPr="00C00CF8" w:rsidRDefault="007E0D16" w:rsidP="007E0D16">
      <w:pPr>
        <w:spacing w:line="360" w:lineRule="auto"/>
        <w:jc w:val="center"/>
        <w:rPr>
          <w:rFonts w:ascii="Arial" w:eastAsia="Times New Roman" w:hAnsi="Arial" w:cs="Arial"/>
          <w:color w:val="FF0000"/>
          <w:lang w:eastAsia="pl-PL"/>
        </w:rPr>
      </w:pPr>
      <w:r w:rsidRPr="003241C7">
        <w:rPr>
          <w:noProof/>
          <w:lang w:eastAsia="pl-PL" w:bidi="ar-SA"/>
        </w:rPr>
        <w:drawing>
          <wp:inline distT="0" distB="0" distL="0" distR="0" wp14:anchorId="0066EB66" wp14:editId="41EB5D03">
            <wp:extent cx="5753100" cy="351282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512820"/>
                    </a:xfrm>
                    <a:prstGeom prst="rect">
                      <a:avLst/>
                    </a:prstGeom>
                    <a:noFill/>
                    <a:ln>
                      <a:noFill/>
                    </a:ln>
                  </pic:spPr>
                </pic:pic>
              </a:graphicData>
            </a:graphic>
          </wp:inline>
        </w:drawing>
      </w:r>
    </w:p>
    <w:p w14:paraId="4330210C" w14:textId="12D76FC6" w:rsidR="007E0D16" w:rsidRPr="007E0D16" w:rsidRDefault="007E0D16" w:rsidP="007E0D16">
      <w:pPr>
        <w:pStyle w:val="Legenda"/>
        <w:jc w:val="both"/>
        <w:rPr>
          <w:rFonts w:ascii="Arial" w:hAnsi="Arial" w:cs="Arial"/>
          <w:bCs w:val="0"/>
          <w:iCs/>
          <w:color w:val="auto"/>
          <w:sz w:val="20"/>
          <w:szCs w:val="20"/>
        </w:rPr>
      </w:pPr>
      <w:bookmarkStart w:id="45" w:name="_Toc45628591"/>
      <w:r w:rsidRPr="007E0D16">
        <w:rPr>
          <w:rFonts w:ascii="Arial" w:hAnsi="Arial" w:cs="Arial"/>
          <w:bCs w:val="0"/>
          <w:iCs/>
          <w:color w:val="auto"/>
          <w:sz w:val="20"/>
          <w:szCs w:val="20"/>
        </w:rPr>
        <w:t xml:space="preserve">Rysunek </w:t>
      </w:r>
      <w:r w:rsidRPr="007E0D16">
        <w:rPr>
          <w:rFonts w:ascii="Arial" w:hAnsi="Arial" w:cs="Arial"/>
          <w:bCs w:val="0"/>
          <w:iCs/>
          <w:color w:val="auto"/>
          <w:sz w:val="20"/>
          <w:szCs w:val="20"/>
        </w:rPr>
        <w:fldChar w:fldCharType="begin"/>
      </w:r>
      <w:r w:rsidRPr="007E0D16">
        <w:rPr>
          <w:rFonts w:ascii="Arial" w:hAnsi="Arial" w:cs="Arial"/>
          <w:bCs w:val="0"/>
          <w:iCs/>
          <w:color w:val="auto"/>
          <w:sz w:val="20"/>
          <w:szCs w:val="20"/>
        </w:rPr>
        <w:instrText xml:space="preserve"> SEQ Rysunek \* ARABIC </w:instrText>
      </w:r>
      <w:r w:rsidRPr="007E0D16">
        <w:rPr>
          <w:rFonts w:ascii="Arial" w:hAnsi="Arial" w:cs="Arial"/>
          <w:bCs w:val="0"/>
          <w:iCs/>
          <w:color w:val="auto"/>
          <w:sz w:val="20"/>
          <w:szCs w:val="20"/>
        </w:rPr>
        <w:fldChar w:fldCharType="separate"/>
      </w:r>
      <w:r w:rsidR="001F2352">
        <w:rPr>
          <w:rFonts w:ascii="Arial" w:hAnsi="Arial" w:cs="Arial"/>
          <w:bCs w:val="0"/>
          <w:iCs/>
          <w:noProof/>
          <w:color w:val="auto"/>
          <w:sz w:val="20"/>
          <w:szCs w:val="20"/>
        </w:rPr>
        <w:t>5</w:t>
      </w:r>
      <w:r w:rsidRPr="007E0D16">
        <w:rPr>
          <w:rFonts w:ascii="Arial" w:hAnsi="Arial" w:cs="Arial"/>
          <w:bCs w:val="0"/>
          <w:iCs/>
          <w:color w:val="auto"/>
          <w:sz w:val="20"/>
          <w:szCs w:val="20"/>
        </w:rPr>
        <w:fldChar w:fldCharType="end"/>
      </w:r>
      <w:r w:rsidRPr="007E0D16">
        <w:rPr>
          <w:rFonts w:ascii="Arial" w:hAnsi="Arial" w:cs="Arial"/>
          <w:bCs w:val="0"/>
          <w:iCs/>
          <w:color w:val="auto"/>
          <w:sz w:val="20"/>
          <w:szCs w:val="20"/>
        </w:rPr>
        <w:t>. Mapa regionów gospodarowania odpadami w województwie warmińsko - mazurskim</w:t>
      </w:r>
      <w:bookmarkEnd w:id="45"/>
    </w:p>
    <w:p w14:paraId="28709543" w14:textId="77777777" w:rsidR="007E0D16" w:rsidRPr="00AD1141" w:rsidRDefault="007E0D16" w:rsidP="007E0D16">
      <w:pPr>
        <w:spacing w:before="60" w:after="240"/>
        <w:jc w:val="center"/>
        <w:rPr>
          <w:rFonts w:ascii="Arial" w:eastAsia="Helvetica" w:hAnsi="Arial" w:cs="Arial"/>
          <w:i/>
          <w:sz w:val="18"/>
          <w:lang w:eastAsia="pl-PL"/>
        </w:rPr>
      </w:pPr>
      <w:r w:rsidRPr="00AD1141">
        <w:rPr>
          <w:rFonts w:ascii="Arial" w:hAnsi="Arial" w:cs="Arial"/>
          <w:i/>
          <w:sz w:val="18"/>
          <w:szCs w:val="22"/>
        </w:rPr>
        <w:t>Źródło:</w:t>
      </w:r>
      <w:r w:rsidRPr="00AD1141">
        <w:rPr>
          <w:rFonts w:ascii="Arial" w:eastAsia="Helvetica" w:hAnsi="Arial" w:cs="Arial"/>
          <w:i/>
          <w:sz w:val="18"/>
          <w:lang w:eastAsia="pl-PL"/>
        </w:rPr>
        <w:t xml:space="preserve"> Plan gospodarki odpadami województwa warmińsko - mazurskiego na lata 2016- 2022.</w:t>
      </w:r>
    </w:p>
    <w:p w14:paraId="021B0542" w14:textId="77777777" w:rsidR="007E0D16" w:rsidRPr="00720C71" w:rsidRDefault="007E0D16" w:rsidP="007E0D16">
      <w:pPr>
        <w:spacing w:before="60" w:line="360" w:lineRule="auto"/>
        <w:ind w:firstLine="567"/>
        <w:jc w:val="both"/>
        <w:rPr>
          <w:rFonts w:ascii="Arial" w:hAnsi="Arial" w:cs="Arial"/>
          <w:sz w:val="20"/>
          <w:szCs w:val="20"/>
        </w:rPr>
      </w:pPr>
      <w:r w:rsidRPr="00720C71">
        <w:rPr>
          <w:rFonts w:ascii="Arial" w:hAnsi="Arial" w:cs="Arial"/>
          <w:sz w:val="20"/>
          <w:szCs w:val="20"/>
        </w:rPr>
        <w:t xml:space="preserve">W skład całego regionu wchodzą również gminy: Godkowo, Jonkowo, Olsztynek, Ostróda (M), Ostróda (W), Miłomłyn, Miłakowo, Łukta, Morąg, Dąbrówno, Małdyty, Grunwald, Iława (M), Iława (W), Lubawa (W), Lubawa (M), Zalewo, Kisielice, Susz, Nowe Miasto Lubawskie (M), Nowe Miasto </w:t>
      </w:r>
      <w:r w:rsidRPr="00720C71">
        <w:rPr>
          <w:rFonts w:ascii="Arial" w:hAnsi="Arial" w:cs="Arial"/>
          <w:sz w:val="20"/>
          <w:szCs w:val="20"/>
        </w:rPr>
        <w:lastRenderedPageBreak/>
        <w:t>Lubawskie (W), Kurzętnik, Biskupiec, Grodziczno, Działdowo (M), Działdowo (W), Iłowo-Osada, Lidzbark, Płośnica, Rybno, Janowiec Kościelny, Janowo, Kozłowo, Nidzica.</w:t>
      </w:r>
    </w:p>
    <w:p w14:paraId="61A56740" w14:textId="77777777" w:rsidR="007E0D16" w:rsidRDefault="007E0D16" w:rsidP="007E0D16">
      <w:pPr>
        <w:spacing w:line="360" w:lineRule="auto"/>
        <w:ind w:firstLine="567"/>
        <w:jc w:val="both"/>
        <w:rPr>
          <w:rFonts w:ascii="Arial" w:hAnsi="Arial" w:cs="Arial"/>
          <w:sz w:val="20"/>
          <w:szCs w:val="20"/>
        </w:rPr>
      </w:pPr>
      <w:r w:rsidRPr="00720C71">
        <w:rPr>
          <w:rFonts w:ascii="Arial" w:hAnsi="Arial" w:cs="Arial"/>
          <w:sz w:val="20"/>
          <w:szCs w:val="20"/>
        </w:rPr>
        <w:t>Ludność regionu zachodniego w 2014 r. wynosiła 368 252 osób, zaś  masa odebranych i</w:t>
      </w:r>
      <w:r>
        <w:rPr>
          <w:rFonts w:ascii="Arial" w:hAnsi="Arial" w:cs="Arial"/>
          <w:sz w:val="20"/>
          <w:szCs w:val="20"/>
        </w:rPr>
        <w:t> </w:t>
      </w:r>
      <w:r w:rsidRPr="00720C71">
        <w:rPr>
          <w:rFonts w:ascii="Arial" w:hAnsi="Arial" w:cs="Arial"/>
          <w:sz w:val="20"/>
          <w:szCs w:val="20"/>
        </w:rPr>
        <w:t>zebranych odpadów komunalnych w roku 2014 r. w regionie wyniosła 92 765,45 Mg/rok, w tym 70 271,10 Mg/rok odpadów zmieszanych</w:t>
      </w:r>
      <w:r w:rsidRPr="00AD1141">
        <w:rPr>
          <w:rFonts w:ascii="Arial" w:hAnsi="Arial" w:cs="Arial"/>
          <w:sz w:val="20"/>
          <w:szCs w:val="20"/>
        </w:rPr>
        <w:t>. Prognozy zmian ilości odpadów komunalnych wskazują, że w</w:t>
      </w:r>
      <w:r>
        <w:rPr>
          <w:rFonts w:ascii="Arial" w:hAnsi="Arial" w:cs="Arial"/>
          <w:sz w:val="20"/>
          <w:szCs w:val="20"/>
        </w:rPr>
        <w:t> </w:t>
      </w:r>
      <w:r w:rsidRPr="00AD1141">
        <w:rPr>
          <w:rFonts w:ascii="Arial" w:hAnsi="Arial" w:cs="Arial"/>
          <w:sz w:val="20"/>
          <w:szCs w:val="20"/>
        </w:rPr>
        <w:t>perspektywie roku 2022 w regionie zachodnim będzie powstawało ok. 108 504 Mg/rok odpadów komunalnych, w tym do ok. 54 252 Mg/rok zmieszanych odpadów komunalnych.</w:t>
      </w:r>
    </w:p>
    <w:p w14:paraId="2176FDE3" w14:textId="77777777" w:rsidR="007E0D16" w:rsidRPr="00CD431A" w:rsidRDefault="007E0D16" w:rsidP="007E0D16">
      <w:pPr>
        <w:spacing w:line="360" w:lineRule="auto"/>
        <w:ind w:firstLine="567"/>
        <w:jc w:val="both"/>
        <w:rPr>
          <w:rFonts w:ascii="Arial" w:hAnsi="Arial" w:cs="Arial"/>
          <w:sz w:val="20"/>
          <w:szCs w:val="20"/>
        </w:rPr>
      </w:pPr>
      <w:r w:rsidRPr="00CD431A">
        <w:rPr>
          <w:rFonts w:ascii="Arial" w:hAnsi="Arial" w:cs="Arial"/>
          <w:sz w:val="20"/>
          <w:szCs w:val="20"/>
        </w:rPr>
        <w:t>Zdolność przerobowa regionalnych instalacji do przetwarzania odpadów komunalnych  w</w:t>
      </w:r>
      <w:r>
        <w:rPr>
          <w:rFonts w:ascii="Arial" w:hAnsi="Arial" w:cs="Arial"/>
          <w:sz w:val="20"/>
          <w:szCs w:val="20"/>
        </w:rPr>
        <w:t> </w:t>
      </w:r>
      <w:r w:rsidRPr="00CD431A">
        <w:rPr>
          <w:rFonts w:ascii="Arial" w:hAnsi="Arial" w:cs="Arial"/>
          <w:sz w:val="20"/>
          <w:szCs w:val="20"/>
        </w:rPr>
        <w:t>regionie zachodnim to 320 000 Mg/rok (w tym 236 850 Mg/rok dla zmieszanych odpadów komunalnych).</w:t>
      </w:r>
    </w:p>
    <w:p w14:paraId="6CF6ACB4" w14:textId="77777777" w:rsidR="007E0D16" w:rsidRPr="00CD431A" w:rsidRDefault="007E0D16" w:rsidP="007E0D16">
      <w:pPr>
        <w:spacing w:line="360" w:lineRule="auto"/>
        <w:ind w:firstLine="567"/>
        <w:jc w:val="both"/>
        <w:rPr>
          <w:rFonts w:ascii="Arial" w:eastAsia="Helvetica" w:hAnsi="Arial" w:cs="Arial"/>
          <w:sz w:val="20"/>
        </w:rPr>
      </w:pPr>
      <w:r w:rsidRPr="00CD431A">
        <w:rPr>
          <w:rFonts w:ascii="Arial" w:eastAsia="Helvetica" w:hAnsi="Arial" w:cs="Arial"/>
          <w:sz w:val="20"/>
        </w:rPr>
        <w:t>W regionie zachodnim zlokalizowane są następujące regionalne instalacje do przetwarzania odpadów komunalnych (RIPOK):</w:t>
      </w:r>
    </w:p>
    <w:p w14:paraId="4E4C5AEB" w14:textId="77777777" w:rsidR="007E0D16" w:rsidRPr="00CD431A" w:rsidRDefault="007E0D16" w:rsidP="00441F6E">
      <w:pPr>
        <w:numPr>
          <w:ilvl w:val="0"/>
          <w:numId w:val="106"/>
        </w:numPr>
        <w:spacing w:line="360" w:lineRule="auto"/>
        <w:jc w:val="both"/>
        <w:rPr>
          <w:rFonts w:ascii="Arial" w:eastAsia="Helvetica" w:hAnsi="Arial" w:cs="Arial"/>
          <w:sz w:val="20"/>
        </w:rPr>
      </w:pPr>
      <w:r w:rsidRPr="00CD431A">
        <w:rPr>
          <w:rFonts w:ascii="Arial" w:eastAsia="Helvetica" w:hAnsi="Arial" w:cs="Arial"/>
          <w:sz w:val="20"/>
        </w:rPr>
        <w:t>Instalacja mechaniczno-biologicznego przetwarzania odpadów (Rudno, gm. Ostróda/ Zbożne, gm. Morąg, zarządzający ZUOK RUDNO Sp. z o.o. Rudno 17 14-100 Ostróda),</w:t>
      </w:r>
    </w:p>
    <w:p w14:paraId="6248C801" w14:textId="77777777" w:rsidR="007E0D16" w:rsidRPr="00CD431A" w:rsidRDefault="007E0D16" w:rsidP="00441F6E">
      <w:pPr>
        <w:numPr>
          <w:ilvl w:val="0"/>
          <w:numId w:val="106"/>
        </w:numPr>
        <w:spacing w:line="360" w:lineRule="auto"/>
        <w:jc w:val="both"/>
        <w:rPr>
          <w:rFonts w:ascii="Arial" w:eastAsia="Helvetica" w:hAnsi="Arial" w:cs="Arial"/>
          <w:sz w:val="20"/>
        </w:rPr>
      </w:pPr>
      <w:r w:rsidRPr="00CD431A">
        <w:rPr>
          <w:rFonts w:ascii="Arial" w:eastAsia="Helvetica" w:hAnsi="Arial" w:cs="Arial"/>
          <w:sz w:val="20"/>
        </w:rPr>
        <w:t>Kompostownia odpadów zielonych i innych bioodpadów Rudno (Rudno, gm. Ostróda/ Zbożne, gm. Morąg, zarządzający ZUOK RUDNO Sp. z o.o. Rudno 17 14-100 Ostróda),</w:t>
      </w:r>
    </w:p>
    <w:p w14:paraId="1D2DB804" w14:textId="77777777" w:rsidR="007E0D16" w:rsidRPr="00CD431A" w:rsidRDefault="007E0D16" w:rsidP="00441F6E">
      <w:pPr>
        <w:numPr>
          <w:ilvl w:val="0"/>
          <w:numId w:val="106"/>
        </w:numPr>
        <w:spacing w:line="360" w:lineRule="auto"/>
        <w:jc w:val="both"/>
        <w:rPr>
          <w:rFonts w:ascii="Arial" w:eastAsia="Helvetica" w:hAnsi="Arial" w:cs="Arial"/>
          <w:sz w:val="20"/>
        </w:rPr>
      </w:pPr>
      <w:r w:rsidRPr="00CD431A">
        <w:rPr>
          <w:rFonts w:ascii="Arial" w:eastAsia="Helvetica" w:hAnsi="Arial" w:cs="Arial"/>
          <w:sz w:val="20"/>
        </w:rPr>
        <w:t>Składowisko odpadów Rudno ((Rudno, gm. Ostróda/ Zbożne, gm. Morąg, zarządzający ZUOK RUDNO Sp. z o.o. Rudno 17 14-100 Ostróda),</w:t>
      </w:r>
    </w:p>
    <w:p w14:paraId="7DF92945" w14:textId="77777777" w:rsidR="007E0D16" w:rsidRPr="00CD431A" w:rsidRDefault="007E0D16" w:rsidP="00441F6E">
      <w:pPr>
        <w:numPr>
          <w:ilvl w:val="0"/>
          <w:numId w:val="106"/>
        </w:numPr>
        <w:spacing w:line="360" w:lineRule="auto"/>
        <w:jc w:val="both"/>
        <w:rPr>
          <w:rFonts w:ascii="Arial" w:eastAsia="Helvetica" w:hAnsi="Arial" w:cs="Arial"/>
          <w:sz w:val="20"/>
        </w:rPr>
      </w:pPr>
      <w:r w:rsidRPr="00CD431A">
        <w:rPr>
          <w:rFonts w:ascii="Arial" w:eastAsia="Helvetica" w:hAnsi="Arial" w:cs="Arial"/>
          <w:sz w:val="20"/>
        </w:rPr>
        <w:t>Instalacja mechaniczno-biologicznego przetwarzania odpadów (Działdowo/ Zakrzewo, gm. Działdowo, zarządzający Ekologiczny Związek Gmin „</w:t>
      </w:r>
      <w:proofErr w:type="spellStart"/>
      <w:r w:rsidRPr="00CD431A">
        <w:rPr>
          <w:rFonts w:ascii="Arial" w:eastAsia="Helvetica" w:hAnsi="Arial" w:cs="Arial"/>
          <w:sz w:val="20"/>
        </w:rPr>
        <w:t>Działdowszczyzna</w:t>
      </w:r>
      <w:proofErr w:type="spellEnd"/>
      <w:r w:rsidRPr="00CD431A">
        <w:rPr>
          <w:rFonts w:ascii="Arial" w:eastAsia="Helvetica" w:hAnsi="Arial" w:cs="Arial"/>
          <w:sz w:val="20"/>
        </w:rPr>
        <w:t>” ul.</w:t>
      </w:r>
      <w:r>
        <w:rPr>
          <w:rFonts w:ascii="Arial" w:eastAsia="Helvetica" w:hAnsi="Arial" w:cs="Arial"/>
          <w:sz w:val="20"/>
        </w:rPr>
        <w:t> </w:t>
      </w:r>
      <w:r w:rsidRPr="00CD431A">
        <w:rPr>
          <w:rFonts w:ascii="Arial" w:eastAsia="Helvetica" w:hAnsi="Arial" w:cs="Arial"/>
          <w:sz w:val="20"/>
        </w:rPr>
        <w:t>Przemysłowa 61 13-200 Działdowo),</w:t>
      </w:r>
    </w:p>
    <w:p w14:paraId="5AB148A1" w14:textId="77777777" w:rsidR="007E0D16" w:rsidRPr="00CD431A" w:rsidRDefault="007E0D16" w:rsidP="00441F6E">
      <w:pPr>
        <w:numPr>
          <w:ilvl w:val="0"/>
          <w:numId w:val="106"/>
        </w:numPr>
        <w:spacing w:line="360" w:lineRule="auto"/>
        <w:jc w:val="both"/>
        <w:rPr>
          <w:rFonts w:ascii="Arial" w:eastAsia="Helvetica" w:hAnsi="Arial" w:cs="Arial"/>
          <w:sz w:val="20"/>
        </w:rPr>
      </w:pPr>
      <w:r w:rsidRPr="00CD431A">
        <w:rPr>
          <w:rFonts w:ascii="Arial" w:eastAsia="Helvetica" w:hAnsi="Arial" w:cs="Arial"/>
          <w:sz w:val="20"/>
        </w:rPr>
        <w:t>Kompostownia odpadów zielonych i innych bioodpadów (Zakrzewo, gm. Działdowo, zarządzający Ekologiczny Związek Gmin „</w:t>
      </w:r>
      <w:proofErr w:type="spellStart"/>
      <w:r w:rsidRPr="00CD431A">
        <w:rPr>
          <w:rFonts w:ascii="Arial" w:eastAsia="Helvetica" w:hAnsi="Arial" w:cs="Arial"/>
          <w:sz w:val="20"/>
        </w:rPr>
        <w:t>Działdowszczyzna</w:t>
      </w:r>
      <w:proofErr w:type="spellEnd"/>
      <w:r w:rsidRPr="00CD431A">
        <w:rPr>
          <w:rFonts w:ascii="Arial" w:eastAsia="Helvetica" w:hAnsi="Arial" w:cs="Arial"/>
          <w:sz w:val="20"/>
        </w:rPr>
        <w:t>” ul. Przemysłowa 61 13-200 Działdowo),</w:t>
      </w:r>
    </w:p>
    <w:p w14:paraId="5E3C3F66" w14:textId="77777777" w:rsidR="007E0D16" w:rsidRPr="00CD431A" w:rsidRDefault="007E0D16" w:rsidP="00441F6E">
      <w:pPr>
        <w:numPr>
          <w:ilvl w:val="0"/>
          <w:numId w:val="106"/>
        </w:numPr>
        <w:spacing w:line="360" w:lineRule="auto"/>
        <w:jc w:val="both"/>
        <w:rPr>
          <w:rFonts w:ascii="Arial" w:eastAsia="Helvetica" w:hAnsi="Arial" w:cs="Arial"/>
          <w:sz w:val="20"/>
        </w:rPr>
      </w:pPr>
      <w:r w:rsidRPr="00CD431A">
        <w:rPr>
          <w:rFonts w:ascii="Arial" w:eastAsia="Helvetica" w:hAnsi="Arial" w:cs="Arial"/>
          <w:sz w:val="20"/>
        </w:rPr>
        <w:t>Składowisko odpadów (Zakrzewo, gm. Działdowo, zarządzający Ekologiczny Związek Gmin „</w:t>
      </w:r>
      <w:proofErr w:type="spellStart"/>
      <w:r w:rsidRPr="00CD431A">
        <w:rPr>
          <w:rFonts w:ascii="Arial" w:eastAsia="Helvetica" w:hAnsi="Arial" w:cs="Arial"/>
          <w:sz w:val="20"/>
        </w:rPr>
        <w:t>Działdowszczyzna</w:t>
      </w:r>
      <w:proofErr w:type="spellEnd"/>
      <w:r w:rsidRPr="00CD431A">
        <w:rPr>
          <w:rFonts w:ascii="Arial" w:eastAsia="Helvetica" w:hAnsi="Arial" w:cs="Arial"/>
          <w:sz w:val="20"/>
        </w:rPr>
        <w:t>” ul. Przemysłowa 61 13-200 Działdowo),</w:t>
      </w:r>
    </w:p>
    <w:p w14:paraId="48591002" w14:textId="77777777" w:rsidR="007E0D16" w:rsidRPr="00CD431A" w:rsidRDefault="007E0D16" w:rsidP="00441F6E">
      <w:pPr>
        <w:numPr>
          <w:ilvl w:val="0"/>
          <w:numId w:val="106"/>
        </w:numPr>
        <w:spacing w:line="360" w:lineRule="auto"/>
        <w:jc w:val="both"/>
        <w:rPr>
          <w:rFonts w:ascii="Arial" w:eastAsia="Helvetica" w:hAnsi="Arial" w:cs="Arial"/>
          <w:sz w:val="20"/>
        </w:rPr>
      </w:pPr>
      <w:r w:rsidRPr="00CD431A">
        <w:rPr>
          <w:rFonts w:ascii="Arial" w:eastAsia="Helvetica" w:hAnsi="Arial" w:cs="Arial"/>
          <w:sz w:val="20"/>
        </w:rPr>
        <w:t xml:space="preserve">Instalacja mechaniczno-cieplnego przetwarzania odpadów (Różanki, zarządzający </w:t>
      </w:r>
      <w:proofErr w:type="spellStart"/>
      <w:r w:rsidRPr="00CD431A">
        <w:rPr>
          <w:rFonts w:ascii="Arial" w:eastAsia="Helvetica" w:hAnsi="Arial" w:cs="Arial"/>
          <w:sz w:val="20"/>
        </w:rPr>
        <w:t>Bioelektra</w:t>
      </w:r>
      <w:proofErr w:type="spellEnd"/>
      <w:r w:rsidRPr="00CD431A">
        <w:rPr>
          <w:rFonts w:ascii="Arial" w:eastAsia="Helvetica" w:hAnsi="Arial" w:cs="Arial"/>
          <w:sz w:val="20"/>
        </w:rPr>
        <w:t xml:space="preserve"> </w:t>
      </w:r>
      <w:proofErr w:type="spellStart"/>
      <w:r w:rsidRPr="00CD431A">
        <w:rPr>
          <w:rFonts w:ascii="Arial" w:eastAsia="Helvetica" w:hAnsi="Arial" w:cs="Arial"/>
          <w:sz w:val="20"/>
        </w:rPr>
        <w:t>Group</w:t>
      </w:r>
      <w:proofErr w:type="spellEnd"/>
      <w:r w:rsidRPr="00CD431A">
        <w:rPr>
          <w:rFonts w:ascii="Arial" w:eastAsia="Helvetica" w:hAnsi="Arial" w:cs="Arial"/>
          <w:sz w:val="20"/>
        </w:rPr>
        <w:t xml:space="preserve"> S.A. ul. Książęca 15 00-498 Warszawa),</w:t>
      </w:r>
    </w:p>
    <w:p w14:paraId="1BC80268" w14:textId="77777777" w:rsidR="007E0D16" w:rsidRPr="00CD431A" w:rsidRDefault="007E0D16" w:rsidP="00441F6E">
      <w:pPr>
        <w:numPr>
          <w:ilvl w:val="0"/>
          <w:numId w:val="106"/>
        </w:numPr>
        <w:spacing w:line="360" w:lineRule="auto"/>
        <w:jc w:val="both"/>
        <w:rPr>
          <w:rFonts w:ascii="Arial" w:eastAsia="Helvetica" w:hAnsi="Arial" w:cs="Arial"/>
          <w:sz w:val="20"/>
        </w:rPr>
      </w:pPr>
      <w:r w:rsidRPr="00CD431A">
        <w:rPr>
          <w:rFonts w:ascii="Arial" w:eastAsia="Helvetica" w:hAnsi="Arial" w:cs="Arial"/>
          <w:sz w:val="20"/>
        </w:rPr>
        <w:t>Kompostownia odpadów zielonych i innych bioodpadów (planowana) (Wilkowo, zarządzający Gmina Olsztynek ul. Ratusz 1 11-015 Olsztynek),</w:t>
      </w:r>
    </w:p>
    <w:p w14:paraId="631115EA" w14:textId="77777777" w:rsidR="007E0D16" w:rsidRPr="00CD431A" w:rsidRDefault="007E0D16" w:rsidP="00441F6E">
      <w:pPr>
        <w:numPr>
          <w:ilvl w:val="0"/>
          <w:numId w:val="106"/>
        </w:numPr>
        <w:spacing w:line="360" w:lineRule="auto"/>
        <w:jc w:val="both"/>
        <w:rPr>
          <w:rFonts w:ascii="Arial" w:eastAsia="Helvetica" w:hAnsi="Arial" w:cs="Arial"/>
          <w:sz w:val="20"/>
        </w:rPr>
      </w:pPr>
      <w:r w:rsidRPr="00CD431A">
        <w:rPr>
          <w:rFonts w:ascii="Arial" w:eastAsia="Helvetica" w:hAnsi="Arial" w:cs="Arial"/>
          <w:sz w:val="20"/>
        </w:rPr>
        <w:t>Składowisko odpadów (Różanki, zarządzający NOVAGO Sp. z o.o. ul. Grzebskiego 10 06-500 Mława),</w:t>
      </w:r>
    </w:p>
    <w:p w14:paraId="21828C73" w14:textId="77777777" w:rsidR="007E0D16" w:rsidRPr="00CD431A" w:rsidRDefault="007E0D16" w:rsidP="00441F6E">
      <w:pPr>
        <w:numPr>
          <w:ilvl w:val="0"/>
          <w:numId w:val="106"/>
        </w:numPr>
        <w:spacing w:line="360" w:lineRule="auto"/>
        <w:jc w:val="both"/>
        <w:rPr>
          <w:rFonts w:ascii="Arial" w:eastAsia="Helvetica" w:hAnsi="Arial" w:cs="Arial"/>
          <w:sz w:val="20"/>
        </w:rPr>
      </w:pPr>
      <w:r w:rsidRPr="00CD431A">
        <w:rPr>
          <w:rFonts w:ascii="Arial" w:eastAsia="Helvetica" w:hAnsi="Arial" w:cs="Arial"/>
          <w:sz w:val="20"/>
        </w:rPr>
        <w:t>Instalacja mechaniczno-biologicznego przetwarzania odpadów (Różanki, zarządzający NOVAGO Sp. z o.o. ul. Grzebskiego 10 06-500 Mława),</w:t>
      </w:r>
    </w:p>
    <w:p w14:paraId="2852D479" w14:textId="77777777" w:rsidR="007E0D16" w:rsidRPr="00CD431A" w:rsidRDefault="007E0D16" w:rsidP="007E0D16">
      <w:pPr>
        <w:spacing w:line="360" w:lineRule="auto"/>
        <w:ind w:left="927"/>
        <w:jc w:val="both"/>
        <w:rPr>
          <w:rFonts w:ascii="Arial" w:eastAsia="Helvetica" w:hAnsi="Arial" w:cs="Arial"/>
          <w:sz w:val="20"/>
        </w:rPr>
      </w:pPr>
    </w:p>
    <w:p w14:paraId="0CADDE62" w14:textId="77777777" w:rsidR="007E0D16" w:rsidRPr="00CD431A" w:rsidRDefault="007E0D16" w:rsidP="007E0D16">
      <w:pPr>
        <w:spacing w:line="360" w:lineRule="auto"/>
        <w:ind w:firstLine="567"/>
        <w:jc w:val="both"/>
        <w:rPr>
          <w:rFonts w:ascii="Arial" w:eastAsia="Helvetica" w:hAnsi="Arial" w:cs="Arial"/>
          <w:sz w:val="20"/>
        </w:rPr>
      </w:pPr>
      <w:r w:rsidRPr="00CD431A">
        <w:rPr>
          <w:rFonts w:ascii="Arial" w:eastAsia="Helvetica" w:hAnsi="Arial" w:cs="Arial"/>
          <w:sz w:val="20"/>
        </w:rPr>
        <w:t>Instalacjami przewidzianymi do zastępczej obsługi regionu zachodniego, w przypadku, gdy znajdująca się w nim instalacja uległa awarii lub nie może przyjmować odpadów z innych przyczyn są:</w:t>
      </w:r>
    </w:p>
    <w:p w14:paraId="05390077" w14:textId="77777777" w:rsidR="007E0D16" w:rsidRPr="00CD431A" w:rsidRDefault="007E0D16" w:rsidP="00441F6E">
      <w:pPr>
        <w:numPr>
          <w:ilvl w:val="0"/>
          <w:numId w:val="107"/>
        </w:numPr>
        <w:spacing w:line="360" w:lineRule="auto"/>
        <w:jc w:val="both"/>
        <w:rPr>
          <w:rFonts w:ascii="Arial" w:eastAsia="Helvetica" w:hAnsi="Arial" w:cs="Arial"/>
          <w:sz w:val="20"/>
        </w:rPr>
      </w:pPr>
      <w:r w:rsidRPr="00CD431A">
        <w:rPr>
          <w:rFonts w:ascii="Arial" w:eastAsia="Helvetica" w:hAnsi="Arial" w:cs="Arial"/>
          <w:sz w:val="20"/>
        </w:rPr>
        <w:lastRenderedPageBreak/>
        <w:t xml:space="preserve">Kompostownia odpadów zielonych i innych bioodpadów (Świętajno, DBAJ Marta </w:t>
      </w:r>
      <w:proofErr w:type="spellStart"/>
      <w:r w:rsidRPr="00CD431A">
        <w:rPr>
          <w:rFonts w:ascii="Arial" w:eastAsia="Helvetica" w:hAnsi="Arial" w:cs="Arial"/>
          <w:sz w:val="20"/>
        </w:rPr>
        <w:t>Prychodko</w:t>
      </w:r>
      <w:proofErr w:type="spellEnd"/>
      <w:r w:rsidRPr="00CD431A">
        <w:rPr>
          <w:rFonts w:ascii="Arial" w:eastAsia="Helvetica" w:hAnsi="Arial" w:cs="Arial"/>
          <w:sz w:val="20"/>
        </w:rPr>
        <w:t xml:space="preserve"> ul. Polna 25C 12-140 Świętajno),</w:t>
      </w:r>
    </w:p>
    <w:p w14:paraId="76D384CF" w14:textId="61F01343" w:rsidR="007E0D16" w:rsidRPr="00CD431A" w:rsidRDefault="007E0D16" w:rsidP="00441F6E">
      <w:pPr>
        <w:numPr>
          <w:ilvl w:val="0"/>
          <w:numId w:val="107"/>
        </w:numPr>
        <w:spacing w:line="360" w:lineRule="auto"/>
        <w:jc w:val="both"/>
        <w:rPr>
          <w:rFonts w:ascii="Arial" w:eastAsia="Helvetica" w:hAnsi="Arial" w:cs="Arial"/>
          <w:sz w:val="20"/>
        </w:rPr>
      </w:pPr>
      <w:r w:rsidRPr="00CD431A">
        <w:rPr>
          <w:rFonts w:ascii="Arial" w:eastAsia="Helvetica" w:hAnsi="Arial" w:cs="Arial"/>
          <w:sz w:val="20"/>
        </w:rPr>
        <w:t>Instalacja mechaniczno-biologicznego przetwarzania odpadów (Olsztyn, ZGOK Sp.</w:t>
      </w:r>
      <w:r w:rsidR="006D31B1">
        <w:rPr>
          <w:rFonts w:ascii="Arial" w:eastAsia="Helvetica" w:hAnsi="Arial" w:cs="Arial"/>
          <w:sz w:val="20"/>
        </w:rPr>
        <w:t> </w:t>
      </w:r>
      <w:r w:rsidRPr="00CD431A">
        <w:rPr>
          <w:rFonts w:ascii="Arial" w:eastAsia="Helvetica" w:hAnsi="Arial" w:cs="Arial"/>
          <w:sz w:val="20"/>
        </w:rPr>
        <w:t>z</w:t>
      </w:r>
      <w:r>
        <w:rPr>
          <w:rFonts w:ascii="Arial" w:eastAsia="Helvetica" w:hAnsi="Arial" w:cs="Arial"/>
          <w:sz w:val="20"/>
        </w:rPr>
        <w:t> </w:t>
      </w:r>
      <w:r w:rsidRPr="00CD431A">
        <w:rPr>
          <w:rFonts w:ascii="Arial" w:eastAsia="Helvetica" w:hAnsi="Arial" w:cs="Arial"/>
          <w:sz w:val="20"/>
        </w:rPr>
        <w:t>o.o. Olsztyn ul. Lubelska 53 10–410 Olsztyn),</w:t>
      </w:r>
    </w:p>
    <w:p w14:paraId="2B9AE027" w14:textId="77777777" w:rsidR="007E0D16" w:rsidRPr="00CD431A" w:rsidRDefault="007E0D16" w:rsidP="00441F6E">
      <w:pPr>
        <w:numPr>
          <w:ilvl w:val="0"/>
          <w:numId w:val="107"/>
        </w:numPr>
        <w:spacing w:line="360" w:lineRule="auto"/>
        <w:jc w:val="both"/>
        <w:rPr>
          <w:rFonts w:ascii="Arial" w:eastAsia="Helvetica" w:hAnsi="Arial" w:cs="Arial"/>
          <w:sz w:val="20"/>
        </w:rPr>
      </w:pPr>
      <w:r w:rsidRPr="00CD431A">
        <w:rPr>
          <w:rFonts w:ascii="Arial" w:eastAsia="Helvetica" w:hAnsi="Arial" w:cs="Arial"/>
          <w:sz w:val="20"/>
        </w:rPr>
        <w:t>Kompostownia odpadów zielonych i innych bioodpadów (Łęgajny, Olsztyński Zakład Komunalny Sp. z o.o. ul. Lubelska 43D 10-410 Olsztyn),</w:t>
      </w:r>
    </w:p>
    <w:p w14:paraId="6F9601D2" w14:textId="77777777" w:rsidR="007E0D16" w:rsidRPr="00CD431A" w:rsidRDefault="007E0D16" w:rsidP="00441F6E">
      <w:pPr>
        <w:numPr>
          <w:ilvl w:val="0"/>
          <w:numId w:val="107"/>
        </w:numPr>
        <w:spacing w:line="360" w:lineRule="auto"/>
        <w:jc w:val="both"/>
        <w:rPr>
          <w:rFonts w:ascii="Arial" w:eastAsia="Helvetica" w:hAnsi="Arial" w:cs="Arial"/>
          <w:sz w:val="20"/>
        </w:rPr>
      </w:pPr>
      <w:r w:rsidRPr="00CD431A">
        <w:rPr>
          <w:rFonts w:ascii="Arial" w:eastAsia="Helvetica" w:hAnsi="Arial" w:cs="Arial"/>
          <w:sz w:val="20"/>
        </w:rPr>
        <w:t>Składowisko odpadów, Kompostownia odpadów zielonych i innych bioodpadów (Wysieka, Zakład Gospodarki Odpadami Sp. z o.o. ul. Zbożowa 8 11-200 Bartoszyce),</w:t>
      </w:r>
    </w:p>
    <w:p w14:paraId="68D0C455" w14:textId="77777777" w:rsidR="007E0D16" w:rsidRPr="00CD431A" w:rsidRDefault="007E0D16" w:rsidP="00441F6E">
      <w:pPr>
        <w:numPr>
          <w:ilvl w:val="0"/>
          <w:numId w:val="107"/>
        </w:numPr>
        <w:spacing w:line="360" w:lineRule="auto"/>
        <w:jc w:val="both"/>
        <w:rPr>
          <w:rFonts w:ascii="Arial" w:eastAsia="Helvetica" w:hAnsi="Arial" w:cs="Arial"/>
          <w:sz w:val="20"/>
        </w:rPr>
      </w:pPr>
      <w:r w:rsidRPr="00CD431A">
        <w:rPr>
          <w:rFonts w:ascii="Arial" w:eastAsia="Helvetica" w:hAnsi="Arial" w:cs="Arial"/>
          <w:sz w:val="20"/>
        </w:rPr>
        <w:t>Instalacja mechaniczno-biologicznego przetwarzania odpadów, Kompostownia odpadów zielonych i innych bioodpadów, Składowisko odpadów (Elbląg, ZUO Sp. z o.o. Elbląg ul. Mazurska 42 82-300 Elbląg),</w:t>
      </w:r>
    </w:p>
    <w:p w14:paraId="2C08D236" w14:textId="77777777" w:rsidR="007E0D16" w:rsidRPr="00CD431A" w:rsidRDefault="007E0D16" w:rsidP="00441F6E">
      <w:pPr>
        <w:numPr>
          <w:ilvl w:val="0"/>
          <w:numId w:val="107"/>
        </w:numPr>
        <w:spacing w:line="360" w:lineRule="auto"/>
        <w:jc w:val="both"/>
        <w:rPr>
          <w:rFonts w:ascii="Arial" w:eastAsia="Helvetica" w:hAnsi="Arial" w:cs="Arial"/>
          <w:sz w:val="20"/>
        </w:rPr>
      </w:pPr>
      <w:r w:rsidRPr="00CD431A">
        <w:rPr>
          <w:rFonts w:ascii="Arial" w:eastAsia="Helvetica" w:hAnsi="Arial" w:cs="Arial"/>
          <w:sz w:val="20"/>
        </w:rPr>
        <w:t>Składowisko odpadów (Braniewo, ZUO Sp. z o.o. Elbląg ul. Mazurska 42 82-300 Elbląg),</w:t>
      </w:r>
    </w:p>
    <w:p w14:paraId="69753995" w14:textId="77777777" w:rsidR="007E0D16" w:rsidRPr="00CD431A" w:rsidRDefault="007E0D16" w:rsidP="00441F6E">
      <w:pPr>
        <w:numPr>
          <w:ilvl w:val="0"/>
          <w:numId w:val="107"/>
        </w:numPr>
        <w:spacing w:line="360" w:lineRule="auto"/>
        <w:jc w:val="both"/>
        <w:rPr>
          <w:rFonts w:ascii="Arial" w:eastAsia="Helvetica" w:hAnsi="Arial" w:cs="Arial"/>
          <w:sz w:val="20"/>
        </w:rPr>
      </w:pPr>
      <w:r w:rsidRPr="00CD431A">
        <w:rPr>
          <w:rFonts w:ascii="Arial" w:eastAsia="Helvetica" w:hAnsi="Arial" w:cs="Arial"/>
          <w:sz w:val="20"/>
        </w:rPr>
        <w:t>Kompostownia odpadów zielonych i innych bioodpadów (Elbląg, Elbląskie Przedsiębiorstwo Wodociągów i Kanalizacji Sp. z o.o. ul. Rawska 2-4 82-300 Elbląg),</w:t>
      </w:r>
    </w:p>
    <w:p w14:paraId="512EEC68" w14:textId="77777777" w:rsidR="007E0D16" w:rsidRPr="00CD431A" w:rsidRDefault="007E0D16" w:rsidP="00441F6E">
      <w:pPr>
        <w:numPr>
          <w:ilvl w:val="0"/>
          <w:numId w:val="107"/>
        </w:numPr>
        <w:spacing w:line="360" w:lineRule="auto"/>
        <w:jc w:val="both"/>
        <w:rPr>
          <w:rFonts w:ascii="Arial" w:eastAsia="Helvetica" w:hAnsi="Arial" w:cs="Arial"/>
          <w:sz w:val="20"/>
        </w:rPr>
      </w:pPr>
      <w:r w:rsidRPr="00CD431A">
        <w:rPr>
          <w:rFonts w:ascii="Arial" w:eastAsia="Helvetica" w:hAnsi="Arial" w:cs="Arial"/>
          <w:sz w:val="20"/>
        </w:rPr>
        <w:t>Kompostownia odpadów zielonych (Lubiewo, gm. Mikołajki, Zakład Usług Komunalnych Sp. z o.o. ul. Warszawska 32 11-730 Mikołajki),</w:t>
      </w:r>
    </w:p>
    <w:p w14:paraId="10304579" w14:textId="77777777" w:rsidR="007E0D16" w:rsidRPr="00CD431A" w:rsidRDefault="007E0D16" w:rsidP="00441F6E">
      <w:pPr>
        <w:numPr>
          <w:ilvl w:val="0"/>
          <w:numId w:val="107"/>
        </w:numPr>
        <w:spacing w:line="360" w:lineRule="auto"/>
        <w:jc w:val="both"/>
        <w:rPr>
          <w:rFonts w:ascii="Arial" w:eastAsia="Helvetica" w:hAnsi="Arial" w:cs="Arial"/>
          <w:sz w:val="20"/>
        </w:rPr>
      </w:pPr>
      <w:r w:rsidRPr="00CD431A">
        <w:rPr>
          <w:rFonts w:ascii="Arial" w:eastAsia="Helvetica" w:hAnsi="Arial" w:cs="Arial"/>
          <w:sz w:val="20"/>
        </w:rPr>
        <w:t>Kompostownia odpadów zielonych i innych bioodpadów (Ługwałd, gm. Dywity, Przedsiębiorstwo Handlowo-Usługowe EURO INTEGRA Jarosław Ambroziak Ługwałd 42, 11-001 Dywity),</w:t>
      </w:r>
    </w:p>
    <w:p w14:paraId="26E5F7D1" w14:textId="77777777" w:rsidR="007E0D16" w:rsidRPr="00CD431A" w:rsidRDefault="007E0D16" w:rsidP="00441F6E">
      <w:pPr>
        <w:numPr>
          <w:ilvl w:val="0"/>
          <w:numId w:val="107"/>
        </w:numPr>
        <w:spacing w:line="360" w:lineRule="auto"/>
        <w:jc w:val="both"/>
        <w:rPr>
          <w:rFonts w:ascii="Arial" w:eastAsia="Helvetica" w:hAnsi="Arial" w:cs="Arial"/>
          <w:sz w:val="20"/>
        </w:rPr>
      </w:pPr>
      <w:r w:rsidRPr="00CD431A">
        <w:rPr>
          <w:rFonts w:ascii="Arial" w:eastAsia="Helvetica" w:hAnsi="Arial" w:cs="Arial"/>
          <w:sz w:val="20"/>
        </w:rPr>
        <w:t>Kompostownia odpadów zielonych i innych bioodpadów (Kobiela, gm. Kiwity, Przedsiębiorstwo Handlowo-Usługowe EURO INTEGRA Jarosław Ambroziak Ługwałd 42, 11-001 Dywity),</w:t>
      </w:r>
    </w:p>
    <w:p w14:paraId="5F60E3FE" w14:textId="77777777" w:rsidR="007E0D16" w:rsidRPr="00CD431A" w:rsidRDefault="007E0D16" w:rsidP="00441F6E">
      <w:pPr>
        <w:numPr>
          <w:ilvl w:val="0"/>
          <w:numId w:val="107"/>
        </w:numPr>
        <w:spacing w:line="360" w:lineRule="auto"/>
        <w:jc w:val="both"/>
        <w:rPr>
          <w:rFonts w:ascii="Arial" w:eastAsia="Helvetica" w:hAnsi="Arial" w:cs="Arial"/>
          <w:sz w:val="20"/>
        </w:rPr>
      </w:pPr>
      <w:r w:rsidRPr="00CD431A">
        <w:rPr>
          <w:rFonts w:ascii="Arial" w:eastAsia="Helvetica" w:hAnsi="Arial" w:cs="Arial"/>
          <w:sz w:val="20"/>
        </w:rPr>
        <w:t>Kompostownia odpadów zielonych i innych bioodpadów (Braniewo, Wodociągi Miejskie Sp. z o.o. ul. Olsztyńska 10, 14-500 Braniewo),</w:t>
      </w:r>
    </w:p>
    <w:p w14:paraId="231763AA" w14:textId="77777777" w:rsidR="007E0D16" w:rsidRPr="00CD431A" w:rsidRDefault="007E0D16" w:rsidP="00441F6E">
      <w:pPr>
        <w:numPr>
          <w:ilvl w:val="0"/>
          <w:numId w:val="107"/>
        </w:numPr>
        <w:spacing w:line="360" w:lineRule="auto"/>
        <w:jc w:val="both"/>
        <w:rPr>
          <w:rFonts w:ascii="Arial" w:eastAsia="Helvetica" w:hAnsi="Arial" w:cs="Arial"/>
          <w:sz w:val="20"/>
        </w:rPr>
      </w:pPr>
      <w:r w:rsidRPr="00CD431A">
        <w:rPr>
          <w:rFonts w:ascii="Arial" w:eastAsia="Helvetica" w:hAnsi="Arial" w:cs="Arial"/>
          <w:sz w:val="20"/>
        </w:rPr>
        <w:t xml:space="preserve">Kompostownia odpadów zielonych i innych bioodpadów (Bezledy, gm. Bartoszyce, </w:t>
      </w:r>
      <w:proofErr w:type="spellStart"/>
      <w:r w:rsidRPr="00CD431A">
        <w:rPr>
          <w:rFonts w:ascii="Arial" w:eastAsia="Helvetica" w:hAnsi="Arial" w:cs="Arial"/>
          <w:sz w:val="20"/>
        </w:rPr>
        <w:t>Polfer</w:t>
      </w:r>
      <w:proofErr w:type="spellEnd"/>
      <w:r w:rsidRPr="00CD431A">
        <w:rPr>
          <w:rFonts w:ascii="Arial" w:eastAsia="Helvetica" w:hAnsi="Arial" w:cs="Arial"/>
          <w:sz w:val="20"/>
        </w:rPr>
        <w:t xml:space="preserve"> Sp. z o.o. Bezledy 35A 11-200 Bartoszyce).</w:t>
      </w:r>
    </w:p>
    <w:p w14:paraId="535722CF" w14:textId="77777777" w:rsidR="007E0D16" w:rsidRPr="00CD431A" w:rsidRDefault="007E0D16" w:rsidP="007E0D16">
      <w:pPr>
        <w:spacing w:line="360" w:lineRule="auto"/>
        <w:ind w:firstLine="567"/>
        <w:jc w:val="both"/>
        <w:rPr>
          <w:rFonts w:ascii="Arial" w:eastAsia="Helvetica" w:hAnsi="Arial" w:cs="Arial"/>
          <w:sz w:val="20"/>
        </w:rPr>
      </w:pPr>
    </w:p>
    <w:p w14:paraId="50DF45ED" w14:textId="77777777" w:rsidR="007E0D16" w:rsidRPr="00CD431A" w:rsidRDefault="007E0D16" w:rsidP="007E0D16">
      <w:pPr>
        <w:spacing w:line="360" w:lineRule="auto"/>
        <w:ind w:firstLine="567"/>
        <w:jc w:val="both"/>
        <w:rPr>
          <w:rFonts w:ascii="Arial" w:hAnsi="Arial" w:cs="Arial"/>
          <w:bCs/>
          <w:sz w:val="20"/>
          <w:lang w:eastAsia="pl-PL"/>
        </w:rPr>
      </w:pPr>
      <w:r w:rsidRPr="00CD431A">
        <w:rPr>
          <w:rFonts w:ascii="Arial" w:hAnsi="Arial" w:cs="Arial"/>
          <w:sz w:val="20"/>
        </w:rPr>
        <w:t xml:space="preserve">Na mocy odpowiednich uchwał Gmina Biskupiec wykonuje obowiązki wynikające ze znowelizowanej ustawy </w:t>
      </w:r>
      <w:r w:rsidRPr="00CD431A">
        <w:rPr>
          <w:rFonts w:ascii="Arial" w:hAnsi="Arial" w:cs="Arial"/>
          <w:bCs/>
          <w:sz w:val="20"/>
          <w:lang w:eastAsia="pl-PL"/>
        </w:rPr>
        <w:t xml:space="preserve">o utrzymaniu czystości i porządku w gminach, polegające m.in. na odbieraniu i zagospodarowywaniu odpadów komunalnych. </w:t>
      </w:r>
    </w:p>
    <w:p w14:paraId="208A7010" w14:textId="77777777" w:rsidR="007E0D16" w:rsidRPr="000855F2" w:rsidRDefault="007E0D16" w:rsidP="007E0D16">
      <w:pPr>
        <w:spacing w:line="360" w:lineRule="auto"/>
        <w:ind w:firstLine="567"/>
        <w:jc w:val="both"/>
        <w:rPr>
          <w:rFonts w:ascii="Arial" w:hAnsi="Arial" w:cs="Arial"/>
          <w:sz w:val="20"/>
        </w:rPr>
      </w:pPr>
      <w:r w:rsidRPr="00CD431A">
        <w:rPr>
          <w:rFonts w:ascii="Arial" w:hAnsi="Arial" w:cs="Arial"/>
          <w:bCs/>
          <w:sz w:val="20"/>
          <w:lang w:eastAsia="pl-PL"/>
        </w:rPr>
        <w:t>Gminnym systemem gospodarowania odpadami komunalnymi objęte są wszystkie nieruchomości zamieszkałe oraz wybrane</w:t>
      </w:r>
      <w:r w:rsidRPr="00CD431A">
        <w:rPr>
          <w:rFonts w:ascii="Arial" w:hAnsi="Arial" w:cs="Arial"/>
          <w:sz w:val="20"/>
        </w:rPr>
        <w:t xml:space="preserve"> nieruchomości, na których nie zamieszkują mieszkańcy a powstają odpady komunalne – w tym </w:t>
      </w:r>
      <w:r w:rsidRPr="00CD431A">
        <w:rPr>
          <w:rFonts w:ascii="Arial" w:hAnsi="Arial" w:cs="Arial"/>
          <w:bCs/>
          <w:sz w:val="20"/>
          <w:lang w:eastAsia="pl-PL"/>
        </w:rPr>
        <w:t xml:space="preserve"> </w:t>
      </w:r>
      <w:r w:rsidRPr="00CD431A">
        <w:rPr>
          <w:rFonts w:ascii="Arial" w:hAnsi="Arial" w:cs="Arial"/>
          <w:sz w:val="20"/>
        </w:rPr>
        <w:t>jednostki organizacyjne gminy, placówki oświatowe, świetlice wiejskie, jednostki ochotniczych straży pożarnych, a także nieruchomości na których znajdują się domki letniskowe i inne – wykorzystywane jedynie przez część roku na cele rekreacyjno-</w:t>
      </w:r>
      <w:r w:rsidRPr="000855F2">
        <w:rPr>
          <w:rFonts w:ascii="Arial" w:hAnsi="Arial" w:cs="Arial"/>
          <w:sz w:val="20"/>
        </w:rPr>
        <w:t>wypoczynkowe.</w:t>
      </w:r>
    </w:p>
    <w:p w14:paraId="79F9DCEB" w14:textId="77777777" w:rsidR="007E0D16" w:rsidRPr="007F1E91" w:rsidRDefault="007E0D16" w:rsidP="007E0D16">
      <w:pPr>
        <w:spacing w:line="360" w:lineRule="auto"/>
        <w:ind w:firstLine="567"/>
        <w:jc w:val="both"/>
        <w:rPr>
          <w:rFonts w:ascii="Arial" w:hAnsi="Arial" w:cs="Arial"/>
          <w:bCs/>
          <w:sz w:val="20"/>
          <w:szCs w:val="20"/>
          <w:lang w:eastAsia="pl-PL"/>
        </w:rPr>
      </w:pPr>
      <w:r w:rsidRPr="007F1E91">
        <w:rPr>
          <w:rFonts w:ascii="Arial" w:hAnsi="Arial" w:cs="Arial"/>
          <w:bCs/>
          <w:sz w:val="20"/>
          <w:szCs w:val="20"/>
          <w:lang w:eastAsia="pl-PL"/>
        </w:rPr>
        <w:t xml:space="preserve">Cały strumień zmieszanych odpadów komunalnych powstałych na terenie nieruchomości objętych gminnym systemem - zagospodarowany zostaje  zgodnie z Wojewódzki Planem Gospodarki </w:t>
      </w:r>
      <w:r w:rsidRPr="007F1E91">
        <w:rPr>
          <w:rFonts w:ascii="Arial" w:hAnsi="Arial" w:cs="Arial"/>
          <w:bCs/>
          <w:sz w:val="20"/>
          <w:szCs w:val="20"/>
          <w:lang w:eastAsia="pl-PL"/>
        </w:rPr>
        <w:lastRenderedPageBreak/>
        <w:t>Odpadami i przekazywany do</w:t>
      </w:r>
      <w:r w:rsidRPr="007F1E91">
        <w:rPr>
          <w:rFonts w:ascii="Arial" w:hAnsi="Arial" w:cs="Arial"/>
          <w:sz w:val="20"/>
          <w:szCs w:val="20"/>
        </w:rPr>
        <w:t xml:space="preserve"> Zakładu Unieszkodliwiania Odpadów Komunalnych Rudno Sp. z o.o. oraz MOBO Prabuty.</w:t>
      </w:r>
    </w:p>
    <w:p w14:paraId="019D0BAD" w14:textId="77777777" w:rsidR="007E0D16" w:rsidRPr="008E5117" w:rsidRDefault="007E0D16" w:rsidP="007E0D16">
      <w:pPr>
        <w:spacing w:line="360" w:lineRule="auto"/>
        <w:ind w:firstLine="567"/>
        <w:jc w:val="both"/>
        <w:rPr>
          <w:rFonts w:ascii="Arial" w:hAnsi="Arial" w:cs="Arial"/>
          <w:bCs/>
          <w:sz w:val="20"/>
          <w:szCs w:val="20"/>
          <w:lang w:eastAsia="pl-PL"/>
        </w:rPr>
      </w:pPr>
      <w:r w:rsidRPr="008E5117">
        <w:rPr>
          <w:rFonts w:ascii="Arial" w:hAnsi="Arial" w:cs="Arial"/>
          <w:bCs/>
          <w:sz w:val="20"/>
          <w:szCs w:val="20"/>
          <w:lang w:eastAsia="pl-PL"/>
        </w:rPr>
        <w:t>Ustawa z dnia 19 lipca 2019 r. o zmianie ustawy o utrzymaniu czystości i porządku w minach oraz niektórych innych ustaw – wprowadziła szereg niezwykle istotnych zmian związanych z gminnymi systemami gospodarki odpadami komunalnymi m.in. zniesienie konieczności przekazywania odpadów komunalnych do instalacji w ramach regionu. Gmina Biskupiec jest w trakcie tworzenia przepisów miejscowych dotyczących kolejnych zmian w systemie gospodarowania odpadami komunalnymi.</w:t>
      </w:r>
    </w:p>
    <w:p w14:paraId="00D59955" w14:textId="77777777" w:rsidR="007E0D16" w:rsidRDefault="007E0D16" w:rsidP="007E0D16">
      <w:pPr>
        <w:spacing w:line="360" w:lineRule="auto"/>
        <w:ind w:firstLine="567"/>
        <w:jc w:val="both"/>
        <w:rPr>
          <w:rFonts w:ascii="Arial" w:hAnsi="Arial" w:cs="Arial"/>
          <w:bCs/>
          <w:sz w:val="20"/>
          <w:szCs w:val="20"/>
          <w:lang w:eastAsia="pl-PL"/>
        </w:rPr>
      </w:pPr>
      <w:r w:rsidRPr="008E5117">
        <w:rPr>
          <w:rFonts w:ascii="Arial" w:hAnsi="Arial" w:cs="Arial"/>
          <w:bCs/>
          <w:sz w:val="20"/>
          <w:szCs w:val="20"/>
          <w:lang w:eastAsia="pl-PL"/>
        </w:rPr>
        <w:t xml:space="preserve">W 2019 roku (podobnie jak w latach poprzednich) funkcjonował stacjonarny Punkt Selektywnej Zbiórki Odpadów Komunalnych przy </w:t>
      </w:r>
      <w:r w:rsidRPr="008E5117">
        <w:rPr>
          <w:rFonts w:ascii="Arial" w:hAnsi="Arial" w:cs="Arial"/>
          <w:bCs/>
          <w:sz w:val="20"/>
          <w:szCs w:val="20"/>
          <w:shd w:val="clear" w:color="auto" w:fill="FFFFFF"/>
        </w:rPr>
        <w:t>ul. Wybudowanie 18, 13-340 Biskupiec</w:t>
      </w:r>
      <w:r w:rsidRPr="008E5117">
        <w:rPr>
          <w:rFonts w:ascii="Arial" w:hAnsi="Arial" w:cs="Arial"/>
          <w:bCs/>
          <w:sz w:val="20"/>
          <w:szCs w:val="20"/>
          <w:lang w:eastAsia="pl-PL"/>
        </w:rPr>
        <w:t>. W miejscu tym mieszkańcy Gminy Biskupiec mieli możliwość pozbywania się odpadów frakcji selektywnie gromadzonych takich jak odpady:</w:t>
      </w:r>
    </w:p>
    <w:p w14:paraId="1D680F2D" w14:textId="77777777" w:rsidR="007E0D16" w:rsidRDefault="007E0D16" w:rsidP="00441F6E">
      <w:pPr>
        <w:numPr>
          <w:ilvl w:val="0"/>
          <w:numId w:val="108"/>
        </w:numPr>
        <w:spacing w:line="360" w:lineRule="auto"/>
        <w:jc w:val="both"/>
        <w:rPr>
          <w:rFonts w:ascii="Arial" w:hAnsi="Arial" w:cs="Arial"/>
          <w:bCs/>
          <w:sz w:val="20"/>
          <w:szCs w:val="20"/>
          <w:lang w:eastAsia="pl-PL"/>
        </w:rPr>
      </w:pPr>
      <w:r w:rsidRPr="008E5117">
        <w:rPr>
          <w:rFonts w:ascii="Arial" w:eastAsia="Times New Roman" w:hAnsi="Arial" w:cs="Arial"/>
          <w:bCs/>
          <w:color w:val="000000"/>
          <w:kern w:val="0"/>
          <w:sz w:val="20"/>
          <w:szCs w:val="20"/>
          <w:lang w:eastAsia="pl-PL" w:bidi="ar-SA"/>
        </w:rPr>
        <w:t>papier i tektura, opakowania z papieru i tektury,</w:t>
      </w:r>
    </w:p>
    <w:p w14:paraId="3C1AE04A" w14:textId="77777777" w:rsidR="007E0D16" w:rsidRDefault="007E0D16" w:rsidP="00441F6E">
      <w:pPr>
        <w:numPr>
          <w:ilvl w:val="0"/>
          <w:numId w:val="108"/>
        </w:numPr>
        <w:spacing w:line="360" w:lineRule="auto"/>
        <w:jc w:val="both"/>
        <w:rPr>
          <w:rFonts w:ascii="Arial" w:hAnsi="Arial" w:cs="Arial"/>
          <w:bCs/>
          <w:sz w:val="20"/>
          <w:szCs w:val="20"/>
          <w:lang w:eastAsia="pl-PL"/>
        </w:rPr>
      </w:pPr>
      <w:r w:rsidRPr="008E5117">
        <w:rPr>
          <w:rFonts w:ascii="Arial" w:eastAsia="Times New Roman" w:hAnsi="Arial" w:cs="Arial"/>
          <w:bCs/>
          <w:color w:val="000000"/>
          <w:kern w:val="0"/>
          <w:sz w:val="20"/>
          <w:szCs w:val="20"/>
          <w:lang w:eastAsia="pl-PL" w:bidi="ar-SA"/>
        </w:rPr>
        <w:t>tworzywa sztuczne, opakowania z tworzyw sztucznych,</w:t>
      </w:r>
    </w:p>
    <w:p w14:paraId="6E1B4525" w14:textId="77777777" w:rsidR="007E0D16" w:rsidRPr="008E5117" w:rsidRDefault="007E0D16" w:rsidP="00441F6E">
      <w:pPr>
        <w:numPr>
          <w:ilvl w:val="0"/>
          <w:numId w:val="108"/>
        </w:numPr>
        <w:spacing w:line="360" w:lineRule="auto"/>
        <w:jc w:val="both"/>
        <w:rPr>
          <w:rFonts w:ascii="Arial" w:hAnsi="Arial" w:cs="Arial"/>
          <w:bCs/>
          <w:sz w:val="20"/>
          <w:szCs w:val="20"/>
          <w:lang w:eastAsia="pl-PL"/>
        </w:rPr>
      </w:pPr>
      <w:r w:rsidRPr="008E5117">
        <w:rPr>
          <w:rFonts w:ascii="Arial" w:eastAsia="Times New Roman" w:hAnsi="Arial" w:cs="Arial"/>
          <w:bCs/>
          <w:color w:val="000000"/>
          <w:kern w:val="0"/>
          <w:sz w:val="20"/>
          <w:szCs w:val="20"/>
          <w:lang w:eastAsia="pl-PL" w:bidi="ar-SA"/>
        </w:rPr>
        <w:t>metale, opakowania z metal</w:t>
      </w:r>
      <w:r>
        <w:rPr>
          <w:rFonts w:ascii="Arial" w:eastAsia="Times New Roman" w:hAnsi="Arial" w:cs="Arial"/>
          <w:bCs/>
          <w:color w:val="000000"/>
          <w:kern w:val="0"/>
          <w:sz w:val="20"/>
          <w:szCs w:val="20"/>
          <w:lang w:eastAsia="pl-PL" w:bidi="ar-SA"/>
        </w:rPr>
        <w:t>u,</w:t>
      </w:r>
    </w:p>
    <w:p w14:paraId="27387EE6" w14:textId="77777777" w:rsidR="007E0D16" w:rsidRDefault="007E0D16" w:rsidP="00441F6E">
      <w:pPr>
        <w:numPr>
          <w:ilvl w:val="0"/>
          <w:numId w:val="108"/>
        </w:numPr>
        <w:spacing w:line="360" w:lineRule="auto"/>
        <w:jc w:val="both"/>
        <w:rPr>
          <w:rFonts w:ascii="Arial" w:hAnsi="Arial" w:cs="Arial"/>
          <w:bCs/>
          <w:sz w:val="20"/>
          <w:szCs w:val="20"/>
          <w:lang w:eastAsia="pl-PL"/>
        </w:rPr>
      </w:pPr>
      <w:r w:rsidRPr="008E5117">
        <w:rPr>
          <w:rFonts w:ascii="Arial" w:eastAsia="Times New Roman" w:hAnsi="Arial" w:cs="Arial"/>
          <w:bCs/>
          <w:color w:val="000000"/>
          <w:kern w:val="0"/>
          <w:sz w:val="20"/>
          <w:szCs w:val="20"/>
          <w:lang w:eastAsia="pl-PL" w:bidi="ar-SA"/>
        </w:rPr>
        <w:t>opakowania wielomateriałowe,</w:t>
      </w:r>
    </w:p>
    <w:p w14:paraId="3D690B1B" w14:textId="77777777" w:rsidR="007E0D16" w:rsidRPr="008E5117" w:rsidRDefault="007E0D16" w:rsidP="00441F6E">
      <w:pPr>
        <w:numPr>
          <w:ilvl w:val="0"/>
          <w:numId w:val="108"/>
        </w:numPr>
        <w:spacing w:line="360" w:lineRule="auto"/>
        <w:jc w:val="both"/>
        <w:rPr>
          <w:rFonts w:ascii="Arial" w:hAnsi="Arial" w:cs="Arial"/>
          <w:bCs/>
          <w:sz w:val="20"/>
          <w:szCs w:val="20"/>
          <w:lang w:eastAsia="pl-PL"/>
        </w:rPr>
      </w:pPr>
      <w:r w:rsidRPr="008E5117">
        <w:rPr>
          <w:rFonts w:ascii="Arial" w:eastAsia="Times New Roman" w:hAnsi="Arial" w:cs="Arial"/>
          <w:bCs/>
          <w:color w:val="000000"/>
          <w:kern w:val="0"/>
          <w:sz w:val="20"/>
          <w:szCs w:val="20"/>
          <w:lang w:eastAsia="pl-PL" w:bidi="ar-SA"/>
        </w:rPr>
        <w:t>szkło oraz opakowania ze szkła</w:t>
      </w:r>
      <w:r>
        <w:rPr>
          <w:rFonts w:ascii="Arial" w:eastAsia="Times New Roman" w:hAnsi="Arial" w:cs="Arial"/>
          <w:bCs/>
          <w:color w:val="000000"/>
          <w:kern w:val="0"/>
          <w:sz w:val="20"/>
          <w:szCs w:val="20"/>
          <w:lang w:eastAsia="pl-PL" w:bidi="ar-SA"/>
        </w:rPr>
        <w:t>,</w:t>
      </w:r>
    </w:p>
    <w:p w14:paraId="01DBE494" w14:textId="77777777" w:rsidR="007E0D16" w:rsidRDefault="007E0D16" w:rsidP="00441F6E">
      <w:pPr>
        <w:numPr>
          <w:ilvl w:val="0"/>
          <w:numId w:val="108"/>
        </w:numPr>
        <w:spacing w:line="360" w:lineRule="auto"/>
        <w:jc w:val="both"/>
        <w:rPr>
          <w:rFonts w:ascii="Arial" w:hAnsi="Arial" w:cs="Arial"/>
          <w:bCs/>
          <w:sz w:val="20"/>
          <w:szCs w:val="20"/>
          <w:lang w:eastAsia="pl-PL"/>
        </w:rPr>
      </w:pPr>
      <w:r w:rsidRPr="008E5117">
        <w:rPr>
          <w:rFonts w:ascii="Arial" w:eastAsia="Times New Roman" w:hAnsi="Arial" w:cs="Arial"/>
          <w:bCs/>
          <w:color w:val="000000"/>
          <w:kern w:val="0"/>
          <w:sz w:val="20"/>
          <w:szCs w:val="20"/>
          <w:lang w:eastAsia="pl-PL" w:bidi="ar-SA"/>
        </w:rPr>
        <w:t>chemikalia, zużyte baterie i akumulatory,</w:t>
      </w:r>
    </w:p>
    <w:p w14:paraId="6BDCA61A" w14:textId="77777777" w:rsidR="007E0D16" w:rsidRPr="008E5117" w:rsidRDefault="007E0D16" w:rsidP="00441F6E">
      <w:pPr>
        <w:numPr>
          <w:ilvl w:val="0"/>
          <w:numId w:val="108"/>
        </w:numPr>
        <w:spacing w:line="360" w:lineRule="auto"/>
        <w:jc w:val="both"/>
        <w:rPr>
          <w:rFonts w:ascii="Arial" w:hAnsi="Arial" w:cs="Arial"/>
          <w:bCs/>
          <w:sz w:val="20"/>
          <w:szCs w:val="20"/>
          <w:lang w:eastAsia="pl-PL"/>
        </w:rPr>
      </w:pPr>
      <w:r w:rsidRPr="008E5117">
        <w:rPr>
          <w:rFonts w:ascii="Arial" w:eastAsia="Times New Roman" w:hAnsi="Arial" w:cs="Arial"/>
          <w:bCs/>
          <w:color w:val="000000"/>
          <w:kern w:val="0"/>
          <w:sz w:val="20"/>
          <w:szCs w:val="20"/>
          <w:lang w:eastAsia="pl-PL" w:bidi="ar-SA"/>
        </w:rPr>
        <w:t xml:space="preserve">zużyty sprzęt </w:t>
      </w:r>
      <w:proofErr w:type="spellStart"/>
      <w:r w:rsidRPr="008E5117">
        <w:rPr>
          <w:rFonts w:ascii="Arial" w:eastAsia="Times New Roman" w:hAnsi="Arial" w:cs="Arial"/>
          <w:bCs/>
          <w:color w:val="000000"/>
          <w:kern w:val="0"/>
          <w:sz w:val="20"/>
          <w:szCs w:val="20"/>
          <w:lang w:eastAsia="pl-PL" w:bidi="ar-SA"/>
        </w:rPr>
        <w:t>AGD,elektryczny</w:t>
      </w:r>
      <w:proofErr w:type="spellEnd"/>
      <w:r w:rsidRPr="008E5117">
        <w:rPr>
          <w:rFonts w:ascii="Arial" w:eastAsia="Times New Roman" w:hAnsi="Arial" w:cs="Arial"/>
          <w:bCs/>
          <w:color w:val="000000"/>
          <w:kern w:val="0"/>
          <w:sz w:val="20"/>
          <w:szCs w:val="20"/>
          <w:lang w:eastAsia="pl-PL" w:bidi="ar-SA"/>
        </w:rPr>
        <w:t xml:space="preserve"> i elektroniczny</w:t>
      </w:r>
      <w:r>
        <w:rPr>
          <w:rFonts w:ascii="Arial" w:eastAsia="Times New Roman" w:hAnsi="Arial" w:cs="Arial"/>
          <w:bCs/>
          <w:color w:val="000000"/>
          <w:kern w:val="0"/>
          <w:sz w:val="20"/>
          <w:szCs w:val="20"/>
          <w:lang w:eastAsia="pl-PL" w:bidi="ar-SA"/>
        </w:rPr>
        <w:t>,</w:t>
      </w:r>
    </w:p>
    <w:p w14:paraId="0ADD3753" w14:textId="77777777" w:rsidR="007E0D16" w:rsidRDefault="007E0D16" w:rsidP="00441F6E">
      <w:pPr>
        <w:numPr>
          <w:ilvl w:val="0"/>
          <w:numId w:val="108"/>
        </w:numPr>
        <w:spacing w:line="360" w:lineRule="auto"/>
        <w:jc w:val="both"/>
        <w:rPr>
          <w:rFonts w:ascii="Arial" w:hAnsi="Arial" w:cs="Arial"/>
          <w:bCs/>
          <w:sz w:val="20"/>
          <w:szCs w:val="20"/>
          <w:lang w:eastAsia="pl-PL"/>
        </w:rPr>
      </w:pPr>
      <w:r w:rsidRPr="008E5117">
        <w:rPr>
          <w:rFonts w:ascii="Arial" w:eastAsia="Times New Roman" w:hAnsi="Arial" w:cs="Arial"/>
          <w:bCs/>
          <w:color w:val="000000"/>
          <w:kern w:val="0"/>
          <w:sz w:val="20"/>
          <w:szCs w:val="20"/>
          <w:lang w:eastAsia="pl-PL" w:bidi="ar-SA"/>
        </w:rPr>
        <w:t>meble oraz inne odpady wielkogabarytowe,</w:t>
      </w:r>
    </w:p>
    <w:p w14:paraId="63A029B7" w14:textId="77777777" w:rsidR="007E0D16" w:rsidRDefault="007E0D16" w:rsidP="00441F6E">
      <w:pPr>
        <w:numPr>
          <w:ilvl w:val="0"/>
          <w:numId w:val="108"/>
        </w:numPr>
        <w:spacing w:line="360" w:lineRule="auto"/>
        <w:jc w:val="both"/>
        <w:rPr>
          <w:rFonts w:ascii="Arial" w:hAnsi="Arial" w:cs="Arial"/>
          <w:bCs/>
          <w:sz w:val="20"/>
          <w:szCs w:val="20"/>
          <w:lang w:eastAsia="pl-PL"/>
        </w:rPr>
      </w:pPr>
      <w:r w:rsidRPr="008E5117">
        <w:rPr>
          <w:rFonts w:ascii="Arial" w:eastAsia="Times New Roman" w:hAnsi="Arial" w:cs="Arial"/>
          <w:bCs/>
          <w:color w:val="000000"/>
          <w:kern w:val="0"/>
          <w:sz w:val="20"/>
          <w:szCs w:val="20"/>
          <w:lang w:eastAsia="pl-PL" w:bidi="ar-SA"/>
        </w:rPr>
        <w:t>odpady budowlane i rozbiórkowe,</w:t>
      </w:r>
    </w:p>
    <w:p w14:paraId="126D4506" w14:textId="77777777" w:rsidR="007E0D16" w:rsidRDefault="007E0D16" w:rsidP="00441F6E">
      <w:pPr>
        <w:numPr>
          <w:ilvl w:val="0"/>
          <w:numId w:val="108"/>
        </w:numPr>
        <w:spacing w:line="360" w:lineRule="auto"/>
        <w:jc w:val="both"/>
        <w:rPr>
          <w:rFonts w:ascii="Arial" w:hAnsi="Arial" w:cs="Arial"/>
          <w:bCs/>
          <w:sz w:val="20"/>
          <w:szCs w:val="20"/>
          <w:lang w:eastAsia="pl-PL"/>
        </w:rPr>
      </w:pPr>
      <w:r w:rsidRPr="008E5117">
        <w:rPr>
          <w:rFonts w:ascii="Arial" w:eastAsia="Times New Roman" w:hAnsi="Arial" w:cs="Arial"/>
          <w:bCs/>
          <w:color w:val="000000"/>
          <w:kern w:val="0"/>
          <w:sz w:val="20"/>
          <w:szCs w:val="20"/>
          <w:lang w:eastAsia="pl-PL" w:bidi="ar-SA"/>
        </w:rPr>
        <w:t> zużyte opony, chemikalia</w:t>
      </w:r>
      <w:r>
        <w:rPr>
          <w:rFonts w:ascii="Arial" w:hAnsi="Arial" w:cs="Arial"/>
          <w:bCs/>
          <w:sz w:val="20"/>
          <w:szCs w:val="20"/>
          <w:lang w:eastAsia="pl-PL"/>
        </w:rPr>
        <w:t>,</w:t>
      </w:r>
    </w:p>
    <w:p w14:paraId="04FDAE1B" w14:textId="77777777" w:rsidR="007E0D16" w:rsidRPr="008E5117" w:rsidRDefault="007E0D16" w:rsidP="00441F6E">
      <w:pPr>
        <w:numPr>
          <w:ilvl w:val="0"/>
          <w:numId w:val="108"/>
        </w:numPr>
        <w:spacing w:line="360" w:lineRule="auto"/>
        <w:jc w:val="both"/>
        <w:rPr>
          <w:rFonts w:ascii="Arial" w:hAnsi="Arial" w:cs="Arial"/>
          <w:bCs/>
          <w:sz w:val="20"/>
          <w:szCs w:val="20"/>
          <w:lang w:eastAsia="pl-PL"/>
        </w:rPr>
      </w:pPr>
      <w:r w:rsidRPr="008E5117">
        <w:rPr>
          <w:rFonts w:ascii="Arial" w:eastAsia="Times New Roman" w:hAnsi="Arial" w:cs="Arial"/>
          <w:bCs/>
          <w:color w:val="000000"/>
          <w:kern w:val="0"/>
          <w:sz w:val="20"/>
          <w:szCs w:val="20"/>
          <w:lang w:eastAsia="pl-PL" w:bidi="ar-SA"/>
        </w:rPr>
        <w:t>odzież, tekstylia</w:t>
      </w:r>
    </w:p>
    <w:p w14:paraId="130CFAC2" w14:textId="77777777" w:rsidR="007E0D16" w:rsidRPr="008E5117" w:rsidRDefault="007E0D16" w:rsidP="007E0D16">
      <w:pPr>
        <w:autoSpaceDE w:val="0"/>
        <w:autoSpaceDN w:val="0"/>
        <w:adjustRightInd w:val="0"/>
        <w:spacing w:line="360" w:lineRule="auto"/>
        <w:ind w:firstLine="567"/>
        <w:jc w:val="both"/>
        <w:rPr>
          <w:rFonts w:ascii="Arial" w:hAnsi="Arial" w:cs="Arial"/>
          <w:sz w:val="20"/>
        </w:rPr>
      </w:pPr>
      <w:r w:rsidRPr="008E5117">
        <w:rPr>
          <w:rFonts w:ascii="Arial" w:hAnsi="Arial" w:cs="Arial"/>
          <w:sz w:val="20"/>
        </w:rPr>
        <w:t>Transport odpadów do PSZOK mieszkańcy zapewniają we własnym zakresie i na własny koszt.</w:t>
      </w:r>
    </w:p>
    <w:p w14:paraId="73FC99BF" w14:textId="77777777" w:rsidR="007E0D16" w:rsidRPr="007F1E91" w:rsidRDefault="007E0D16" w:rsidP="007E0D16">
      <w:pPr>
        <w:spacing w:line="360" w:lineRule="auto"/>
        <w:ind w:firstLine="567"/>
        <w:jc w:val="both"/>
        <w:rPr>
          <w:rFonts w:ascii="Arial" w:hAnsi="Arial" w:cs="Arial"/>
          <w:sz w:val="20"/>
        </w:rPr>
      </w:pPr>
      <w:r w:rsidRPr="007F1E91">
        <w:rPr>
          <w:rFonts w:ascii="Arial" w:hAnsi="Arial" w:cs="Arial"/>
          <w:sz w:val="20"/>
        </w:rPr>
        <w:t>Według Analizy stanu gospodarki odpadami za rok 2019 na terenie gminy Biskupiec w 2019 roku wytworzono 1 601,861 Mg odpadów komunalnych, w tym 1 092,406 Mg odpadów zmieszanych.</w:t>
      </w:r>
    </w:p>
    <w:p w14:paraId="3CA33A36" w14:textId="77777777" w:rsidR="007E0D16" w:rsidRPr="007F1E91" w:rsidRDefault="007E0D16" w:rsidP="007E0D16">
      <w:pPr>
        <w:spacing w:line="360" w:lineRule="auto"/>
        <w:ind w:firstLine="567"/>
        <w:jc w:val="both"/>
        <w:rPr>
          <w:rFonts w:ascii="Arial" w:hAnsi="Arial" w:cs="Arial"/>
          <w:sz w:val="20"/>
        </w:rPr>
      </w:pPr>
      <w:r w:rsidRPr="007F1E91">
        <w:rPr>
          <w:rFonts w:ascii="Arial" w:hAnsi="Arial" w:cs="Arial"/>
          <w:sz w:val="20"/>
        </w:rPr>
        <w:t>Poniższa tabela przedstawia masy poszczególnych odpadów zebranych na terenie gminy w 2018 roku.</w:t>
      </w:r>
    </w:p>
    <w:p w14:paraId="5CFCECFA" w14:textId="453ABFEA" w:rsidR="007E0D16" w:rsidRPr="00BE5257" w:rsidRDefault="007E0D16" w:rsidP="007E0D16">
      <w:pPr>
        <w:keepNext/>
        <w:spacing w:before="60" w:after="120"/>
        <w:jc w:val="center"/>
        <w:rPr>
          <w:rFonts w:ascii="Arial" w:hAnsi="Arial" w:cs="Arial"/>
          <w:b/>
          <w:bCs/>
          <w:sz w:val="20"/>
          <w:szCs w:val="20"/>
        </w:rPr>
      </w:pPr>
      <w:bookmarkStart w:id="46" w:name="_Toc45628575"/>
      <w:bookmarkStart w:id="47" w:name="_Toc50237276"/>
      <w:r w:rsidRPr="00BE5257">
        <w:rPr>
          <w:rFonts w:ascii="Arial" w:hAnsi="Arial" w:cs="Arial"/>
          <w:b/>
          <w:bCs/>
          <w:sz w:val="20"/>
          <w:szCs w:val="20"/>
        </w:rPr>
        <w:t xml:space="preserve">Tabela </w:t>
      </w:r>
      <w:r w:rsidRPr="00BE5257">
        <w:rPr>
          <w:rFonts w:ascii="Arial" w:hAnsi="Arial" w:cs="Arial"/>
          <w:b/>
          <w:sz w:val="20"/>
          <w:szCs w:val="20"/>
        </w:rPr>
        <w:fldChar w:fldCharType="begin"/>
      </w:r>
      <w:r w:rsidRPr="00BE5257">
        <w:rPr>
          <w:rFonts w:ascii="Arial" w:hAnsi="Arial" w:cs="Arial"/>
          <w:b/>
          <w:sz w:val="20"/>
          <w:szCs w:val="20"/>
        </w:rPr>
        <w:instrText xml:space="preserve"> SEQ "Tabela" \* ARABIC </w:instrText>
      </w:r>
      <w:r w:rsidRPr="00BE5257">
        <w:rPr>
          <w:rFonts w:ascii="Arial" w:hAnsi="Arial" w:cs="Arial"/>
          <w:b/>
          <w:sz w:val="20"/>
          <w:szCs w:val="20"/>
        </w:rPr>
        <w:fldChar w:fldCharType="separate"/>
      </w:r>
      <w:r w:rsidR="006C00C4">
        <w:rPr>
          <w:rFonts w:ascii="Arial" w:hAnsi="Arial" w:cs="Arial"/>
          <w:b/>
          <w:noProof/>
          <w:sz w:val="20"/>
          <w:szCs w:val="20"/>
        </w:rPr>
        <w:t>3</w:t>
      </w:r>
      <w:r w:rsidRPr="00BE5257">
        <w:rPr>
          <w:rFonts w:ascii="Arial" w:hAnsi="Arial" w:cs="Arial"/>
          <w:b/>
          <w:sz w:val="20"/>
          <w:szCs w:val="20"/>
        </w:rPr>
        <w:fldChar w:fldCharType="end"/>
      </w:r>
      <w:r w:rsidRPr="00BE5257">
        <w:rPr>
          <w:rFonts w:ascii="Arial" w:hAnsi="Arial" w:cs="Arial"/>
          <w:b/>
          <w:bCs/>
          <w:sz w:val="20"/>
          <w:szCs w:val="20"/>
        </w:rPr>
        <w:t>. Ilość odpadów zebranych na terenie gminy Biskupiec w roku 2019</w:t>
      </w:r>
      <w:bookmarkEnd w:id="46"/>
      <w:bookmarkEnd w:id="47"/>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2"/>
        <w:gridCol w:w="3827"/>
        <w:gridCol w:w="2835"/>
      </w:tblGrid>
      <w:tr w:rsidR="007E0D16" w:rsidRPr="00CC434C" w14:paraId="67181647" w14:textId="77777777" w:rsidTr="00DE5CF8">
        <w:trPr>
          <w:tblHeader/>
        </w:trPr>
        <w:tc>
          <w:tcPr>
            <w:tcW w:w="817" w:type="dxa"/>
            <w:shd w:val="clear" w:color="auto" w:fill="DAEEF3" w:themeFill="accent5" w:themeFillTint="33"/>
          </w:tcPr>
          <w:p w14:paraId="6E1C17F9" w14:textId="77777777" w:rsidR="007E0D16" w:rsidRPr="00CC434C" w:rsidRDefault="007E0D16" w:rsidP="00FC2099">
            <w:pPr>
              <w:spacing w:before="60"/>
              <w:jc w:val="center"/>
              <w:rPr>
                <w:rFonts w:ascii="Arial" w:hAnsi="Arial" w:cs="Arial"/>
                <w:b/>
                <w:bCs/>
                <w:iCs/>
                <w:sz w:val="20"/>
                <w:szCs w:val="20"/>
              </w:rPr>
            </w:pPr>
            <w:r w:rsidRPr="00CC434C">
              <w:rPr>
                <w:rFonts w:ascii="Arial" w:hAnsi="Arial" w:cs="Arial"/>
                <w:b/>
                <w:bCs/>
                <w:iCs/>
                <w:sz w:val="20"/>
                <w:szCs w:val="20"/>
              </w:rPr>
              <w:t>L.p.</w:t>
            </w:r>
          </w:p>
        </w:tc>
        <w:tc>
          <w:tcPr>
            <w:tcW w:w="2552" w:type="dxa"/>
            <w:shd w:val="clear" w:color="auto" w:fill="DAEEF3" w:themeFill="accent5" w:themeFillTint="33"/>
          </w:tcPr>
          <w:p w14:paraId="46D08D8A" w14:textId="77777777" w:rsidR="007E0D16" w:rsidRPr="00CC434C" w:rsidRDefault="007E0D16" w:rsidP="00FC2099">
            <w:pPr>
              <w:spacing w:before="60"/>
              <w:jc w:val="center"/>
              <w:rPr>
                <w:rFonts w:ascii="Arial" w:hAnsi="Arial" w:cs="Arial"/>
                <w:b/>
                <w:bCs/>
                <w:iCs/>
                <w:sz w:val="20"/>
                <w:szCs w:val="20"/>
              </w:rPr>
            </w:pPr>
            <w:r w:rsidRPr="00CC434C">
              <w:rPr>
                <w:rFonts w:ascii="Arial" w:hAnsi="Arial" w:cs="Arial"/>
                <w:b/>
                <w:bCs/>
                <w:iCs/>
                <w:sz w:val="20"/>
                <w:szCs w:val="20"/>
              </w:rPr>
              <w:t>Kod odebranych odpadów</w:t>
            </w:r>
          </w:p>
        </w:tc>
        <w:tc>
          <w:tcPr>
            <w:tcW w:w="3827" w:type="dxa"/>
            <w:shd w:val="clear" w:color="auto" w:fill="DAEEF3" w:themeFill="accent5" w:themeFillTint="33"/>
          </w:tcPr>
          <w:p w14:paraId="49D2B821" w14:textId="77777777" w:rsidR="007E0D16" w:rsidRPr="00CC434C" w:rsidRDefault="007E0D16" w:rsidP="00FC2099">
            <w:pPr>
              <w:spacing w:before="60"/>
              <w:jc w:val="center"/>
              <w:rPr>
                <w:rFonts w:ascii="Arial" w:hAnsi="Arial" w:cs="Arial"/>
                <w:b/>
                <w:bCs/>
                <w:iCs/>
                <w:sz w:val="20"/>
                <w:szCs w:val="20"/>
              </w:rPr>
            </w:pPr>
            <w:r w:rsidRPr="00CC434C">
              <w:rPr>
                <w:rFonts w:ascii="Arial" w:hAnsi="Arial" w:cs="Arial"/>
                <w:b/>
                <w:bCs/>
                <w:iCs/>
                <w:sz w:val="20"/>
                <w:szCs w:val="20"/>
              </w:rPr>
              <w:t>Rodzaj odebranych odpadów</w:t>
            </w:r>
          </w:p>
        </w:tc>
        <w:tc>
          <w:tcPr>
            <w:tcW w:w="2835" w:type="dxa"/>
            <w:shd w:val="clear" w:color="auto" w:fill="DAEEF3" w:themeFill="accent5" w:themeFillTint="33"/>
          </w:tcPr>
          <w:p w14:paraId="33EEB164" w14:textId="77777777" w:rsidR="007E0D16" w:rsidRPr="00CC434C" w:rsidRDefault="007E0D16" w:rsidP="00FC2099">
            <w:pPr>
              <w:spacing w:before="60"/>
              <w:jc w:val="center"/>
              <w:rPr>
                <w:rFonts w:ascii="Arial" w:hAnsi="Arial" w:cs="Arial"/>
                <w:b/>
                <w:bCs/>
                <w:iCs/>
                <w:sz w:val="20"/>
                <w:szCs w:val="20"/>
              </w:rPr>
            </w:pPr>
            <w:r w:rsidRPr="00CC434C">
              <w:rPr>
                <w:rFonts w:ascii="Arial" w:hAnsi="Arial" w:cs="Arial"/>
                <w:b/>
                <w:bCs/>
                <w:iCs/>
                <w:sz w:val="20"/>
                <w:szCs w:val="20"/>
              </w:rPr>
              <w:t>Masa odebranych odpadów</w:t>
            </w:r>
          </w:p>
        </w:tc>
      </w:tr>
      <w:tr w:rsidR="007E0D16" w:rsidRPr="00CC434C" w14:paraId="360D23FB" w14:textId="77777777" w:rsidTr="00FC2099">
        <w:tc>
          <w:tcPr>
            <w:tcW w:w="817" w:type="dxa"/>
            <w:shd w:val="clear" w:color="auto" w:fill="auto"/>
          </w:tcPr>
          <w:p w14:paraId="221B908A"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w:t>
            </w:r>
          </w:p>
        </w:tc>
        <w:tc>
          <w:tcPr>
            <w:tcW w:w="2552" w:type="dxa"/>
            <w:shd w:val="clear" w:color="auto" w:fill="auto"/>
          </w:tcPr>
          <w:p w14:paraId="1684C372"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200301</w:t>
            </w:r>
          </w:p>
        </w:tc>
        <w:tc>
          <w:tcPr>
            <w:tcW w:w="3827" w:type="dxa"/>
            <w:shd w:val="clear" w:color="auto" w:fill="auto"/>
          </w:tcPr>
          <w:p w14:paraId="7E4AA090"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Niesegregowane odpady komunalne</w:t>
            </w:r>
          </w:p>
        </w:tc>
        <w:tc>
          <w:tcPr>
            <w:tcW w:w="2835" w:type="dxa"/>
            <w:shd w:val="clear" w:color="auto" w:fill="auto"/>
          </w:tcPr>
          <w:p w14:paraId="0FFE9E57"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1528,180</w:t>
            </w:r>
          </w:p>
        </w:tc>
      </w:tr>
      <w:tr w:rsidR="007E0D16" w:rsidRPr="00CC434C" w14:paraId="1F59FE53" w14:textId="77777777" w:rsidTr="00FC2099">
        <w:tc>
          <w:tcPr>
            <w:tcW w:w="817" w:type="dxa"/>
            <w:shd w:val="clear" w:color="auto" w:fill="auto"/>
          </w:tcPr>
          <w:p w14:paraId="312A2CC0"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2.</w:t>
            </w:r>
          </w:p>
        </w:tc>
        <w:tc>
          <w:tcPr>
            <w:tcW w:w="2552" w:type="dxa"/>
            <w:shd w:val="clear" w:color="auto" w:fill="auto"/>
          </w:tcPr>
          <w:p w14:paraId="3A03900D"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150106</w:t>
            </w:r>
          </w:p>
        </w:tc>
        <w:tc>
          <w:tcPr>
            <w:tcW w:w="3827" w:type="dxa"/>
            <w:shd w:val="clear" w:color="auto" w:fill="auto"/>
          </w:tcPr>
          <w:p w14:paraId="35BA1572"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Zmieszane odpady opakowaniowe</w:t>
            </w:r>
          </w:p>
        </w:tc>
        <w:tc>
          <w:tcPr>
            <w:tcW w:w="2835" w:type="dxa"/>
            <w:shd w:val="clear" w:color="auto" w:fill="auto"/>
          </w:tcPr>
          <w:p w14:paraId="3ED57E45"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53,64</w:t>
            </w:r>
          </w:p>
        </w:tc>
      </w:tr>
      <w:tr w:rsidR="007E0D16" w:rsidRPr="00CC434C" w14:paraId="2E33C986" w14:textId="77777777" w:rsidTr="00FC2099">
        <w:tc>
          <w:tcPr>
            <w:tcW w:w="817" w:type="dxa"/>
            <w:shd w:val="clear" w:color="auto" w:fill="auto"/>
          </w:tcPr>
          <w:p w14:paraId="5A7E8726"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3.</w:t>
            </w:r>
          </w:p>
        </w:tc>
        <w:tc>
          <w:tcPr>
            <w:tcW w:w="2552" w:type="dxa"/>
            <w:shd w:val="clear" w:color="auto" w:fill="auto"/>
          </w:tcPr>
          <w:p w14:paraId="4313A435"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200307</w:t>
            </w:r>
          </w:p>
        </w:tc>
        <w:tc>
          <w:tcPr>
            <w:tcW w:w="3827" w:type="dxa"/>
            <w:shd w:val="clear" w:color="auto" w:fill="auto"/>
          </w:tcPr>
          <w:p w14:paraId="638F5234"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Odpady wielkogabarytowe</w:t>
            </w:r>
          </w:p>
        </w:tc>
        <w:tc>
          <w:tcPr>
            <w:tcW w:w="2835" w:type="dxa"/>
            <w:shd w:val="clear" w:color="auto" w:fill="auto"/>
          </w:tcPr>
          <w:p w14:paraId="0C5183A3"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54,080</w:t>
            </w:r>
          </w:p>
        </w:tc>
      </w:tr>
      <w:tr w:rsidR="007E0D16" w:rsidRPr="00CC434C" w14:paraId="3883339A" w14:textId="77777777" w:rsidTr="00FC2099">
        <w:tc>
          <w:tcPr>
            <w:tcW w:w="817" w:type="dxa"/>
            <w:shd w:val="clear" w:color="auto" w:fill="auto"/>
          </w:tcPr>
          <w:p w14:paraId="13C6F432"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4.</w:t>
            </w:r>
          </w:p>
        </w:tc>
        <w:tc>
          <w:tcPr>
            <w:tcW w:w="2552" w:type="dxa"/>
            <w:shd w:val="clear" w:color="auto" w:fill="auto"/>
          </w:tcPr>
          <w:p w14:paraId="5292E5D3"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150107</w:t>
            </w:r>
          </w:p>
        </w:tc>
        <w:tc>
          <w:tcPr>
            <w:tcW w:w="3827" w:type="dxa"/>
            <w:shd w:val="clear" w:color="auto" w:fill="auto"/>
          </w:tcPr>
          <w:p w14:paraId="6887AA50"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Odpady ze szkła</w:t>
            </w:r>
          </w:p>
        </w:tc>
        <w:tc>
          <w:tcPr>
            <w:tcW w:w="2835" w:type="dxa"/>
            <w:shd w:val="clear" w:color="auto" w:fill="auto"/>
          </w:tcPr>
          <w:p w14:paraId="379DB706"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123,30</w:t>
            </w:r>
          </w:p>
        </w:tc>
      </w:tr>
      <w:tr w:rsidR="007E0D16" w:rsidRPr="00CC434C" w14:paraId="710B64E5" w14:textId="77777777" w:rsidTr="00FC2099">
        <w:tc>
          <w:tcPr>
            <w:tcW w:w="817" w:type="dxa"/>
            <w:shd w:val="clear" w:color="auto" w:fill="auto"/>
          </w:tcPr>
          <w:p w14:paraId="1C5F6D4B"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5.</w:t>
            </w:r>
          </w:p>
        </w:tc>
        <w:tc>
          <w:tcPr>
            <w:tcW w:w="2552" w:type="dxa"/>
            <w:shd w:val="clear" w:color="auto" w:fill="auto"/>
          </w:tcPr>
          <w:p w14:paraId="13F0A1A1"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200101</w:t>
            </w:r>
          </w:p>
        </w:tc>
        <w:tc>
          <w:tcPr>
            <w:tcW w:w="3827" w:type="dxa"/>
            <w:shd w:val="clear" w:color="auto" w:fill="auto"/>
          </w:tcPr>
          <w:p w14:paraId="117546A1"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Papier i tektura</w:t>
            </w:r>
          </w:p>
        </w:tc>
        <w:tc>
          <w:tcPr>
            <w:tcW w:w="2835" w:type="dxa"/>
            <w:shd w:val="clear" w:color="auto" w:fill="auto"/>
          </w:tcPr>
          <w:p w14:paraId="5B23373F"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5,623</w:t>
            </w:r>
          </w:p>
        </w:tc>
      </w:tr>
      <w:tr w:rsidR="007E0D16" w:rsidRPr="00CC434C" w14:paraId="173173B0" w14:textId="77777777" w:rsidTr="00FC2099">
        <w:tc>
          <w:tcPr>
            <w:tcW w:w="817" w:type="dxa"/>
            <w:shd w:val="clear" w:color="auto" w:fill="auto"/>
          </w:tcPr>
          <w:p w14:paraId="5D2A8C71"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6.</w:t>
            </w:r>
          </w:p>
        </w:tc>
        <w:tc>
          <w:tcPr>
            <w:tcW w:w="2552" w:type="dxa"/>
            <w:shd w:val="clear" w:color="auto" w:fill="auto"/>
          </w:tcPr>
          <w:p w14:paraId="445AB094"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200201</w:t>
            </w:r>
          </w:p>
        </w:tc>
        <w:tc>
          <w:tcPr>
            <w:tcW w:w="3827" w:type="dxa"/>
            <w:shd w:val="clear" w:color="auto" w:fill="auto"/>
          </w:tcPr>
          <w:p w14:paraId="6634FC53"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Odpady ulegające biodegradacji</w:t>
            </w:r>
          </w:p>
        </w:tc>
        <w:tc>
          <w:tcPr>
            <w:tcW w:w="2835" w:type="dxa"/>
            <w:shd w:val="clear" w:color="auto" w:fill="auto"/>
          </w:tcPr>
          <w:p w14:paraId="19C0DED6"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146,070</w:t>
            </w:r>
          </w:p>
        </w:tc>
      </w:tr>
      <w:tr w:rsidR="007E0D16" w:rsidRPr="00CC434C" w14:paraId="2E0CE047" w14:textId="77777777" w:rsidTr="00FC2099">
        <w:tc>
          <w:tcPr>
            <w:tcW w:w="817" w:type="dxa"/>
            <w:shd w:val="clear" w:color="auto" w:fill="auto"/>
          </w:tcPr>
          <w:p w14:paraId="5F2FE666"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7.</w:t>
            </w:r>
          </w:p>
        </w:tc>
        <w:tc>
          <w:tcPr>
            <w:tcW w:w="2552" w:type="dxa"/>
            <w:shd w:val="clear" w:color="auto" w:fill="auto"/>
          </w:tcPr>
          <w:p w14:paraId="4BA6D17D"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200108</w:t>
            </w:r>
          </w:p>
        </w:tc>
        <w:tc>
          <w:tcPr>
            <w:tcW w:w="3827" w:type="dxa"/>
            <w:shd w:val="clear" w:color="auto" w:fill="auto"/>
          </w:tcPr>
          <w:p w14:paraId="59BF7A9B"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Odpady kuchenne ulegające biodegradacji</w:t>
            </w:r>
          </w:p>
        </w:tc>
        <w:tc>
          <w:tcPr>
            <w:tcW w:w="2835" w:type="dxa"/>
            <w:shd w:val="clear" w:color="auto" w:fill="auto"/>
          </w:tcPr>
          <w:p w14:paraId="21CF701E"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59,48</w:t>
            </w:r>
          </w:p>
        </w:tc>
      </w:tr>
      <w:tr w:rsidR="007E0D16" w:rsidRPr="00CC434C" w14:paraId="4798B680" w14:textId="77777777" w:rsidTr="00FC2099">
        <w:tc>
          <w:tcPr>
            <w:tcW w:w="817" w:type="dxa"/>
            <w:shd w:val="clear" w:color="auto" w:fill="auto"/>
          </w:tcPr>
          <w:p w14:paraId="3F04D22B"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8.</w:t>
            </w:r>
          </w:p>
        </w:tc>
        <w:tc>
          <w:tcPr>
            <w:tcW w:w="2552" w:type="dxa"/>
            <w:shd w:val="clear" w:color="auto" w:fill="auto"/>
          </w:tcPr>
          <w:p w14:paraId="36FF9550"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1501010</w:t>
            </w:r>
          </w:p>
        </w:tc>
        <w:tc>
          <w:tcPr>
            <w:tcW w:w="3827" w:type="dxa"/>
            <w:shd w:val="clear" w:color="auto" w:fill="auto"/>
          </w:tcPr>
          <w:p w14:paraId="060FE1CD"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Opakowania z papieru i tektury</w:t>
            </w:r>
          </w:p>
        </w:tc>
        <w:tc>
          <w:tcPr>
            <w:tcW w:w="2835" w:type="dxa"/>
            <w:shd w:val="clear" w:color="auto" w:fill="auto"/>
          </w:tcPr>
          <w:p w14:paraId="2A5630BE"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37,211</w:t>
            </w:r>
          </w:p>
        </w:tc>
      </w:tr>
      <w:tr w:rsidR="007E0D16" w:rsidRPr="00CC434C" w14:paraId="3A3267FC" w14:textId="77777777" w:rsidTr="00FC2099">
        <w:tc>
          <w:tcPr>
            <w:tcW w:w="817" w:type="dxa"/>
            <w:shd w:val="clear" w:color="auto" w:fill="auto"/>
          </w:tcPr>
          <w:p w14:paraId="489E1F4C"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9.</w:t>
            </w:r>
          </w:p>
        </w:tc>
        <w:tc>
          <w:tcPr>
            <w:tcW w:w="2552" w:type="dxa"/>
            <w:shd w:val="clear" w:color="auto" w:fill="auto"/>
          </w:tcPr>
          <w:p w14:paraId="7523756E"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150102</w:t>
            </w:r>
          </w:p>
        </w:tc>
        <w:tc>
          <w:tcPr>
            <w:tcW w:w="3827" w:type="dxa"/>
            <w:shd w:val="clear" w:color="auto" w:fill="auto"/>
          </w:tcPr>
          <w:p w14:paraId="6C5D0075"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Opakowania z tworzyw sztucznych</w:t>
            </w:r>
          </w:p>
        </w:tc>
        <w:tc>
          <w:tcPr>
            <w:tcW w:w="2835" w:type="dxa"/>
            <w:shd w:val="clear" w:color="auto" w:fill="auto"/>
          </w:tcPr>
          <w:p w14:paraId="46E78050"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70,542</w:t>
            </w:r>
          </w:p>
        </w:tc>
      </w:tr>
      <w:tr w:rsidR="007E0D16" w:rsidRPr="00CC434C" w14:paraId="68DDA387" w14:textId="77777777" w:rsidTr="00FC2099">
        <w:tc>
          <w:tcPr>
            <w:tcW w:w="817" w:type="dxa"/>
            <w:shd w:val="clear" w:color="auto" w:fill="auto"/>
          </w:tcPr>
          <w:p w14:paraId="3ACC101B"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lastRenderedPageBreak/>
              <w:t>10.</w:t>
            </w:r>
          </w:p>
        </w:tc>
        <w:tc>
          <w:tcPr>
            <w:tcW w:w="2552" w:type="dxa"/>
            <w:shd w:val="clear" w:color="auto" w:fill="auto"/>
          </w:tcPr>
          <w:p w14:paraId="4192A251"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200399</w:t>
            </w:r>
          </w:p>
        </w:tc>
        <w:tc>
          <w:tcPr>
            <w:tcW w:w="3827" w:type="dxa"/>
            <w:shd w:val="clear" w:color="auto" w:fill="auto"/>
          </w:tcPr>
          <w:p w14:paraId="3169D458"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Odpady komunalne (żużle i popioły)</w:t>
            </w:r>
          </w:p>
        </w:tc>
        <w:tc>
          <w:tcPr>
            <w:tcW w:w="2835" w:type="dxa"/>
            <w:shd w:val="clear" w:color="auto" w:fill="auto"/>
          </w:tcPr>
          <w:p w14:paraId="4404026B"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76,27</w:t>
            </w:r>
          </w:p>
        </w:tc>
      </w:tr>
      <w:tr w:rsidR="007E0D16" w:rsidRPr="00CC434C" w14:paraId="27AC59DB" w14:textId="77777777" w:rsidTr="00FC2099">
        <w:tc>
          <w:tcPr>
            <w:tcW w:w="817" w:type="dxa"/>
            <w:shd w:val="clear" w:color="auto" w:fill="auto"/>
          </w:tcPr>
          <w:p w14:paraId="19D75806"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11.</w:t>
            </w:r>
          </w:p>
        </w:tc>
        <w:tc>
          <w:tcPr>
            <w:tcW w:w="2552" w:type="dxa"/>
            <w:shd w:val="clear" w:color="auto" w:fill="auto"/>
          </w:tcPr>
          <w:p w14:paraId="755899D2"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200136</w:t>
            </w:r>
          </w:p>
        </w:tc>
        <w:tc>
          <w:tcPr>
            <w:tcW w:w="3827" w:type="dxa"/>
            <w:shd w:val="clear" w:color="auto" w:fill="auto"/>
          </w:tcPr>
          <w:p w14:paraId="6311FD9B"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Zużyty sprzęt elektryczny i elektroniczny</w:t>
            </w:r>
          </w:p>
        </w:tc>
        <w:tc>
          <w:tcPr>
            <w:tcW w:w="2835" w:type="dxa"/>
            <w:shd w:val="clear" w:color="auto" w:fill="auto"/>
          </w:tcPr>
          <w:p w14:paraId="443B07F0"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6,54</w:t>
            </w:r>
          </w:p>
        </w:tc>
      </w:tr>
      <w:tr w:rsidR="007E0D16" w:rsidRPr="00CC434C" w14:paraId="4BAEB733" w14:textId="77777777" w:rsidTr="00FC2099">
        <w:tc>
          <w:tcPr>
            <w:tcW w:w="817" w:type="dxa"/>
            <w:shd w:val="clear" w:color="auto" w:fill="auto"/>
          </w:tcPr>
          <w:p w14:paraId="19FFEDF8"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12.</w:t>
            </w:r>
          </w:p>
        </w:tc>
        <w:tc>
          <w:tcPr>
            <w:tcW w:w="2552" w:type="dxa"/>
            <w:shd w:val="clear" w:color="auto" w:fill="auto"/>
          </w:tcPr>
          <w:p w14:paraId="0A58FA8B"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100101</w:t>
            </w:r>
          </w:p>
        </w:tc>
        <w:tc>
          <w:tcPr>
            <w:tcW w:w="3827" w:type="dxa"/>
            <w:shd w:val="clear" w:color="auto" w:fill="auto"/>
          </w:tcPr>
          <w:p w14:paraId="129069DC"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Żużle i popioły paleniskowe</w:t>
            </w:r>
          </w:p>
        </w:tc>
        <w:tc>
          <w:tcPr>
            <w:tcW w:w="2835" w:type="dxa"/>
            <w:shd w:val="clear" w:color="auto" w:fill="auto"/>
          </w:tcPr>
          <w:p w14:paraId="4939DBB6"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33,11</w:t>
            </w:r>
          </w:p>
        </w:tc>
      </w:tr>
      <w:tr w:rsidR="007E0D16" w:rsidRPr="00CC434C" w14:paraId="720C5945" w14:textId="77777777" w:rsidTr="00FC2099">
        <w:tc>
          <w:tcPr>
            <w:tcW w:w="817" w:type="dxa"/>
            <w:shd w:val="clear" w:color="auto" w:fill="auto"/>
          </w:tcPr>
          <w:p w14:paraId="08B6F074"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13.</w:t>
            </w:r>
          </w:p>
        </w:tc>
        <w:tc>
          <w:tcPr>
            <w:tcW w:w="2552" w:type="dxa"/>
            <w:shd w:val="clear" w:color="auto" w:fill="auto"/>
          </w:tcPr>
          <w:p w14:paraId="6D334C35"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150106</w:t>
            </w:r>
          </w:p>
        </w:tc>
        <w:tc>
          <w:tcPr>
            <w:tcW w:w="3827" w:type="dxa"/>
            <w:shd w:val="clear" w:color="auto" w:fill="auto"/>
          </w:tcPr>
          <w:p w14:paraId="63FF84B0"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Materiały izolacyjne</w:t>
            </w:r>
          </w:p>
        </w:tc>
        <w:tc>
          <w:tcPr>
            <w:tcW w:w="2835" w:type="dxa"/>
            <w:shd w:val="clear" w:color="auto" w:fill="auto"/>
          </w:tcPr>
          <w:p w14:paraId="5C924275"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2,2</w:t>
            </w:r>
          </w:p>
        </w:tc>
      </w:tr>
      <w:tr w:rsidR="007E0D16" w:rsidRPr="00CC434C" w14:paraId="0D59AB97" w14:textId="77777777" w:rsidTr="00FC2099">
        <w:tc>
          <w:tcPr>
            <w:tcW w:w="817" w:type="dxa"/>
            <w:shd w:val="clear" w:color="auto" w:fill="auto"/>
          </w:tcPr>
          <w:p w14:paraId="5EC992F1"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14.</w:t>
            </w:r>
          </w:p>
        </w:tc>
        <w:tc>
          <w:tcPr>
            <w:tcW w:w="2552" w:type="dxa"/>
            <w:shd w:val="clear" w:color="auto" w:fill="auto"/>
          </w:tcPr>
          <w:p w14:paraId="76171086"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201035</w:t>
            </w:r>
          </w:p>
        </w:tc>
        <w:tc>
          <w:tcPr>
            <w:tcW w:w="3827" w:type="dxa"/>
            <w:shd w:val="clear" w:color="auto" w:fill="auto"/>
          </w:tcPr>
          <w:p w14:paraId="6DE1D0E0"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Zużyte urządzenia elektryczne i elektroniczne</w:t>
            </w:r>
          </w:p>
        </w:tc>
        <w:tc>
          <w:tcPr>
            <w:tcW w:w="2835" w:type="dxa"/>
            <w:shd w:val="clear" w:color="auto" w:fill="auto"/>
          </w:tcPr>
          <w:p w14:paraId="0B17064F"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0,72</w:t>
            </w:r>
          </w:p>
        </w:tc>
      </w:tr>
      <w:tr w:rsidR="007E0D16" w:rsidRPr="00CC434C" w14:paraId="35269A75" w14:textId="77777777" w:rsidTr="00FC2099">
        <w:tc>
          <w:tcPr>
            <w:tcW w:w="817" w:type="dxa"/>
            <w:shd w:val="clear" w:color="auto" w:fill="auto"/>
          </w:tcPr>
          <w:p w14:paraId="44187DBF"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15.</w:t>
            </w:r>
          </w:p>
        </w:tc>
        <w:tc>
          <w:tcPr>
            <w:tcW w:w="2552" w:type="dxa"/>
            <w:shd w:val="clear" w:color="auto" w:fill="auto"/>
          </w:tcPr>
          <w:p w14:paraId="7A9CE392"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191201</w:t>
            </w:r>
          </w:p>
        </w:tc>
        <w:tc>
          <w:tcPr>
            <w:tcW w:w="3827" w:type="dxa"/>
            <w:shd w:val="clear" w:color="auto" w:fill="auto"/>
          </w:tcPr>
          <w:p w14:paraId="6FD35A69"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Papier i tektura</w:t>
            </w:r>
          </w:p>
        </w:tc>
        <w:tc>
          <w:tcPr>
            <w:tcW w:w="2835" w:type="dxa"/>
            <w:shd w:val="clear" w:color="auto" w:fill="auto"/>
          </w:tcPr>
          <w:p w14:paraId="1A407073"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6,295</w:t>
            </w:r>
          </w:p>
        </w:tc>
      </w:tr>
      <w:tr w:rsidR="007E0D16" w:rsidRPr="00CC434C" w14:paraId="14AE662C" w14:textId="77777777" w:rsidTr="00FC2099">
        <w:tc>
          <w:tcPr>
            <w:tcW w:w="817" w:type="dxa"/>
            <w:shd w:val="clear" w:color="auto" w:fill="auto"/>
          </w:tcPr>
          <w:p w14:paraId="25005A90"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16.</w:t>
            </w:r>
          </w:p>
        </w:tc>
        <w:tc>
          <w:tcPr>
            <w:tcW w:w="2552" w:type="dxa"/>
            <w:shd w:val="clear" w:color="auto" w:fill="auto"/>
          </w:tcPr>
          <w:p w14:paraId="199F1AE9"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150104</w:t>
            </w:r>
          </w:p>
        </w:tc>
        <w:tc>
          <w:tcPr>
            <w:tcW w:w="3827" w:type="dxa"/>
            <w:shd w:val="clear" w:color="auto" w:fill="auto"/>
          </w:tcPr>
          <w:p w14:paraId="07D812E5"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Opakowania z metali</w:t>
            </w:r>
          </w:p>
        </w:tc>
        <w:tc>
          <w:tcPr>
            <w:tcW w:w="2835" w:type="dxa"/>
            <w:shd w:val="clear" w:color="auto" w:fill="auto"/>
          </w:tcPr>
          <w:p w14:paraId="0759A227" w14:textId="77777777" w:rsidR="007E0D16" w:rsidRPr="00CC434C" w:rsidRDefault="007E0D16" w:rsidP="00FC2099">
            <w:pPr>
              <w:spacing w:before="60"/>
              <w:jc w:val="center"/>
              <w:rPr>
                <w:rFonts w:ascii="Arial" w:hAnsi="Arial" w:cs="Arial"/>
                <w:iCs/>
                <w:sz w:val="20"/>
                <w:szCs w:val="20"/>
              </w:rPr>
            </w:pPr>
            <w:r w:rsidRPr="00CC434C">
              <w:rPr>
                <w:rFonts w:ascii="Arial" w:hAnsi="Arial" w:cs="Arial"/>
                <w:iCs/>
                <w:sz w:val="20"/>
                <w:szCs w:val="20"/>
              </w:rPr>
              <w:t>1,97</w:t>
            </w:r>
          </w:p>
        </w:tc>
      </w:tr>
    </w:tbl>
    <w:p w14:paraId="01925BB6" w14:textId="77777777" w:rsidR="007E0D16" w:rsidRPr="007F1E91" w:rsidRDefault="007E0D16" w:rsidP="007E0D16">
      <w:pPr>
        <w:spacing w:before="60" w:after="240"/>
        <w:jc w:val="center"/>
        <w:rPr>
          <w:rFonts w:ascii="Arial" w:hAnsi="Arial" w:cs="Arial"/>
          <w:sz w:val="18"/>
        </w:rPr>
      </w:pPr>
      <w:r w:rsidRPr="007F1E91">
        <w:rPr>
          <w:rFonts w:ascii="Arial" w:hAnsi="Arial" w:cs="Arial"/>
          <w:i/>
          <w:sz w:val="18"/>
        </w:rPr>
        <w:t>Źródło: Analiza stanu gospodarki odpadami komunalnymi na terenie gminy B</w:t>
      </w:r>
      <w:r>
        <w:rPr>
          <w:rFonts w:ascii="Arial" w:hAnsi="Arial" w:cs="Arial"/>
          <w:i/>
          <w:sz w:val="18"/>
        </w:rPr>
        <w:t>iskupiec</w:t>
      </w:r>
      <w:r w:rsidRPr="007F1E91">
        <w:rPr>
          <w:rFonts w:ascii="Arial" w:hAnsi="Arial" w:cs="Arial"/>
          <w:i/>
          <w:sz w:val="18"/>
        </w:rPr>
        <w:t xml:space="preserve"> za rok 201</w:t>
      </w:r>
      <w:r>
        <w:rPr>
          <w:rFonts w:ascii="Arial" w:hAnsi="Arial" w:cs="Arial"/>
          <w:i/>
          <w:sz w:val="18"/>
        </w:rPr>
        <w:t>9</w:t>
      </w:r>
    </w:p>
    <w:p w14:paraId="66D511A8" w14:textId="77777777" w:rsidR="007E0D16" w:rsidRPr="007F1E91" w:rsidRDefault="007E0D16" w:rsidP="007E0D16">
      <w:pPr>
        <w:spacing w:line="360" w:lineRule="auto"/>
        <w:ind w:firstLine="567"/>
        <w:jc w:val="both"/>
        <w:rPr>
          <w:rFonts w:ascii="Arial" w:hAnsi="Arial" w:cs="Arial"/>
          <w:sz w:val="20"/>
          <w:szCs w:val="20"/>
        </w:rPr>
      </w:pPr>
      <w:r w:rsidRPr="007F1E91">
        <w:rPr>
          <w:rFonts w:ascii="Arial" w:hAnsi="Arial" w:cs="Arial"/>
          <w:sz w:val="20"/>
          <w:szCs w:val="20"/>
        </w:rPr>
        <w:t xml:space="preserve">Jednym z głównych celów gospodarki odpadami jest zrealizowanie obowiązków wynikających z dyrektyw unijnych, czyli osiągnięcie we wskazanym terminie odpowiednich poziomów ograniczenia masy odpadów komunalnych ulegających biodegradacji kierowanych na składowiska oraz zwiększenie poziomu recyklingu i odzysku odpadów zebranych selektywnie. </w:t>
      </w:r>
      <w:r>
        <w:rPr>
          <w:rFonts w:ascii="Arial" w:hAnsi="Arial" w:cs="Arial"/>
          <w:sz w:val="20"/>
          <w:szCs w:val="20"/>
        </w:rPr>
        <w:t xml:space="preserve">W chwili opracowywania dokumentu dostępne były poziomy ograniczania masy odpadów komunalnych ulegających biodegradacji, poziomy recyklingu przygotowania do ponownego użycia </w:t>
      </w:r>
      <w:r w:rsidRPr="007F1E91">
        <w:rPr>
          <w:rFonts w:ascii="Arial" w:hAnsi="Arial" w:cs="Arial"/>
          <w:sz w:val="20"/>
          <w:szCs w:val="20"/>
        </w:rPr>
        <w:t>następujących frakcji odpadów komunalnych: papieru, metali, tworzyw sztucznych i szkła</w:t>
      </w:r>
      <w:r>
        <w:rPr>
          <w:rFonts w:ascii="Arial" w:hAnsi="Arial" w:cs="Arial"/>
          <w:sz w:val="20"/>
          <w:szCs w:val="20"/>
        </w:rPr>
        <w:t xml:space="preserve"> dla roku 2018. </w:t>
      </w:r>
      <w:r w:rsidRPr="007F1E91">
        <w:rPr>
          <w:rFonts w:ascii="Arial" w:hAnsi="Arial" w:cs="Arial"/>
          <w:sz w:val="20"/>
          <w:szCs w:val="20"/>
        </w:rPr>
        <w:t>Gmina na</w:t>
      </w:r>
      <w:r>
        <w:rPr>
          <w:rFonts w:ascii="Arial" w:hAnsi="Arial" w:cs="Arial"/>
          <w:sz w:val="20"/>
          <w:szCs w:val="20"/>
        </w:rPr>
        <w:t> </w:t>
      </w:r>
      <w:r w:rsidRPr="007F1E91">
        <w:rPr>
          <w:rFonts w:ascii="Arial" w:hAnsi="Arial" w:cs="Arial"/>
          <w:sz w:val="20"/>
          <w:szCs w:val="20"/>
        </w:rPr>
        <w:t>podstawie zapisu art. 3b oraz 3c ustawy o utrzymaniu czystości i porządku w gminach zobowiązana jest do ograniczenia masy odpadów komunalnych ulegających biodegradacji przekazywanych do składowania, oraz do osiągnięcia poziomów recyklingu, przygotowania do</w:t>
      </w:r>
      <w:r>
        <w:rPr>
          <w:rFonts w:ascii="Arial" w:hAnsi="Arial" w:cs="Arial"/>
          <w:sz w:val="20"/>
          <w:szCs w:val="20"/>
        </w:rPr>
        <w:t> </w:t>
      </w:r>
      <w:r w:rsidRPr="007F1E91">
        <w:rPr>
          <w:rFonts w:ascii="Arial" w:hAnsi="Arial" w:cs="Arial"/>
          <w:sz w:val="20"/>
          <w:szCs w:val="20"/>
        </w:rPr>
        <w:t>ponownego użycia i odzysku innymi metodami niektórych frakcji odpadów komunalnych, i tak:</w:t>
      </w:r>
    </w:p>
    <w:p w14:paraId="1713513F" w14:textId="77777777" w:rsidR="007E0D16" w:rsidRPr="007F1E91" w:rsidRDefault="007E0D16" w:rsidP="00441F6E">
      <w:pPr>
        <w:pStyle w:val="Akapitzlist"/>
        <w:widowControl/>
        <w:numPr>
          <w:ilvl w:val="0"/>
          <w:numId w:val="105"/>
        </w:numPr>
        <w:suppressAutoHyphens w:val="0"/>
        <w:spacing w:line="360" w:lineRule="auto"/>
        <w:jc w:val="both"/>
        <w:rPr>
          <w:rFonts w:ascii="Arial" w:hAnsi="Arial" w:cs="Arial"/>
          <w:b/>
          <w:sz w:val="20"/>
          <w:szCs w:val="20"/>
        </w:rPr>
      </w:pPr>
      <w:r w:rsidRPr="007F1E91">
        <w:rPr>
          <w:rFonts w:ascii="Arial" w:hAnsi="Arial" w:cs="Arial"/>
          <w:sz w:val="20"/>
          <w:szCs w:val="20"/>
        </w:rPr>
        <w:t>Poziom ograniczenia masy odpadów komunalnych ulegających biodegradacji osiągnięty przez Gminę Biskupiec wyniósł w 2018 r.</w:t>
      </w:r>
      <w:r w:rsidRPr="007F1E91">
        <w:rPr>
          <w:rFonts w:ascii="Arial" w:hAnsi="Arial" w:cs="Arial"/>
          <w:b/>
          <w:sz w:val="20"/>
          <w:szCs w:val="20"/>
        </w:rPr>
        <w:t xml:space="preserve"> – </w:t>
      </w:r>
      <w:r w:rsidRPr="007F1E91">
        <w:rPr>
          <w:rFonts w:ascii="Arial" w:hAnsi="Arial" w:cs="Arial"/>
          <w:sz w:val="20"/>
          <w:szCs w:val="20"/>
        </w:rPr>
        <w:t>1,42%</w:t>
      </w:r>
      <w:r w:rsidRPr="007F1E91">
        <w:rPr>
          <w:rFonts w:ascii="Arial" w:hAnsi="Arial" w:cs="Arial"/>
          <w:b/>
          <w:sz w:val="20"/>
          <w:szCs w:val="20"/>
        </w:rPr>
        <w:t xml:space="preserve"> </w:t>
      </w:r>
      <w:r w:rsidRPr="007F1E91">
        <w:rPr>
          <w:rFonts w:ascii="Arial" w:hAnsi="Arial" w:cs="Arial"/>
          <w:sz w:val="20"/>
          <w:szCs w:val="20"/>
          <w:lang w:eastAsia="pl-PL"/>
        </w:rPr>
        <w:t xml:space="preserve">(dopuszczalny poziom masy odpadów komunalnych ulegających biodegradacji przekazanych do składowania w stosunku do masy tych odpadów wytworzonych w 1995r.). Poziom wymagany do osiągnięcia w 2018 r. –  maksimum 40% – poziom nie został osiągnięty; </w:t>
      </w:r>
    </w:p>
    <w:p w14:paraId="62C2F2FF" w14:textId="0DAFC8F0" w:rsidR="00FE6FD1" w:rsidRPr="00BE5257" w:rsidRDefault="007E0D16" w:rsidP="00441F6E">
      <w:pPr>
        <w:pStyle w:val="Akapitzlist"/>
        <w:widowControl/>
        <w:numPr>
          <w:ilvl w:val="0"/>
          <w:numId w:val="105"/>
        </w:numPr>
        <w:suppressAutoHyphens w:val="0"/>
        <w:spacing w:line="360" w:lineRule="auto"/>
        <w:jc w:val="both"/>
        <w:rPr>
          <w:rFonts w:ascii="Arial" w:hAnsi="Arial" w:cs="Arial"/>
          <w:b/>
          <w:sz w:val="20"/>
          <w:szCs w:val="20"/>
        </w:rPr>
      </w:pPr>
      <w:r w:rsidRPr="007F1E91">
        <w:rPr>
          <w:rFonts w:ascii="Arial" w:hAnsi="Arial" w:cs="Arial"/>
          <w:sz w:val="20"/>
          <w:szCs w:val="20"/>
        </w:rPr>
        <w:t>Poziom recyklingu, przygotowania do ponownego użycia następujących frakcji odpadów komunalnych: papieru, metali, tworzyw sztucznych i szkła osiągnięty przez Gminę B</w:t>
      </w:r>
      <w:r>
        <w:rPr>
          <w:rFonts w:ascii="Arial" w:hAnsi="Arial" w:cs="Arial"/>
          <w:sz w:val="20"/>
          <w:szCs w:val="20"/>
        </w:rPr>
        <w:t>iskupiec</w:t>
      </w:r>
      <w:r w:rsidRPr="007F1E91">
        <w:rPr>
          <w:rFonts w:ascii="Arial" w:hAnsi="Arial" w:cs="Arial"/>
          <w:sz w:val="20"/>
          <w:szCs w:val="20"/>
        </w:rPr>
        <w:t xml:space="preserve"> w 2018 r. wyniósł:</w:t>
      </w:r>
      <w:r w:rsidRPr="007F1E91">
        <w:rPr>
          <w:rFonts w:ascii="Arial" w:hAnsi="Arial" w:cs="Arial"/>
          <w:b/>
          <w:sz w:val="20"/>
          <w:szCs w:val="20"/>
        </w:rPr>
        <w:t xml:space="preserve"> </w:t>
      </w:r>
      <w:r w:rsidRPr="007F1E91">
        <w:rPr>
          <w:rFonts w:ascii="Arial" w:hAnsi="Arial" w:cs="Arial"/>
          <w:sz w:val="20"/>
          <w:szCs w:val="20"/>
        </w:rPr>
        <w:t xml:space="preserve">45,84% </w:t>
      </w:r>
      <w:r w:rsidRPr="007F1E91">
        <w:rPr>
          <w:rFonts w:ascii="Arial" w:hAnsi="Arial" w:cs="Arial"/>
          <w:sz w:val="20"/>
          <w:szCs w:val="20"/>
          <w:lang w:eastAsia="pl-PL"/>
        </w:rPr>
        <w:t>(wymagany poziom w 2018 r. wg rozporządzenia – minimum 30%)  – poziom nie został osiągnięty</w:t>
      </w:r>
      <w:r>
        <w:rPr>
          <w:rFonts w:ascii="Arial" w:hAnsi="Arial" w:cs="Arial"/>
          <w:sz w:val="20"/>
          <w:szCs w:val="20"/>
          <w:lang w:eastAsia="pl-PL"/>
        </w:rPr>
        <w:t>.</w:t>
      </w:r>
    </w:p>
    <w:p w14:paraId="6BF117C5" w14:textId="77777777" w:rsidR="00622C27" w:rsidRDefault="000E1FAB" w:rsidP="00DA4B2A">
      <w:pPr>
        <w:pStyle w:val="Nagwek2"/>
        <w:numPr>
          <w:ilvl w:val="1"/>
          <w:numId w:val="2"/>
        </w:numPr>
      </w:pPr>
      <w:bookmarkStart w:id="48" w:name="_Toc50238148"/>
      <w:r>
        <w:t xml:space="preserve">Sytuacja </w:t>
      </w:r>
      <w:proofErr w:type="spellStart"/>
      <w:r>
        <w:t>społeczno</w:t>
      </w:r>
      <w:proofErr w:type="spellEnd"/>
      <w:r>
        <w:t xml:space="preserve"> – gospodarcza</w:t>
      </w:r>
      <w:bookmarkEnd w:id="48"/>
    </w:p>
    <w:p w14:paraId="1B29D96E" w14:textId="77777777" w:rsidR="000E1FAB" w:rsidRDefault="000E1FAB" w:rsidP="000E1FAB">
      <w:pPr>
        <w:pStyle w:val="Nagwek3"/>
      </w:pPr>
      <w:bookmarkStart w:id="49" w:name="_Toc50238149"/>
      <w:r>
        <w:t>Gospodarka</w:t>
      </w:r>
      <w:bookmarkEnd w:id="49"/>
    </w:p>
    <w:p w14:paraId="2F8703FD" w14:textId="77777777" w:rsidR="000948F0" w:rsidRPr="000948F0" w:rsidRDefault="000948F0" w:rsidP="000948F0"/>
    <w:p w14:paraId="5088C2DE" w14:textId="77777777" w:rsidR="00026E2A" w:rsidRPr="00E45281" w:rsidRDefault="00026E2A" w:rsidP="00026E2A">
      <w:pPr>
        <w:spacing w:line="360" w:lineRule="auto"/>
        <w:ind w:firstLine="567"/>
        <w:jc w:val="both"/>
        <w:rPr>
          <w:rFonts w:ascii="Arial" w:eastAsia="Times New Roman" w:hAnsi="Arial" w:cs="Arial"/>
          <w:sz w:val="20"/>
          <w:lang w:eastAsia="pl-PL"/>
        </w:rPr>
      </w:pPr>
      <w:r w:rsidRPr="00E45281">
        <w:rPr>
          <w:rFonts w:ascii="Arial" w:eastAsia="Times New Roman" w:hAnsi="Arial" w:cs="Arial"/>
          <w:sz w:val="20"/>
          <w:lang w:eastAsia="pl-PL"/>
        </w:rPr>
        <w:t xml:space="preserve">Gmina Biskupiec ma charakter rolniczy stąd na jej obszarze brak jest zlokalizowanych dużych zakładów przemysłowych. Przeważająca część mieszkańców wsi utrzymuje się z działalności rolniczej i usługowej. </w:t>
      </w:r>
    </w:p>
    <w:p w14:paraId="29A89E55" w14:textId="77777777" w:rsidR="00026E2A" w:rsidRPr="00F64FF3" w:rsidRDefault="00026E2A" w:rsidP="00026E2A">
      <w:pPr>
        <w:spacing w:line="360" w:lineRule="auto"/>
        <w:ind w:firstLine="567"/>
        <w:jc w:val="both"/>
        <w:rPr>
          <w:rFonts w:ascii="Arial" w:eastAsia="Times New Roman" w:hAnsi="Arial" w:cs="Arial"/>
          <w:sz w:val="20"/>
          <w:lang w:eastAsia="pl-PL"/>
        </w:rPr>
      </w:pPr>
      <w:r w:rsidRPr="00F64FF3">
        <w:rPr>
          <w:rFonts w:ascii="Arial" w:eastAsia="Times New Roman" w:hAnsi="Arial" w:cs="Arial"/>
          <w:sz w:val="20"/>
          <w:lang w:eastAsia="pl-PL"/>
        </w:rPr>
        <w:t xml:space="preserve">Zgodnie z danymi Głównego Urzędu Statystycznego w gminie Biskupiec w roku 2019 funkcjonowało 645 podmiotów gospodarczych. Od roku 2015 liczba ta wzrosła o 45 podmiotów. </w:t>
      </w:r>
    </w:p>
    <w:p w14:paraId="44CEFAFF" w14:textId="77777777" w:rsidR="00026E2A" w:rsidRPr="00BC7069" w:rsidRDefault="00026E2A" w:rsidP="00026E2A">
      <w:pPr>
        <w:spacing w:line="360" w:lineRule="auto"/>
        <w:ind w:firstLine="567"/>
        <w:jc w:val="both"/>
        <w:rPr>
          <w:rFonts w:ascii="Arial" w:eastAsia="Times New Roman" w:hAnsi="Arial" w:cs="Arial"/>
          <w:sz w:val="20"/>
          <w:lang w:eastAsia="pl-PL"/>
        </w:rPr>
      </w:pPr>
      <w:r w:rsidRPr="00BC7069">
        <w:rPr>
          <w:rFonts w:ascii="Arial" w:eastAsia="Times New Roman" w:hAnsi="Arial" w:cs="Arial"/>
          <w:sz w:val="20"/>
          <w:lang w:eastAsia="pl-PL"/>
        </w:rPr>
        <w:t xml:space="preserve">Najwięcej jednostek działa w sektorze usługowym (380 podmiotów), najmniej zaś w dziedzinie </w:t>
      </w:r>
      <w:r w:rsidRPr="00BC7069">
        <w:rPr>
          <w:rFonts w:ascii="Arial" w:eastAsia="Times New Roman" w:hAnsi="Arial" w:cs="Arial"/>
          <w:sz w:val="20"/>
          <w:lang w:eastAsia="pl-PL"/>
        </w:rPr>
        <w:lastRenderedPageBreak/>
        <w:t>rolnictwa, leśnictwa, łowiectwa i rybołówstwa (71 podmiotów). Działalność przemysłową prowadzą 194 podmioty gospodarcze. Wśród sektorów własnościowych zdecydowanie przeważa sektor prywatny – 618 podmiotów gospodarczych.</w:t>
      </w:r>
    </w:p>
    <w:p w14:paraId="537FD37D" w14:textId="77777777" w:rsidR="00026E2A" w:rsidRPr="00F64FF3" w:rsidRDefault="00026E2A" w:rsidP="00026E2A">
      <w:pPr>
        <w:spacing w:line="360" w:lineRule="auto"/>
        <w:ind w:firstLine="567"/>
        <w:jc w:val="both"/>
        <w:rPr>
          <w:rFonts w:ascii="Arial" w:eastAsia="Times New Roman" w:hAnsi="Arial" w:cs="Arial"/>
          <w:sz w:val="20"/>
          <w:lang w:eastAsia="pl-PL"/>
        </w:rPr>
      </w:pPr>
      <w:r w:rsidRPr="00F64FF3">
        <w:rPr>
          <w:rFonts w:ascii="Arial" w:eastAsia="Times New Roman" w:hAnsi="Arial" w:cs="Arial"/>
          <w:sz w:val="20"/>
          <w:lang w:eastAsia="pl-PL"/>
        </w:rPr>
        <w:t>W tabelach poniżej przedstawiono zmiany liczby podmiotów gospodarczych na przestrzeni lat 2015 – 2019 z podziałem na działy PKD oraz z podziałem na sektor publiczny i prywatny.</w:t>
      </w:r>
    </w:p>
    <w:p w14:paraId="69E14DDB" w14:textId="77153683" w:rsidR="00026E2A" w:rsidRPr="00BE5257" w:rsidRDefault="00026E2A" w:rsidP="00026E2A">
      <w:pPr>
        <w:suppressLineNumbers/>
        <w:spacing w:before="120" w:after="120"/>
        <w:jc w:val="center"/>
        <w:rPr>
          <w:rFonts w:ascii="Arial" w:hAnsi="Arial" w:cs="Arial"/>
          <w:b/>
          <w:sz w:val="20"/>
          <w:szCs w:val="20"/>
        </w:rPr>
      </w:pPr>
      <w:bookmarkStart w:id="50" w:name="_Toc45628546"/>
      <w:bookmarkStart w:id="51" w:name="_Toc50237277"/>
      <w:r w:rsidRPr="00BE5257">
        <w:rPr>
          <w:rFonts w:ascii="Arial" w:hAnsi="Arial" w:cs="Arial"/>
          <w:b/>
          <w:sz w:val="20"/>
          <w:szCs w:val="20"/>
        </w:rPr>
        <w:t xml:space="preserve">Tabela </w:t>
      </w:r>
      <w:r w:rsidRPr="00BE5257">
        <w:rPr>
          <w:rFonts w:ascii="Arial" w:hAnsi="Arial" w:cs="Arial"/>
          <w:b/>
          <w:sz w:val="20"/>
          <w:szCs w:val="20"/>
        </w:rPr>
        <w:fldChar w:fldCharType="begin"/>
      </w:r>
      <w:r w:rsidRPr="00BE5257">
        <w:rPr>
          <w:rFonts w:ascii="Arial" w:hAnsi="Arial" w:cs="Arial"/>
          <w:b/>
          <w:sz w:val="20"/>
          <w:szCs w:val="20"/>
        </w:rPr>
        <w:instrText xml:space="preserve"> SEQ "Tabela" \* ARABIC </w:instrText>
      </w:r>
      <w:r w:rsidRPr="00BE5257">
        <w:rPr>
          <w:rFonts w:ascii="Arial" w:hAnsi="Arial" w:cs="Arial"/>
          <w:b/>
          <w:sz w:val="20"/>
          <w:szCs w:val="20"/>
        </w:rPr>
        <w:fldChar w:fldCharType="separate"/>
      </w:r>
      <w:r w:rsidR="006C00C4">
        <w:rPr>
          <w:rFonts w:ascii="Arial" w:hAnsi="Arial" w:cs="Arial"/>
          <w:b/>
          <w:noProof/>
          <w:sz w:val="20"/>
          <w:szCs w:val="20"/>
        </w:rPr>
        <w:t>4</w:t>
      </w:r>
      <w:r w:rsidRPr="00BE5257">
        <w:rPr>
          <w:rFonts w:ascii="Arial" w:hAnsi="Arial" w:cs="Arial"/>
          <w:b/>
          <w:sz w:val="20"/>
          <w:szCs w:val="20"/>
        </w:rPr>
        <w:fldChar w:fldCharType="end"/>
      </w:r>
      <w:r w:rsidRPr="00BE5257">
        <w:rPr>
          <w:rFonts w:ascii="Arial" w:hAnsi="Arial" w:cs="Arial"/>
          <w:b/>
          <w:bCs/>
          <w:sz w:val="20"/>
          <w:szCs w:val="20"/>
        </w:rPr>
        <w:t>. Zmiany liczby podmiotów gospodarczych na terenie gminy Biskupiec w latach 2015-2019</w:t>
      </w:r>
      <w:bookmarkEnd w:id="50"/>
      <w:bookmarkEnd w:id="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1"/>
        <w:gridCol w:w="1013"/>
        <w:gridCol w:w="1029"/>
        <w:gridCol w:w="1013"/>
        <w:gridCol w:w="1029"/>
        <w:gridCol w:w="1051"/>
      </w:tblGrid>
      <w:tr w:rsidR="00026E2A" w:rsidRPr="00F64FF3" w14:paraId="52687B88" w14:textId="77777777" w:rsidTr="00DE5CF8">
        <w:trPr>
          <w:trHeight w:hRule="exact" w:val="284"/>
          <w:jc w:val="center"/>
        </w:trPr>
        <w:tc>
          <w:tcPr>
            <w:tcW w:w="3081" w:type="dxa"/>
            <w:shd w:val="clear" w:color="auto" w:fill="DAEEF3" w:themeFill="accent5" w:themeFillTint="33"/>
            <w:vAlign w:val="center"/>
          </w:tcPr>
          <w:p w14:paraId="0374B689" w14:textId="77777777" w:rsidR="00026E2A" w:rsidRPr="00CC434C" w:rsidRDefault="00026E2A" w:rsidP="00FC2099">
            <w:pPr>
              <w:snapToGrid w:val="0"/>
              <w:jc w:val="center"/>
              <w:rPr>
                <w:rFonts w:ascii="Arial" w:hAnsi="Arial" w:cs="Arial"/>
                <w:sz w:val="20"/>
                <w:szCs w:val="20"/>
              </w:rPr>
            </w:pPr>
            <w:r w:rsidRPr="00CC434C">
              <w:rPr>
                <w:rFonts w:ascii="Arial" w:eastAsia="Times New Roman" w:hAnsi="Arial" w:cs="Arial"/>
                <w:b/>
                <w:bCs/>
                <w:sz w:val="20"/>
                <w:szCs w:val="20"/>
                <w:lang w:eastAsia="pl-PL"/>
              </w:rPr>
              <w:t>Wyszczególnienie</w:t>
            </w:r>
          </w:p>
        </w:tc>
        <w:tc>
          <w:tcPr>
            <w:tcW w:w="1013" w:type="dxa"/>
            <w:shd w:val="clear" w:color="auto" w:fill="DAEEF3" w:themeFill="accent5" w:themeFillTint="33"/>
            <w:vAlign w:val="center"/>
          </w:tcPr>
          <w:p w14:paraId="2F8B4F6E"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b/>
                <w:bCs/>
                <w:sz w:val="20"/>
                <w:szCs w:val="20"/>
                <w:lang w:eastAsia="pl-PL"/>
              </w:rPr>
              <w:t>2015</w:t>
            </w:r>
          </w:p>
        </w:tc>
        <w:tc>
          <w:tcPr>
            <w:tcW w:w="1029" w:type="dxa"/>
            <w:shd w:val="clear" w:color="auto" w:fill="DAEEF3" w:themeFill="accent5" w:themeFillTint="33"/>
            <w:vAlign w:val="center"/>
          </w:tcPr>
          <w:p w14:paraId="0E730881"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b/>
                <w:bCs/>
                <w:sz w:val="20"/>
                <w:szCs w:val="20"/>
                <w:lang w:eastAsia="pl-PL"/>
              </w:rPr>
              <w:t>2016</w:t>
            </w:r>
          </w:p>
        </w:tc>
        <w:tc>
          <w:tcPr>
            <w:tcW w:w="1013" w:type="dxa"/>
            <w:shd w:val="clear" w:color="auto" w:fill="DAEEF3" w:themeFill="accent5" w:themeFillTint="33"/>
            <w:vAlign w:val="center"/>
          </w:tcPr>
          <w:p w14:paraId="6E19F2A9"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b/>
                <w:bCs/>
                <w:sz w:val="20"/>
                <w:szCs w:val="20"/>
                <w:lang w:eastAsia="pl-PL"/>
              </w:rPr>
              <w:t>2017</w:t>
            </w:r>
          </w:p>
        </w:tc>
        <w:tc>
          <w:tcPr>
            <w:tcW w:w="1029" w:type="dxa"/>
            <w:shd w:val="clear" w:color="auto" w:fill="DAEEF3" w:themeFill="accent5" w:themeFillTint="33"/>
            <w:vAlign w:val="center"/>
          </w:tcPr>
          <w:p w14:paraId="747F2744"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b/>
                <w:bCs/>
                <w:sz w:val="20"/>
                <w:szCs w:val="20"/>
                <w:lang w:eastAsia="pl-PL"/>
              </w:rPr>
              <w:t>2018</w:t>
            </w:r>
          </w:p>
        </w:tc>
        <w:tc>
          <w:tcPr>
            <w:tcW w:w="1051" w:type="dxa"/>
            <w:shd w:val="clear" w:color="auto" w:fill="DAEEF3" w:themeFill="accent5" w:themeFillTint="33"/>
            <w:vAlign w:val="center"/>
          </w:tcPr>
          <w:p w14:paraId="4D124EDE"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b/>
                <w:bCs/>
                <w:sz w:val="20"/>
                <w:szCs w:val="20"/>
                <w:lang w:eastAsia="pl-PL"/>
              </w:rPr>
              <w:t>2019</w:t>
            </w:r>
          </w:p>
        </w:tc>
      </w:tr>
      <w:tr w:rsidR="00026E2A" w:rsidRPr="00F64FF3" w14:paraId="324E6DD7" w14:textId="77777777" w:rsidTr="00DE5CF8">
        <w:trPr>
          <w:trHeight w:hRule="exact" w:val="480"/>
          <w:jc w:val="center"/>
        </w:trPr>
        <w:tc>
          <w:tcPr>
            <w:tcW w:w="3081" w:type="dxa"/>
            <w:shd w:val="clear" w:color="auto" w:fill="auto"/>
            <w:vAlign w:val="center"/>
          </w:tcPr>
          <w:p w14:paraId="0D57E4EE"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sz w:val="20"/>
                <w:szCs w:val="20"/>
                <w:lang w:eastAsia="pl-PL"/>
              </w:rPr>
              <w:t>Podmioty gospodarcze wpisane do rejestru REGON</w:t>
            </w:r>
          </w:p>
        </w:tc>
        <w:tc>
          <w:tcPr>
            <w:tcW w:w="1013" w:type="dxa"/>
            <w:shd w:val="clear" w:color="auto" w:fill="auto"/>
            <w:vAlign w:val="center"/>
          </w:tcPr>
          <w:p w14:paraId="7FF62DBD"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600</w:t>
            </w:r>
          </w:p>
        </w:tc>
        <w:tc>
          <w:tcPr>
            <w:tcW w:w="1029" w:type="dxa"/>
            <w:shd w:val="clear" w:color="auto" w:fill="auto"/>
            <w:vAlign w:val="center"/>
          </w:tcPr>
          <w:p w14:paraId="22459D1B"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574</w:t>
            </w:r>
          </w:p>
        </w:tc>
        <w:tc>
          <w:tcPr>
            <w:tcW w:w="1013" w:type="dxa"/>
            <w:shd w:val="clear" w:color="auto" w:fill="auto"/>
            <w:vAlign w:val="center"/>
          </w:tcPr>
          <w:p w14:paraId="63A8C895"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604</w:t>
            </w:r>
          </w:p>
        </w:tc>
        <w:tc>
          <w:tcPr>
            <w:tcW w:w="1029" w:type="dxa"/>
            <w:shd w:val="clear" w:color="auto" w:fill="auto"/>
            <w:vAlign w:val="center"/>
          </w:tcPr>
          <w:p w14:paraId="5D23E9AC"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615</w:t>
            </w:r>
          </w:p>
        </w:tc>
        <w:tc>
          <w:tcPr>
            <w:tcW w:w="1051" w:type="dxa"/>
            <w:shd w:val="clear" w:color="auto" w:fill="auto"/>
            <w:vAlign w:val="center"/>
          </w:tcPr>
          <w:p w14:paraId="45C85AC1"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645</w:t>
            </w:r>
          </w:p>
        </w:tc>
      </w:tr>
    </w:tbl>
    <w:p w14:paraId="05D88EC6" w14:textId="77777777" w:rsidR="00026E2A" w:rsidRPr="000B675E" w:rsidRDefault="00026E2A" w:rsidP="00026E2A">
      <w:pPr>
        <w:spacing w:before="60" w:after="240"/>
        <w:jc w:val="center"/>
        <w:rPr>
          <w:rFonts w:ascii="Arial" w:eastAsia="Times New Roman" w:hAnsi="Arial" w:cs="Arial"/>
          <w:i/>
          <w:iCs/>
          <w:sz w:val="18"/>
          <w:szCs w:val="20"/>
          <w:lang w:eastAsia="pl-PL"/>
        </w:rPr>
      </w:pPr>
      <w:r w:rsidRPr="00F64FF3">
        <w:rPr>
          <w:rFonts w:ascii="Arial" w:eastAsia="Times New Roman" w:hAnsi="Arial" w:cs="Arial"/>
          <w:i/>
          <w:iCs/>
          <w:sz w:val="18"/>
          <w:szCs w:val="20"/>
          <w:lang w:eastAsia="pl-PL"/>
        </w:rPr>
        <w:t>Źródło: GUS</w:t>
      </w:r>
    </w:p>
    <w:p w14:paraId="5FEA0836" w14:textId="2EC9123F" w:rsidR="00026E2A" w:rsidRPr="00BE5257" w:rsidRDefault="00026E2A" w:rsidP="00026E2A">
      <w:pPr>
        <w:suppressLineNumbers/>
        <w:spacing w:before="120" w:after="60"/>
        <w:jc w:val="center"/>
        <w:rPr>
          <w:rFonts w:ascii="Arial" w:hAnsi="Arial" w:cs="Arial"/>
          <w:b/>
          <w:sz w:val="20"/>
          <w:szCs w:val="20"/>
        </w:rPr>
      </w:pPr>
      <w:bookmarkStart w:id="52" w:name="_Toc45628547"/>
      <w:bookmarkStart w:id="53" w:name="_Toc50237278"/>
      <w:r w:rsidRPr="00BE5257">
        <w:rPr>
          <w:rFonts w:ascii="Arial" w:hAnsi="Arial" w:cs="Arial"/>
          <w:b/>
          <w:iCs/>
          <w:sz w:val="20"/>
          <w:szCs w:val="20"/>
        </w:rPr>
        <w:t xml:space="preserve">Tabela </w:t>
      </w:r>
      <w:r w:rsidRPr="00BE5257">
        <w:rPr>
          <w:rFonts w:ascii="Arial" w:hAnsi="Arial" w:cs="Arial"/>
          <w:b/>
          <w:iCs/>
          <w:sz w:val="20"/>
          <w:szCs w:val="20"/>
        </w:rPr>
        <w:fldChar w:fldCharType="begin"/>
      </w:r>
      <w:r w:rsidRPr="00BE5257">
        <w:rPr>
          <w:rFonts w:ascii="Arial" w:hAnsi="Arial" w:cs="Arial"/>
          <w:b/>
          <w:iCs/>
          <w:sz w:val="20"/>
          <w:szCs w:val="20"/>
        </w:rPr>
        <w:instrText xml:space="preserve"> SEQ "Tabela" \* ARABIC </w:instrText>
      </w:r>
      <w:r w:rsidRPr="00BE5257">
        <w:rPr>
          <w:rFonts w:ascii="Arial" w:hAnsi="Arial" w:cs="Arial"/>
          <w:b/>
          <w:iCs/>
          <w:sz w:val="20"/>
          <w:szCs w:val="20"/>
        </w:rPr>
        <w:fldChar w:fldCharType="separate"/>
      </w:r>
      <w:r w:rsidR="006C00C4">
        <w:rPr>
          <w:rFonts w:ascii="Arial" w:hAnsi="Arial" w:cs="Arial"/>
          <w:b/>
          <w:iCs/>
          <w:noProof/>
          <w:sz w:val="20"/>
          <w:szCs w:val="20"/>
        </w:rPr>
        <w:t>5</w:t>
      </w:r>
      <w:r w:rsidRPr="00BE5257">
        <w:rPr>
          <w:rFonts w:ascii="Arial" w:hAnsi="Arial" w:cs="Arial"/>
          <w:b/>
          <w:iCs/>
          <w:sz w:val="20"/>
          <w:szCs w:val="20"/>
        </w:rPr>
        <w:fldChar w:fldCharType="end"/>
      </w:r>
      <w:r w:rsidRPr="00BE5257">
        <w:rPr>
          <w:rFonts w:ascii="Arial" w:hAnsi="Arial" w:cs="Arial"/>
          <w:b/>
          <w:bCs/>
          <w:iCs/>
          <w:sz w:val="20"/>
          <w:szCs w:val="20"/>
        </w:rPr>
        <w:t>. Zmiany liczby podmiotów gospodarczych na terenie gminy Biskupiec w latach 2015-2019 według działów PKD 2007</w:t>
      </w:r>
      <w:bookmarkEnd w:id="52"/>
      <w:bookmarkEnd w:id="53"/>
    </w:p>
    <w:tbl>
      <w:tblPr>
        <w:tblW w:w="8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9"/>
        <w:gridCol w:w="1094"/>
        <w:gridCol w:w="1136"/>
        <w:gridCol w:w="992"/>
        <w:gridCol w:w="1134"/>
        <w:gridCol w:w="997"/>
      </w:tblGrid>
      <w:tr w:rsidR="00026E2A" w:rsidRPr="00F64FF3" w14:paraId="5F3AF2A2" w14:textId="77777777" w:rsidTr="00DE5CF8">
        <w:trPr>
          <w:trHeight w:hRule="exact" w:val="284"/>
          <w:jc w:val="center"/>
        </w:trPr>
        <w:tc>
          <w:tcPr>
            <w:tcW w:w="3159" w:type="dxa"/>
            <w:shd w:val="clear" w:color="auto" w:fill="DAEEF3" w:themeFill="accent5" w:themeFillTint="33"/>
            <w:vAlign w:val="center"/>
          </w:tcPr>
          <w:p w14:paraId="3049E7FE"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b/>
                <w:bCs/>
                <w:sz w:val="20"/>
                <w:szCs w:val="20"/>
                <w:lang w:eastAsia="pl-PL"/>
              </w:rPr>
              <w:t>PKD 2007</w:t>
            </w:r>
          </w:p>
        </w:tc>
        <w:tc>
          <w:tcPr>
            <w:tcW w:w="1094" w:type="dxa"/>
            <w:shd w:val="clear" w:color="auto" w:fill="DAEEF3" w:themeFill="accent5" w:themeFillTint="33"/>
            <w:vAlign w:val="center"/>
          </w:tcPr>
          <w:p w14:paraId="1E55D617"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b/>
                <w:bCs/>
                <w:sz w:val="20"/>
                <w:szCs w:val="20"/>
                <w:lang w:eastAsia="pl-PL"/>
              </w:rPr>
              <w:t>2015</w:t>
            </w:r>
          </w:p>
        </w:tc>
        <w:tc>
          <w:tcPr>
            <w:tcW w:w="1136" w:type="dxa"/>
            <w:shd w:val="clear" w:color="auto" w:fill="DAEEF3" w:themeFill="accent5" w:themeFillTint="33"/>
            <w:vAlign w:val="center"/>
          </w:tcPr>
          <w:p w14:paraId="5E02E986"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b/>
                <w:bCs/>
                <w:sz w:val="20"/>
                <w:szCs w:val="20"/>
                <w:lang w:eastAsia="pl-PL"/>
              </w:rPr>
              <w:t>2016</w:t>
            </w:r>
          </w:p>
        </w:tc>
        <w:tc>
          <w:tcPr>
            <w:tcW w:w="992" w:type="dxa"/>
            <w:shd w:val="clear" w:color="auto" w:fill="DAEEF3" w:themeFill="accent5" w:themeFillTint="33"/>
            <w:vAlign w:val="center"/>
          </w:tcPr>
          <w:p w14:paraId="30C5AA39"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b/>
                <w:bCs/>
                <w:sz w:val="20"/>
                <w:szCs w:val="20"/>
                <w:lang w:eastAsia="pl-PL"/>
              </w:rPr>
              <w:t>2017</w:t>
            </w:r>
          </w:p>
        </w:tc>
        <w:tc>
          <w:tcPr>
            <w:tcW w:w="1134" w:type="dxa"/>
            <w:shd w:val="clear" w:color="auto" w:fill="DAEEF3" w:themeFill="accent5" w:themeFillTint="33"/>
            <w:vAlign w:val="center"/>
          </w:tcPr>
          <w:p w14:paraId="2A201FCE"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b/>
                <w:bCs/>
                <w:sz w:val="20"/>
                <w:szCs w:val="20"/>
                <w:lang w:eastAsia="pl-PL"/>
              </w:rPr>
              <w:t>2018</w:t>
            </w:r>
          </w:p>
        </w:tc>
        <w:tc>
          <w:tcPr>
            <w:tcW w:w="997" w:type="dxa"/>
            <w:shd w:val="clear" w:color="auto" w:fill="DAEEF3" w:themeFill="accent5" w:themeFillTint="33"/>
            <w:vAlign w:val="center"/>
          </w:tcPr>
          <w:p w14:paraId="2D70E62C"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b/>
                <w:bCs/>
                <w:sz w:val="20"/>
                <w:szCs w:val="20"/>
                <w:lang w:eastAsia="pl-PL"/>
              </w:rPr>
              <w:t>2019</w:t>
            </w:r>
          </w:p>
        </w:tc>
      </w:tr>
      <w:tr w:rsidR="00026E2A" w:rsidRPr="00F64FF3" w14:paraId="7F133BC3" w14:textId="77777777" w:rsidTr="00FC2099">
        <w:trPr>
          <w:trHeight w:hRule="exact" w:val="647"/>
          <w:jc w:val="center"/>
        </w:trPr>
        <w:tc>
          <w:tcPr>
            <w:tcW w:w="3159" w:type="dxa"/>
            <w:shd w:val="clear" w:color="auto" w:fill="auto"/>
            <w:vAlign w:val="center"/>
          </w:tcPr>
          <w:p w14:paraId="737B2A15"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sz w:val="20"/>
                <w:szCs w:val="20"/>
                <w:lang w:eastAsia="pl-PL"/>
              </w:rPr>
              <w:t>Rolnictwo, leśnictwo, łowiectwo, rybołówstwo</w:t>
            </w:r>
          </w:p>
        </w:tc>
        <w:tc>
          <w:tcPr>
            <w:tcW w:w="1094" w:type="dxa"/>
            <w:shd w:val="clear" w:color="auto" w:fill="auto"/>
            <w:vAlign w:val="center"/>
          </w:tcPr>
          <w:p w14:paraId="570A63C9"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81</w:t>
            </w:r>
          </w:p>
        </w:tc>
        <w:tc>
          <w:tcPr>
            <w:tcW w:w="1136" w:type="dxa"/>
            <w:shd w:val="clear" w:color="auto" w:fill="auto"/>
            <w:vAlign w:val="center"/>
          </w:tcPr>
          <w:p w14:paraId="44A2EF1C"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79</w:t>
            </w:r>
          </w:p>
        </w:tc>
        <w:tc>
          <w:tcPr>
            <w:tcW w:w="992" w:type="dxa"/>
            <w:shd w:val="clear" w:color="auto" w:fill="auto"/>
            <w:vAlign w:val="center"/>
          </w:tcPr>
          <w:p w14:paraId="39BBDDE3"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78</w:t>
            </w:r>
          </w:p>
        </w:tc>
        <w:tc>
          <w:tcPr>
            <w:tcW w:w="1134" w:type="dxa"/>
            <w:shd w:val="clear" w:color="auto" w:fill="auto"/>
            <w:vAlign w:val="center"/>
          </w:tcPr>
          <w:p w14:paraId="773C29B3"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74</w:t>
            </w:r>
          </w:p>
        </w:tc>
        <w:tc>
          <w:tcPr>
            <w:tcW w:w="997" w:type="dxa"/>
            <w:shd w:val="clear" w:color="auto" w:fill="auto"/>
            <w:vAlign w:val="center"/>
          </w:tcPr>
          <w:p w14:paraId="5A18A8DE"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71</w:t>
            </w:r>
          </w:p>
        </w:tc>
      </w:tr>
      <w:tr w:rsidR="00026E2A" w:rsidRPr="00F64FF3" w14:paraId="491344A2" w14:textId="77777777" w:rsidTr="00FC2099">
        <w:trPr>
          <w:trHeight w:hRule="exact" w:val="372"/>
          <w:jc w:val="center"/>
        </w:trPr>
        <w:tc>
          <w:tcPr>
            <w:tcW w:w="3159" w:type="dxa"/>
            <w:shd w:val="clear" w:color="auto" w:fill="auto"/>
            <w:vAlign w:val="center"/>
          </w:tcPr>
          <w:p w14:paraId="1FE8B65B"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sz w:val="20"/>
                <w:szCs w:val="20"/>
                <w:lang w:eastAsia="pl-PL"/>
              </w:rPr>
              <w:t>Przemysł i budownictwo</w:t>
            </w:r>
          </w:p>
        </w:tc>
        <w:tc>
          <w:tcPr>
            <w:tcW w:w="1094" w:type="dxa"/>
            <w:shd w:val="clear" w:color="auto" w:fill="auto"/>
            <w:vAlign w:val="center"/>
          </w:tcPr>
          <w:p w14:paraId="3DA8871E"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154</w:t>
            </w:r>
          </w:p>
        </w:tc>
        <w:tc>
          <w:tcPr>
            <w:tcW w:w="1136" w:type="dxa"/>
            <w:shd w:val="clear" w:color="auto" w:fill="auto"/>
            <w:vAlign w:val="center"/>
          </w:tcPr>
          <w:p w14:paraId="05545D5F"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151</w:t>
            </w:r>
          </w:p>
        </w:tc>
        <w:tc>
          <w:tcPr>
            <w:tcW w:w="992" w:type="dxa"/>
            <w:shd w:val="clear" w:color="auto" w:fill="auto"/>
            <w:vAlign w:val="center"/>
          </w:tcPr>
          <w:p w14:paraId="108EC654"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164</w:t>
            </w:r>
          </w:p>
        </w:tc>
        <w:tc>
          <w:tcPr>
            <w:tcW w:w="1134" w:type="dxa"/>
            <w:shd w:val="clear" w:color="auto" w:fill="auto"/>
            <w:vAlign w:val="center"/>
          </w:tcPr>
          <w:p w14:paraId="505B3C90"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179</w:t>
            </w:r>
          </w:p>
        </w:tc>
        <w:tc>
          <w:tcPr>
            <w:tcW w:w="997" w:type="dxa"/>
            <w:shd w:val="clear" w:color="auto" w:fill="auto"/>
            <w:vAlign w:val="center"/>
          </w:tcPr>
          <w:p w14:paraId="572F350E"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194</w:t>
            </w:r>
          </w:p>
        </w:tc>
      </w:tr>
      <w:tr w:rsidR="00026E2A" w:rsidRPr="00F64FF3" w14:paraId="083562F4" w14:textId="77777777" w:rsidTr="00FC2099">
        <w:trPr>
          <w:trHeight w:hRule="exact" w:val="420"/>
          <w:jc w:val="center"/>
        </w:trPr>
        <w:tc>
          <w:tcPr>
            <w:tcW w:w="3159" w:type="dxa"/>
            <w:shd w:val="clear" w:color="auto" w:fill="auto"/>
            <w:vAlign w:val="center"/>
          </w:tcPr>
          <w:p w14:paraId="033CDFEF"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sz w:val="20"/>
                <w:szCs w:val="20"/>
                <w:lang w:eastAsia="pl-PL"/>
              </w:rPr>
              <w:t>Pozostała działalność</w:t>
            </w:r>
          </w:p>
        </w:tc>
        <w:tc>
          <w:tcPr>
            <w:tcW w:w="1094" w:type="dxa"/>
            <w:shd w:val="clear" w:color="auto" w:fill="auto"/>
            <w:vAlign w:val="center"/>
          </w:tcPr>
          <w:p w14:paraId="51678893"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365</w:t>
            </w:r>
          </w:p>
        </w:tc>
        <w:tc>
          <w:tcPr>
            <w:tcW w:w="1136" w:type="dxa"/>
            <w:shd w:val="clear" w:color="auto" w:fill="auto"/>
            <w:vAlign w:val="center"/>
          </w:tcPr>
          <w:p w14:paraId="0BEF4474"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344</w:t>
            </w:r>
          </w:p>
        </w:tc>
        <w:tc>
          <w:tcPr>
            <w:tcW w:w="992" w:type="dxa"/>
            <w:shd w:val="clear" w:color="auto" w:fill="auto"/>
            <w:vAlign w:val="center"/>
          </w:tcPr>
          <w:p w14:paraId="7521C079"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362</w:t>
            </w:r>
          </w:p>
        </w:tc>
        <w:tc>
          <w:tcPr>
            <w:tcW w:w="1134" w:type="dxa"/>
            <w:shd w:val="clear" w:color="auto" w:fill="auto"/>
            <w:vAlign w:val="center"/>
          </w:tcPr>
          <w:p w14:paraId="2AE1D3DA"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362</w:t>
            </w:r>
          </w:p>
        </w:tc>
        <w:tc>
          <w:tcPr>
            <w:tcW w:w="997" w:type="dxa"/>
            <w:shd w:val="clear" w:color="auto" w:fill="auto"/>
            <w:vAlign w:val="center"/>
          </w:tcPr>
          <w:p w14:paraId="34890945"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380</w:t>
            </w:r>
          </w:p>
        </w:tc>
      </w:tr>
    </w:tbl>
    <w:p w14:paraId="78BE0B7B" w14:textId="6DE7C74F" w:rsidR="00BE5257" w:rsidRDefault="00026E2A" w:rsidP="00DE5CF8">
      <w:pPr>
        <w:spacing w:before="60" w:after="240"/>
        <w:jc w:val="center"/>
        <w:rPr>
          <w:rFonts w:ascii="Arial" w:eastAsia="Times New Roman" w:hAnsi="Arial" w:cs="Arial"/>
          <w:i/>
          <w:iCs/>
          <w:sz w:val="18"/>
          <w:szCs w:val="20"/>
          <w:lang w:eastAsia="pl-PL"/>
        </w:rPr>
      </w:pPr>
      <w:r w:rsidRPr="00F64FF3">
        <w:rPr>
          <w:rFonts w:ascii="Arial" w:eastAsia="Times New Roman" w:hAnsi="Arial" w:cs="Arial"/>
          <w:i/>
          <w:iCs/>
          <w:sz w:val="18"/>
          <w:szCs w:val="20"/>
          <w:lang w:eastAsia="pl-PL"/>
        </w:rPr>
        <w:t>Źródło: GUS</w:t>
      </w:r>
    </w:p>
    <w:p w14:paraId="445BC1B1" w14:textId="68D22C1D" w:rsidR="00026E2A" w:rsidRPr="00BE5257" w:rsidRDefault="00026E2A" w:rsidP="00026E2A">
      <w:pPr>
        <w:suppressLineNumbers/>
        <w:spacing w:before="120" w:after="120"/>
        <w:jc w:val="center"/>
        <w:rPr>
          <w:rFonts w:ascii="Arial" w:hAnsi="Arial" w:cs="Arial"/>
          <w:b/>
          <w:sz w:val="20"/>
          <w:szCs w:val="20"/>
        </w:rPr>
      </w:pPr>
      <w:bookmarkStart w:id="54" w:name="_Toc45628548"/>
      <w:bookmarkStart w:id="55" w:name="_Toc50237279"/>
      <w:r w:rsidRPr="00BE5257">
        <w:rPr>
          <w:rFonts w:ascii="Arial" w:hAnsi="Arial" w:cs="Arial"/>
          <w:b/>
          <w:sz w:val="20"/>
          <w:szCs w:val="20"/>
        </w:rPr>
        <w:t xml:space="preserve">Tabela </w:t>
      </w:r>
      <w:r w:rsidRPr="00BE5257">
        <w:rPr>
          <w:rFonts w:ascii="Arial" w:hAnsi="Arial" w:cs="Arial"/>
          <w:b/>
          <w:sz w:val="20"/>
          <w:szCs w:val="20"/>
        </w:rPr>
        <w:fldChar w:fldCharType="begin"/>
      </w:r>
      <w:r w:rsidRPr="00BE5257">
        <w:rPr>
          <w:rFonts w:ascii="Arial" w:hAnsi="Arial" w:cs="Arial"/>
          <w:b/>
          <w:sz w:val="20"/>
          <w:szCs w:val="20"/>
        </w:rPr>
        <w:instrText xml:space="preserve"> SEQ "Tabela" \* ARABIC </w:instrText>
      </w:r>
      <w:r w:rsidRPr="00BE5257">
        <w:rPr>
          <w:rFonts w:ascii="Arial" w:hAnsi="Arial" w:cs="Arial"/>
          <w:b/>
          <w:sz w:val="20"/>
          <w:szCs w:val="20"/>
        </w:rPr>
        <w:fldChar w:fldCharType="separate"/>
      </w:r>
      <w:r w:rsidR="006C00C4">
        <w:rPr>
          <w:rFonts w:ascii="Arial" w:hAnsi="Arial" w:cs="Arial"/>
          <w:b/>
          <w:noProof/>
          <w:sz w:val="20"/>
          <w:szCs w:val="20"/>
        </w:rPr>
        <w:t>6</w:t>
      </w:r>
      <w:r w:rsidRPr="00BE5257">
        <w:rPr>
          <w:rFonts w:ascii="Arial" w:hAnsi="Arial" w:cs="Arial"/>
          <w:b/>
          <w:sz w:val="20"/>
          <w:szCs w:val="20"/>
        </w:rPr>
        <w:fldChar w:fldCharType="end"/>
      </w:r>
      <w:r w:rsidRPr="00BE5257">
        <w:rPr>
          <w:rFonts w:ascii="Arial" w:hAnsi="Arial" w:cs="Arial"/>
          <w:b/>
          <w:bCs/>
          <w:sz w:val="20"/>
          <w:szCs w:val="20"/>
        </w:rPr>
        <w:t xml:space="preserve">. </w:t>
      </w:r>
      <w:r w:rsidRPr="00BE5257">
        <w:rPr>
          <w:rFonts w:ascii="Arial" w:hAnsi="Arial" w:cs="Arial"/>
          <w:b/>
          <w:bCs/>
          <w:iCs/>
          <w:sz w:val="20"/>
          <w:szCs w:val="20"/>
        </w:rPr>
        <w:t>Zmiany liczby podmiotów gospodarczych na terenie gminy Biskupiec w latach 2015-2019 według sektorów własnościowych</w:t>
      </w:r>
      <w:bookmarkEnd w:id="54"/>
      <w:bookmarkEnd w:id="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1"/>
        <w:gridCol w:w="1013"/>
        <w:gridCol w:w="1029"/>
        <w:gridCol w:w="1013"/>
        <w:gridCol w:w="1029"/>
        <w:gridCol w:w="1090"/>
      </w:tblGrid>
      <w:tr w:rsidR="00026E2A" w:rsidRPr="006D5AFB" w14:paraId="779BCEF4" w14:textId="77777777" w:rsidTr="00DE5CF8">
        <w:trPr>
          <w:trHeight w:hRule="exact" w:val="284"/>
          <w:tblHeader/>
          <w:jc w:val="center"/>
        </w:trPr>
        <w:tc>
          <w:tcPr>
            <w:tcW w:w="2471" w:type="dxa"/>
            <w:shd w:val="clear" w:color="auto" w:fill="DAEEF3" w:themeFill="accent5" w:themeFillTint="33"/>
            <w:vAlign w:val="center"/>
          </w:tcPr>
          <w:p w14:paraId="0F2285D6" w14:textId="77777777" w:rsidR="00026E2A" w:rsidRPr="00CC434C" w:rsidRDefault="00026E2A" w:rsidP="00FC2099">
            <w:pPr>
              <w:snapToGrid w:val="0"/>
              <w:jc w:val="center"/>
              <w:rPr>
                <w:rFonts w:ascii="Arial" w:hAnsi="Arial" w:cs="Arial"/>
                <w:sz w:val="20"/>
                <w:szCs w:val="20"/>
              </w:rPr>
            </w:pPr>
            <w:r w:rsidRPr="00CC434C">
              <w:rPr>
                <w:rFonts w:ascii="Arial" w:eastAsia="Times New Roman" w:hAnsi="Arial" w:cs="Arial"/>
                <w:b/>
                <w:bCs/>
                <w:sz w:val="20"/>
                <w:szCs w:val="20"/>
                <w:lang w:eastAsia="pl-PL"/>
              </w:rPr>
              <w:t>Wyszczególnienie</w:t>
            </w:r>
          </w:p>
        </w:tc>
        <w:tc>
          <w:tcPr>
            <w:tcW w:w="1013" w:type="dxa"/>
            <w:shd w:val="clear" w:color="auto" w:fill="DAEEF3" w:themeFill="accent5" w:themeFillTint="33"/>
            <w:vAlign w:val="center"/>
          </w:tcPr>
          <w:p w14:paraId="3A7527C0"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b/>
                <w:bCs/>
                <w:sz w:val="20"/>
                <w:szCs w:val="20"/>
                <w:lang w:eastAsia="pl-PL"/>
              </w:rPr>
              <w:t>2015</w:t>
            </w:r>
          </w:p>
        </w:tc>
        <w:tc>
          <w:tcPr>
            <w:tcW w:w="1029" w:type="dxa"/>
            <w:shd w:val="clear" w:color="auto" w:fill="DAEEF3" w:themeFill="accent5" w:themeFillTint="33"/>
            <w:vAlign w:val="center"/>
          </w:tcPr>
          <w:p w14:paraId="3B82D5C1"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b/>
                <w:bCs/>
                <w:sz w:val="20"/>
                <w:szCs w:val="20"/>
                <w:lang w:eastAsia="pl-PL"/>
              </w:rPr>
              <w:t>2016</w:t>
            </w:r>
          </w:p>
        </w:tc>
        <w:tc>
          <w:tcPr>
            <w:tcW w:w="1013" w:type="dxa"/>
            <w:shd w:val="clear" w:color="auto" w:fill="DAEEF3" w:themeFill="accent5" w:themeFillTint="33"/>
            <w:vAlign w:val="center"/>
          </w:tcPr>
          <w:p w14:paraId="254F2142"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b/>
                <w:bCs/>
                <w:sz w:val="20"/>
                <w:szCs w:val="20"/>
                <w:lang w:eastAsia="pl-PL"/>
              </w:rPr>
              <w:t>2017</w:t>
            </w:r>
          </w:p>
        </w:tc>
        <w:tc>
          <w:tcPr>
            <w:tcW w:w="1029" w:type="dxa"/>
            <w:shd w:val="clear" w:color="auto" w:fill="DAEEF3" w:themeFill="accent5" w:themeFillTint="33"/>
            <w:vAlign w:val="center"/>
          </w:tcPr>
          <w:p w14:paraId="67BBBA24"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b/>
                <w:bCs/>
                <w:sz w:val="20"/>
                <w:szCs w:val="20"/>
                <w:lang w:eastAsia="pl-PL"/>
              </w:rPr>
              <w:t>2018</w:t>
            </w:r>
          </w:p>
        </w:tc>
        <w:tc>
          <w:tcPr>
            <w:tcW w:w="1090" w:type="dxa"/>
            <w:shd w:val="clear" w:color="auto" w:fill="DAEEF3" w:themeFill="accent5" w:themeFillTint="33"/>
            <w:vAlign w:val="center"/>
          </w:tcPr>
          <w:p w14:paraId="27E0D6C3"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b/>
                <w:bCs/>
                <w:sz w:val="20"/>
                <w:szCs w:val="20"/>
                <w:lang w:eastAsia="pl-PL"/>
              </w:rPr>
              <w:t>2019</w:t>
            </w:r>
          </w:p>
        </w:tc>
      </w:tr>
      <w:tr w:rsidR="00026E2A" w:rsidRPr="006D5AFB" w14:paraId="04B457C4" w14:textId="77777777" w:rsidTr="00FC2099">
        <w:trPr>
          <w:trHeight w:hRule="exact" w:val="420"/>
          <w:jc w:val="center"/>
        </w:trPr>
        <w:tc>
          <w:tcPr>
            <w:tcW w:w="2471" w:type="dxa"/>
            <w:shd w:val="clear" w:color="auto" w:fill="auto"/>
            <w:vAlign w:val="center"/>
          </w:tcPr>
          <w:p w14:paraId="2F5F57DC"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sz w:val="20"/>
                <w:szCs w:val="20"/>
                <w:lang w:eastAsia="pl-PL"/>
              </w:rPr>
              <w:t>Sektor publiczny</w:t>
            </w:r>
          </w:p>
        </w:tc>
        <w:tc>
          <w:tcPr>
            <w:tcW w:w="1013" w:type="dxa"/>
            <w:shd w:val="clear" w:color="auto" w:fill="auto"/>
            <w:vAlign w:val="center"/>
          </w:tcPr>
          <w:p w14:paraId="77BA5814"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24</w:t>
            </w:r>
          </w:p>
        </w:tc>
        <w:tc>
          <w:tcPr>
            <w:tcW w:w="1029" w:type="dxa"/>
            <w:shd w:val="clear" w:color="auto" w:fill="auto"/>
            <w:vAlign w:val="center"/>
          </w:tcPr>
          <w:p w14:paraId="42D1EA35"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25</w:t>
            </w:r>
          </w:p>
        </w:tc>
        <w:tc>
          <w:tcPr>
            <w:tcW w:w="1013" w:type="dxa"/>
            <w:shd w:val="clear" w:color="auto" w:fill="auto"/>
            <w:vAlign w:val="center"/>
          </w:tcPr>
          <w:p w14:paraId="0A12BF4F"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26</w:t>
            </w:r>
          </w:p>
        </w:tc>
        <w:tc>
          <w:tcPr>
            <w:tcW w:w="1029" w:type="dxa"/>
            <w:shd w:val="clear" w:color="auto" w:fill="auto"/>
            <w:vAlign w:val="center"/>
          </w:tcPr>
          <w:p w14:paraId="0C41FB31"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28</w:t>
            </w:r>
          </w:p>
        </w:tc>
        <w:tc>
          <w:tcPr>
            <w:tcW w:w="1090" w:type="dxa"/>
            <w:shd w:val="clear" w:color="auto" w:fill="auto"/>
            <w:vAlign w:val="center"/>
          </w:tcPr>
          <w:p w14:paraId="5A4E30D6"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27</w:t>
            </w:r>
          </w:p>
        </w:tc>
      </w:tr>
      <w:tr w:rsidR="00026E2A" w:rsidRPr="006D5AFB" w14:paraId="1BAB88C1" w14:textId="77777777" w:rsidTr="00FC2099">
        <w:trPr>
          <w:trHeight w:hRule="exact" w:val="426"/>
          <w:jc w:val="center"/>
        </w:trPr>
        <w:tc>
          <w:tcPr>
            <w:tcW w:w="2471" w:type="dxa"/>
            <w:shd w:val="clear" w:color="auto" w:fill="auto"/>
            <w:vAlign w:val="center"/>
          </w:tcPr>
          <w:p w14:paraId="15979B66" w14:textId="77777777" w:rsidR="00026E2A" w:rsidRPr="00CC434C" w:rsidRDefault="00026E2A" w:rsidP="00FC2099">
            <w:pPr>
              <w:jc w:val="center"/>
              <w:rPr>
                <w:rFonts w:ascii="Arial" w:hAnsi="Arial" w:cs="Arial"/>
                <w:sz w:val="20"/>
                <w:szCs w:val="20"/>
              </w:rPr>
            </w:pPr>
            <w:r w:rsidRPr="00CC434C">
              <w:rPr>
                <w:rFonts w:ascii="Arial" w:eastAsia="Times New Roman" w:hAnsi="Arial" w:cs="Arial"/>
                <w:sz w:val="20"/>
                <w:szCs w:val="20"/>
                <w:lang w:eastAsia="pl-PL"/>
              </w:rPr>
              <w:t>Sektor prywatny</w:t>
            </w:r>
          </w:p>
        </w:tc>
        <w:tc>
          <w:tcPr>
            <w:tcW w:w="1013" w:type="dxa"/>
            <w:shd w:val="clear" w:color="auto" w:fill="auto"/>
            <w:vAlign w:val="center"/>
          </w:tcPr>
          <w:p w14:paraId="74315D6F"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575</w:t>
            </w:r>
          </w:p>
        </w:tc>
        <w:tc>
          <w:tcPr>
            <w:tcW w:w="1029" w:type="dxa"/>
            <w:shd w:val="clear" w:color="auto" w:fill="auto"/>
            <w:vAlign w:val="center"/>
          </w:tcPr>
          <w:p w14:paraId="24DA732C"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548</w:t>
            </w:r>
          </w:p>
        </w:tc>
        <w:tc>
          <w:tcPr>
            <w:tcW w:w="1013" w:type="dxa"/>
            <w:shd w:val="clear" w:color="auto" w:fill="auto"/>
            <w:vAlign w:val="center"/>
          </w:tcPr>
          <w:p w14:paraId="6B811E99"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577</w:t>
            </w:r>
          </w:p>
        </w:tc>
        <w:tc>
          <w:tcPr>
            <w:tcW w:w="1029" w:type="dxa"/>
            <w:shd w:val="clear" w:color="auto" w:fill="auto"/>
            <w:vAlign w:val="center"/>
          </w:tcPr>
          <w:p w14:paraId="537FB596"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587</w:t>
            </w:r>
          </w:p>
        </w:tc>
        <w:tc>
          <w:tcPr>
            <w:tcW w:w="1090" w:type="dxa"/>
            <w:shd w:val="clear" w:color="auto" w:fill="auto"/>
            <w:vAlign w:val="center"/>
          </w:tcPr>
          <w:p w14:paraId="65662BCF" w14:textId="77777777" w:rsidR="00026E2A" w:rsidRPr="00CC434C" w:rsidRDefault="00026E2A" w:rsidP="00FC2099">
            <w:pPr>
              <w:jc w:val="center"/>
              <w:rPr>
                <w:rFonts w:ascii="Arial" w:hAnsi="Arial" w:cs="Arial"/>
                <w:sz w:val="20"/>
                <w:szCs w:val="20"/>
              </w:rPr>
            </w:pPr>
            <w:r w:rsidRPr="00CC434C">
              <w:rPr>
                <w:rFonts w:ascii="Arial" w:hAnsi="Arial" w:cs="Arial"/>
                <w:sz w:val="20"/>
                <w:szCs w:val="20"/>
              </w:rPr>
              <w:t>618</w:t>
            </w:r>
          </w:p>
        </w:tc>
      </w:tr>
    </w:tbl>
    <w:p w14:paraId="1EAA24D0" w14:textId="77777777" w:rsidR="00026E2A" w:rsidRDefault="00026E2A" w:rsidP="00026E2A">
      <w:pPr>
        <w:spacing w:before="60" w:after="240"/>
        <w:jc w:val="center"/>
        <w:rPr>
          <w:rFonts w:ascii="Arial" w:eastAsia="Times New Roman" w:hAnsi="Arial" w:cs="Arial"/>
          <w:i/>
          <w:iCs/>
          <w:sz w:val="18"/>
          <w:szCs w:val="20"/>
          <w:lang w:eastAsia="pl-PL"/>
        </w:rPr>
      </w:pPr>
      <w:r w:rsidRPr="00EA2C68">
        <w:rPr>
          <w:rFonts w:ascii="Arial" w:eastAsia="Times New Roman" w:hAnsi="Arial" w:cs="Arial"/>
          <w:i/>
          <w:iCs/>
          <w:sz w:val="18"/>
          <w:szCs w:val="20"/>
          <w:lang w:eastAsia="pl-PL"/>
        </w:rPr>
        <w:t>Źródło: GUS</w:t>
      </w:r>
    </w:p>
    <w:p w14:paraId="00530B18" w14:textId="77777777" w:rsidR="00026E2A" w:rsidRPr="00BC7069" w:rsidRDefault="00026E2A" w:rsidP="00026E2A">
      <w:pPr>
        <w:widowControl/>
        <w:suppressAutoHyphens w:val="0"/>
        <w:spacing w:line="360" w:lineRule="auto"/>
        <w:ind w:firstLine="567"/>
        <w:jc w:val="both"/>
        <w:rPr>
          <w:rFonts w:ascii="Arial" w:eastAsia="Times New Roman" w:hAnsi="Arial" w:cs="Arial"/>
          <w:kern w:val="0"/>
          <w:sz w:val="20"/>
          <w:szCs w:val="20"/>
          <w:lang w:eastAsia="pl-PL" w:bidi="ar-SA"/>
        </w:rPr>
      </w:pPr>
      <w:r w:rsidRPr="00BC7069">
        <w:rPr>
          <w:rFonts w:ascii="Arial" w:eastAsia="Times New Roman" w:hAnsi="Arial" w:cs="Arial"/>
          <w:kern w:val="0"/>
          <w:sz w:val="20"/>
          <w:szCs w:val="20"/>
          <w:shd w:val="clear" w:color="auto" w:fill="FFFFFF"/>
          <w:lang w:eastAsia="pl-PL" w:bidi="ar-SA"/>
        </w:rPr>
        <w:t>Produkcja przemysłowa na terenie gminy, to głównie zakłady nastawione na przetwórstwo surowców lokalnych takich jak: produkty rolne, drewno, surowce mineralne itp.</w:t>
      </w:r>
    </w:p>
    <w:p w14:paraId="0CDD4ECB" w14:textId="77777777" w:rsidR="00026E2A" w:rsidRPr="00BC7069" w:rsidRDefault="00026E2A" w:rsidP="00026E2A">
      <w:pPr>
        <w:widowControl/>
        <w:shd w:val="clear" w:color="auto" w:fill="FFFFFF"/>
        <w:suppressAutoHyphens w:val="0"/>
        <w:spacing w:line="360" w:lineRule="auto"/>
        <w:ind w:left="23" w:right="23" w:firstLine="544"/>
        <w:jc w:val="both"/>
        <w:rPr>
          <w:rFonts w:ascii="Arial" w:eastAsia="Times New Roman" w:hAnsi="Arial" w:cs="Arial"/>
          <w:kern w:val="0"/>
          <w:sz w:val="20"/>
          <w:szCs w:val="20"/>
          <w:lang w:eastAsia="pl-PL" w:bidi="ar-SA"/>
        </w:rPr>
      </w:pPr>
      <w:r w:rsidRPr="00BC7069">
        <w:rPr>
          <w:rFonts w:ascii="Arial" w:eastAsia="Times New Roman" w:hAnsi="Arial" w:cs="Arial"/>
          <w:kern w:val="0"/>
          <w:sz w:val="20"/>
          <w:szCs w:val="20"/>
          <w:shd w:val="clear" w:color="auto" w:fill="FFFFFF"/>
          <w:lang w:eastAsia="pl-PL" w:bidi="ar-SA"/>
        </w:rPr>
        <w:t xml:space="preserve">Na terenie gminy wyklucza się lokalizację zakładów o zwiększonym lub dużym ryzyku wystąpienia poważnej awarii przemysłowej. </w:t>
      </w:r>
    </w:p>
    <w:p w14:paraId="212488A2" w14:textId="77777777" w:rsidR="00026E2A" w:rsidRPr="00BC7069" w:rsidRDefault="00026E2A" w:rsidP="00026E2A">
      <w:pPr>
        <w:widowControl/>
        <w:shd w:val="clear" w:color="auto" w:fill="FFFFFF"/>
        <w:suppressAutoHyphens w:val="0"/>
        <w:spacing w:line="360" w:lineRule="auto"/>
        <w:ind w:left="23" w:right="23" w:firstLine="544"/>
        <w:jc w:val="both"/>
        <w:rPr>
          <w:rFonts w:ascii="Arial" w:eastAsia="Times New Roman" w:hAnsi="Arial" w:cs="Arial"/>
          <w:kern w:val="0"/>
          <w:sz w:val="20"/>
          <w:szCs w:val="20"/>
          <w:lang w:eastAsia="pl-PL" w:bidi="ar-SA"/>
        </w:rPr>
      </w:pPr>
      <w:r w:rsidRPr="00BC7069">
        <w:rPr>
          <w:rFonts w:ascii="Arial" w:eastAsia="Times New Roman" w:hAnsi="Arial" w:cs="Arial"/>
          <w:kern w:val="0"/>
          <w:sz w:val="20"/>
          <w:szCs w:val="20"/>
          <w:shd w:val="clear" w:color="auto" w:fill="FFFFFF"/>
          <w:lang w:eastAsia="pl-PL" w:bidi="ar-SA"/>
        </w:rPr>
        <w:t xml:space="preserve">Produkcja przemysłowa na terenie gminy winna się rozwijać, głównie w oparciu o zakłady nastawione na przetwórstwo surowców lokalnych takich jak: produkty rolne, drewno, kruszywo itp. oraz inne nieuciążliwe dla środowiska. </w:t>
      </w:r>
    </w:p>
    <w:p w14:paraId="119A6A43" w14:textId="6770F975" w:rsidR="00026E2A" w:rsidRPr="003571CF" w:rsidRDefault="00026E2A" w:rsidP="00026E2A">
      <w:pPr>
        <w:widowControl/>
        <w:shd w:val="clear" w:color="auto" w:fill="FFFFFF"/>
        <w:suppressAutoHyphens w:val="0"/>
        <w:spacing w:line="360" w:lineRule="auto"/>
        <w:ind w:left="23" w:right="23" w:firstLine="544"/>
        <w:jc w:val="both"/>
        <w:rPr>
          <w:rFonts w:ascii="Arial" w:eastAsia="Times New Roman" w:hAnsi="Arial" w:cs="Arial"/>
          <w:kern w:val="0"/>
          <w:sz w:val="20"/>
          <w:szCs w:val="20"/>
          <w:lang w:eastAsia="pl-PL" w:bidi="ar-SA"/>
        </w:rPr>
      </w:pPr>
      <w:r w:rsidRPr="00BC7069">
        <w:rPr>
          <w:rFonts w:ascii="Arial" w:eastAsia="Times New Roman" w:hAnsi="Arial" w:cs="Arial"/>
          <w:kern w:val="0"/>
          <w:sz w:val="20"/>
          <w:szCs w:val="20"/>
          <w:shd w:val="clear" w:color="auto" w:fill="FFFFFF"/>
          <w:lang w:eastAsia="pl-PL" w:bidi="ar-SA"/>
        </w:rPr>
        <w:t>Nowe zakłady produkcyjne powinny być lokalizowane głównie w miejscowościach położonych w</w:t>
      </w:r>
      <w:r w:rsidR="00BE5257">
        <w:rPr>
          <w:rFonts w:ascii="Arial" w:eastAsia="Times New Roman" w:hAnsi="Arial" w:cs="Arial"/>
          <w:kern w:val="0"/>
          <w:sz w:val="20"/>
          <w:szCs w:val="20"/>
          <w:shd w:val="clear" w:color="auto" w:fill="FFFFFF"/>
          <w:lang w:eastAsia="pl-PL" w:bidi="ar-SA"/>
        </w:rPr>
        <w:t> </w:t>
      </w:r>
      <w:r w:rsidRPr="00BC7069">
        <w:rPr>
          <w:rFonts w:ascii="Arial" w:eastAsia="Times New Roman" w:hAnsi="Arial" w:cs="Arial"/>
          <w:kern w:val="0"/>
          <w:sz w:val="20"/>
          <w:szCs w:val="20"/>
          <w:shd w:val="clear" w:color="auto" w:fill="FFFFFF"/>
          <w:lang w:eastAsia="pl-PL" w:bidi="ar-SA"/>
        </w:rPr>
        <w:t xml:space="preserve">środkowej części gminy, które obecnie są ośrodkami koncentracji przedsiębiorczości, tj.: Biskupiec, Fitowo, Krotoszyny, Bielice, Piotrowice, Lipinki, Szwarcenowo, </w:t>
      </w:r>
      <w:proofErr w:type="spellStart"/>
      <w:r w:rsidRPr="00BC7069">
        <w:rPr>
          <w:rFonts w:ascii="Arial" w:eastAsia="Times New Roman" w:hAnsi="Arial" w:cs="Arial"/>
          <w:kern w:val="0"/>
          <w:sz w:val="20"/>
          <w:szCs w:val="20"/>
          <w:shd w:val="clear" w:color="auto" w:fill="FFFFFF"/>
          <w:lang w:eastAsia="pl-PL" w:bidi="ar-SA"/>
        </w:rPr>
        <w:t>Łąkorz</w:t>
      </w:r>
      <w:proofErr w:type="spellEnd"/>
      <w:r w:rsidRPr="00BC7069">
        <w:rPr>
          <w:rFonts w:ascii="Arial" w:eastAsia="Times New Roman" w:hAnsi="Arial" w:cs="Arial"/>
          <w:kern w:val="0"/>
          <w:sz w:val="20"/>
          <w:szCs w:val="20"/>
          <w:shd w:val="clear" w:color="auto" w:fill="FFFFFF"/>
          <w:lang w:eastAsia="pl-PL" w:bidi="ar-SA"/>
        </w:rPr>
        <w:t>, Ostrowite. W pozostałych miejscowościach mogą być realizowane niewielkie zakłady związane z produkcją rolną lub uszlachetnianiem i przetwarzaniem lokalnych surowców i płodów rolnych</w:t>
      </w:r>
    </w:p>
    <w:p w14:paraId="559B3F6E" w14:textId="77777777" w:rsidR="000E1FAB" w:rsidRPr="0073316F" w:rsidRDefault="000E1FAB" w:rsidP="000E1FAB">
      <w:pPr>
        <w:pStyle w:val="Nagwek3"/>
      </w:pPr>
      <w:bookmarkStart w:id="56" w:name="_Toc50238150"/>
      <w:r w:rsidRPr="0073316F">
        <w:lastRenderedPageBreak/>
        <w:t>Ludność</w:t>
      </w:r>
      <w:bookmarkEnd w:id="56"/>
      <w:r w:rsidRPr="0073316F">
        <w:t xml:space="preserve"> </w:t>
      </w:r>
    </w:p>
    <w:p w14:paraId="3FDD30DC" w14:textId="77777777" w:rsidR="000E1FAB" w:rsidRPr="007812DA" w:rsidRDefault="000E1FAB" w:rsidP="00020CFD">
      <w:pPr>
        <w:ind w:left="708"/>
        <w:rPr>
          <w:color w:val="FF0000"/>
        </w:rPr>
      </w:pPr>
    </w:p>
    <w:p w14:paraId="23A82FDB" w14:textId="278F5E04" w:rsidR="009A6656" w:rsidRDefault="00020CFD" w:rsidP="00603D6B">
      <w:pPr>
        <w:spacing w:line="360" w:lineRule="auto"/>
        <w:ind w:firstLine="567"/>
        <w:jc w:val="both"/>
        <w:rPr>
          <w:rFonts w:ascii="Arial" w:hAnsi="Arial" w:cs="Arial"/>
          <w:sz w:val="20"/>
          <w:szCs w:val="20"/>
        </w:rPr>
      </w:pPr>
      <w:r w:rsidRPr="00026E2A">
        <w:rPr>
          <w:rFonts w:ascii="Arial" w:hAnsi="Arial" w:cs="Arial"/>
          <w:sz w:val="20"/>
          <w:szCs w:val="20"/>
        </w:rPr>
        <w:t>Rozwój wszystkich jednostek terytorialnych, w tym przed</w:t>
      </w:r>
      <w:r w:rsidR="00380995" w:rsidRPr="00026E2A">
        <w:rPr>
          <w:rFonts w:ascii="Arial" w:hAnsi="Arial" w:cs="Arial"/>
          <w:sz w:val="20"/>
          <w:szCs w:val="20"/>
        </w:rPr>
        <w:t>e</w:t>
      </w:r>
      <w:r w:rsidRPr="00026E2A">
        <w:rPr>
          <w:rFonts w:ascii="Arial" w:hAnsi="Arial" w:cs="Arial"/>
          <w:sz w:val="20"/>
          <w:szCs w:val="20"/>
        </w:rPr>
        <w:t xml:space="preserve"> wszystkim gmin jest bezpośrednio związany z sytuacją demograficzną i perspektywą jej zmian. </w:t>
      </w:r>
      <w:r w:rsidR="001E4558" w:rsidRPr="00026E2A">
        <w:rPr>
          <w:rFonts w:ascii="Arial" w:hAnsi="Arial" w:cs="Arial"/>
          <w:sz w:val="20"/>
          <w:szCs w:val="20"/>
        </w:rPr>
        <w:t>Przyrost liczby</w:t>
      </w:r>
      <w:r w:rsidRPr="00026E2A">
        <w:rPr>
          <w:rFonts w:ascii="Arial" w:hAnsi="Arial" w:cs="Arial"/>
          <w:sz w:val="20"/>
          <w:szCs w:val="20"/>
        </w:rPr>
        <w:t xml:space="preserve"> ludności powoduj</w:t>
      </w:r>
      <w:r w:rsidR="001E4558" w:rsidRPr="00026E2A">
        <w:rPr>
          <w:rFonts w:ascii="Arial" w:hAnsi="Arial" w:cs="Arial"/>
          <w:sz w:val="20"/>
          <w:szCs w:val="20"/>
        </w:rPr>
        <w:t>e</w:t>
      </w:r>
      <w:r w:rsidRPr="00026E2A">
        <w:rPr>
          <w:rFonts w:ascii="Arial" w:hAnsi="Arial" w:cs="Arial"/>
          <w:sz w:val="20"/>
          <w:szCs w:val="20"/>
        </w:rPr>
        <w:t xml:space="preserve"> szeroko rozumiane </w:t>
      </w:r>
      <w:r w:rsidR="001E4558" w:rsidRPr="00026E2A">
        <w:rPr>
          <w:rFonts w:ascii="Arial" w:hAnsi="Arial" w:cs="Arial"/>
          <w:sz w:val="20"/>
          <w:szCs w:val="20"/>
        </w:rPr>
        <w:t>zmiany w gospodarce, w tym między i</w:t>
      </w:r>
      <w:r w:rsidR="00BF324D" w:rsidRPr="00026E2A">
        <w:rPr>
          <w:rFonts w:ascii="Arial" w:hAnsi="Arial" w:cs="Arial"/>
          <w:sz w:val="20"/>
          <w:szCs w:val="20"/>
        </w:rPr>
        <w:t>nnymi wzrost zapotrzebowania na </w:t>
      </w:r>
      <w:r w:rsidR="001E4558" w:rsidRPr="00026E2A">
        <w:rPr>
          <w:rFonts w:ascii="Arial" w:hAnsi="Arial" w:cs="Arial"/>
          <w:sz w:val="20"/>
          <w:szCs w:val="20"/>
        </w:rPr>
        <w:t xml:space="preserve">ciepło, energię elektryczną i inne paliwa. </w:t>
      </w:r>
      <w:r w:rsidR="00F546C8" w:rsidRPr="00026E2A">
        <w:rPr>
          <w:rFonts w:ascii="Arial" w:hAnsi="Arial" w:cs="Arial"/>
          <w:sz w:val="20"/>
          <w:szCs w:val="20"/>
        </w:rPr>
        <w:t>Duży wpływ na zmiany demograficzne mają takie czynniki jak: przyrost naturalny będący pochodną liczby zgonów i narodzin, a także migracje krajowe oraz zagraniczne, które w wyniku otwarcia zagranicznych rynków pracy szczególnie przybrały na sile, praktycznie w skali całego kraju.</w:t>
      </w:r>
    </w:p>
    <w:p w14:paraId="776E2AA4" w14:textId="1387401D" w:rsidR="00026E2A" w:rsidRPr="00771DA4" w:rsidRDefault="00026E2A" w:rsidP="00026E2A">
      <w:pPr>
        <w:tabs>
          <w:tab w:val="left" w:pos="567"/>
        </w:tabs>
        <w:spacing w:line="360" w:lineRule="auto"/>
        <w:jc w:val="both"/>
        <w:rPr>
          <w:rFonts w:ascii="Arial" w:eastAsia="Times New Roman" w:hAnsi="Arial" w:cs="Arial"/>
          <w:color w:val="C00000"/>
          <w:sz w:val="20"/>
          <w:lang w:eastAsia="pl-PL"/>
        </w:rPr>
      </w:pPr>
      <w:r>
        <w:rPr>
          <w:rFonts w:ascii="Arial" w:eastAsia="Times New Roman" w:hAnsi="Arial" w:cs="Arial"/>
          <w:sz w:val="20"/>
          <w:lang w:eastAsia="pl-PL"/>
        </w:rPr>
        <w:tab/>
      </w:r>
      <w:r w:rsidRPr="00F20C63">
        <w:rPr>
          <w:rFonts w:ascii="Arial" w:eastAsia="Times New Roman" w:hAnsi="Arial" w:cs="Arial"/>
          <w:sz w:val="20"/>
          <w:lang w:eastAsia="pl-PL"/>
        </w:rPr>
        <w:t>Według danych Głównego Urzędu Statystycznego na dzień 31 XII 201</w:t>
      </w:r>
      <w:r w:rsidR="00862503">
        <w:rPr>
          <w:rFonts w:ascii="Arial" w:eastAsia="Times New Roman" w:hAnsi="Arial" w:cs="Arial"/>
          <w:sz w:val="20"/>
          <w:lang w:eastAsia="pl-PL"/>
        </w:rPr>
        <w:t>9</w:t>
      </w:r>
      <w:r w:rsidRPr="00F20C63">
        <w:rPr>
          <w:rFonts w:ascii="Arial" w:eastAsia="Times New Roman" w:hAnsi="Arial" w:cs="Arial"/>
          <w:sz w:val="20"/>
          <w:lang w:eastAsia="pl-PL"/>
        </w:rPr>
        <w:t xml:space="preserve"> roku teren gminy zamieszkiwało </w:t>
      </w:r>
      <w:r w:rsidR="00862503">
        <w:rPr>
          <w:rFonts w:ascii="Arial" w:eastAsia="Times New Roman" w:hAnsi="Arial" w:cs="Arial"/>
          <w:sz w:val="20"/>
          <w:lang w:eastAsia="pl-PL"/>
        </w:rPr>
        <w:t>9 308</w:t>
      </w:r>
      <w:r w:rsidRPr="00F20C63">
        <w:rPr>
          <w:rFonts w:ascii="Arial" w:eastAsia="Times New Roman" w:hAnsi="Arial" w:cs="Arial"/>
          <w:sz w:val="20"/>
          <w:lang w:eastAsia="pl-PL"/>
        </w:rPr>
        <w:t xml:space="preserve"> osób. Tabela poniżej przedstawia </w:t>
      </w:r>
      <w:r>
        <w:rPr>
          <w:rFonts w:ascii="Arial" w:eastAsia="Times New Roman" w:hAnsi="Arial" w:cs="Arial"/>
          <w:sz w:val="20"/>
          <w:lang w:eastAsia="pl-PL"/>
        </w:rPr>
        <w:t xml:space="preserve">sytuację demograficzną na terenie gminy Biskupiec </w:t>
      </w:r>
      <w:r w:rsidRPr="00F20C63">
        <w:rPr>
          <w:rFonts w:ascii="Arial" w:eastAsia="Times New Roman" w:hAnsi="Arial" w:cs="Arial"/>
          <w:sz w:val="20"/>
          <w:lang w:eastAsia="pl-PL"/>
        </w:rPr>
        <w:t>na przestrzeni lat 201</w:t>
      </w:r>
      <w:r>
        <w:rPr>
          <w:rFonts w:ascii="Arial" w:eastAsia="Times New Roman" w:hAnsi="Arial" w:cs="Arial"/>
          <w:sz w:val="20"/>
          <w:lang w:eastAsia="pl-PL"/>
        </w:rPr>
        <w:t>5</w:t>
      </w:r>
      <w:r w:rsidRPr="00F20C63">
        <w:rPr>
          <w:rFonts w:ascii="Arial" w:eastAsia="Times New Roman" w:hAnsi="Arial" w:cs="Arial"/>
          <w:sz w:val="20"/>
          <w:lang w:eastAsia="pl-PL"/>
        </w:rPr>
        <w:t>-201</w:t>
      </w:r>
      <w:r>
        <w:rPr>
          <w:rFonts w:ascii="Arial" w:eastAsia="Times New Roman" w:hAnsi="Arial" w:cs="Arial"/>
          <w:sz w:val="20"/>
          <w:lang w:eastAsia="pl-PL"/>
        </w:rPr>
        <w:t>9</w:t>
      </w:r>
      <w:r w:rsidRPr="00F20C63">
        <w:rPr>
          <w:rFonts w:ascii="Arial" w:eastAsia="Times New Roman" w:hAnsi="Arial" w:cs="Arial"/>
          <w:sz w:val="20"/>
          <w:lang w:eastAsia="pl-PL"/>
        </w:rPr>
        <w:t>.</w:t>
      </w:r>
    </w:p>
    <w:p w14:paraId="5866C572" w14:textId="6F99818E" w:rsidR="00026E2A" w:rsidRPr="00603D6B" w:rsidRDefault="00026E2A" w:rsidP="00603D6B">
      <w:pPr>
        <w:pStyle w:val="Legenda"/>
        <w:spacing w:after="0"/>
        <w:jc w:val="center"/>
        <w:rPr>
          <w:rFonts w:ascii="Arial" w:eastAsia="Times New Roman" w:hAnsi="Arial" w:cs="Arial"/>
          <w:bCs w:val="0"/>
          <w:iCs/>
          <w:color w:val="auto"/>
          <w:sz w:val="20"/>
          <w:szCs w:val="20"/>
          <w:lang w:eastAsia="pl-PL"/>
        </w:rPr>
      </w:pPr>
      <w:bookmarkStart w:id="57" w:name="_Toc45628543"/>
      <w:bookmarkStart w:id="58" w:name="_Toc50237280"/>
      <w:r w:rsidRPr="00603D6B">
        <w:rPr>
          <w:rFonts w:ascii="Arial" w:hAnsi="Arial" w:cs="Arial"/>
          <w:bCs w:val="0"/>
          <w:iCs/>
          <w:color w:val="auto"/>
          <w:sz w:val="20"/>
          <w:szCs w:val="20"/>
        </w:rPr>
        <w:t xml:space="preserve">Tabela </w:t>
      </w:r>
      <w:r w:rsidRPr="00603D6B">
        <w:rPr>
          <w:rFonts w:ascii="Arial" w:hAnsi="Arial" w:cs="Arial"/>
          <w:bCs w:val="0"/>
          <w:iCs/>
          <w:color w:val="auto"/>
          <w:sz w:val="20"/>
          <w:szCs w:val="20"/>
        </w:rPr>
        <w:fldChar w:fldCharType="begin"/>
      </w:r>
      <w:r w:rsidRPr="00603D6B">
        <w:rPr>
          <w:rFonts w:ascii="Arial" w:hAnsi="Arial" w:cs="Arial"/>
          <w:bCs w:val="0"/>
          <w:iCs/>
          <w:color w:val="auto"/>
          <w:sz w:val="20"/>
          <w:szCs w:val="20"/>
        </w:rPr>
        <w:instrText xml:space="preserve"> SEQ Tabela \* ARABIC </w:instrText>
      </w:r>
      <w:r w:rsidRPr="00603D6B">
        <w:rPr>
          <w:rFonts w:ascii="Arial" w:hAnsi="Arial" w:cs="Arial"/>
          <w:bCs w:val="0"/>
          <w:iCs/>
          <w:color w:val="auto"/>
          <w:sz w:val="20"/>
          <w:szCs w:val="20"/>
        </w:rPr>
        <w:fldChar w:fldCharType="separate"/>
      </w:r>
      <w:r w:rsidR="006C00C4">
        <w:rPr>
          <w:rFonts w:ascii="Arial" w:hAnsi="Arial" w:cs="Arial"/>
          <w:bCs w:val="0"/>
          <w:iCs/>
          <w:noProof/>
          <w:color w:val="auto"/>
          <w:sz w:val="20"/>
          <w:szCs w:val="20"/>
        </w:rPr>
        <w:t>7</w:t>
      </w:r>
      <w:r w:rsidRPr="00603D6B">
        <w:rPr>
          <w:rFonts w:ascii="Arial" w:hAnsi="Arial" w:cs="Arial"/>
          <w:bCs w:val="0"/>
          <w:iCs/>
          <w:color w:val="auto"/>
          <w:sz w:val="20"/>
          <w:szCs w:val="20"/>
        </w:rPr>
        <w:fldChar w:fldCharType="end"/>
      </w:r>
      <w:r w:rsidRPr="00603D6B">
        <w:rPr>
          <w:rFonts w:ascii="Arial" w:hAnsi="Arial" w:cs="Arial"/>
          <w:bCs w:val="0"/>
          <w:iCs/>
          <w:color w:val="auto"/>
          <w:sz w:val="20"/>
          <w:szCs w:val="20"/>
        </w:rPr>
        <w:t>. Liczba mieszkańców gminy Biskupiec w latach 2015-2019</w:t>
      </w:r>
      <w:bookmarkEnd w:id="57"/>
      <w:bookmarkEnd w:id="58"/>
    </w:p>
    <w:tbl>
      <w:tblPr>
        <w:tblW w:w="7818" w:type="dxa"/>
        <w:jc w:val="center"/>
        <w:tblCellMar>
          <w:left w:w="70" w:type="dxa"/>
          <w:right w:w="70" w:type="dxa"/>
        </w:tblCellMar>
        <w:tblLook w:val="04A0" w:firstRow="1" w:lastRow="0" w:firstColumn="1" w:lastColumn="0" w:noHBand="0" w:noVBand="1"/>
      </w:tblPr>
      <w:tblGrid>
        <w:gridCol w:w="3018"/>
        <w:gridCol w:w="960"/>
        <w:gridCol w:w="960"/>
        <w:gridCol w:w="960"/>
        <w:gridCol w:w="960"/>
        <w:gridCol w:w="960"/>
      </w:tblGrid>
      <w:tr w:rsidR="00026E2A" w:rsidRPr="00603D6B" w14:paraId="5213EDBB" w14:textId="77777777" w:rsidTr="001F2352">
        <w:trPr>
          <w:trHeight w:val="300"/>
          <w:tblHeader/>
          <w:jc w:val="center"/>
        </w:trPr>
        <w:tc>
          <w:tcPr>
            <w:tcW w:w="301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9B18798"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Rok</w:t>
            </w:r>
          </w:p>
        </w:tc>
        <w:tc>
          <w:tcPr>
            <w:tcW w:w="96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AABC29D"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2015</w:t>
            </w:r>
          </w:p>
        </w:tc>
        <w:tc>
          <w:tcPr>
            <w:tcW w:w="96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A55C632"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2016</w:t>
            </w:r>
          </w:p>
        </w:tc>
        <w:tc>
          <w:tcPr>
            <w:tcW w:w="96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7A138BD"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2017</w:t>
            </w:r>
          </w:p>
        </w:tc>
        <w:tc>
          <w:tcPr>
            <w:tcW w:w="96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F0A9CED"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2018</w:t>
            </w:r>
          </w:p>
        </w:tc>
        <w:tc>
          <w:tcPr>
            <w:tcW w:w="96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5330A03"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2019</w:t>
            </w:r>
          </w:p>
        </w:tc>
      </w:tr>
      <w:tr w:rsidR="00026E2A" w:rsidRPr="00603D6B" w14:paraId="20536A29" w14:textId="77777777" w:rsidTr="00FC2099">
        <w:trPr>
          <w:trHeight w:val="276"/>
          <w:jc w:val="center"/>
        </w:trPr>
        <w:tc>
          <w:tcPr>
            <w:tcW w:w="3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3F433"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Liczba mieszkańców ogółem</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40C3D7F"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9 538</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49FD301"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9 461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26EAB19"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9 419</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AA6C0D6"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9 403</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A40BB03"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9 308</w:t>
            </w:r>
          </w:p>
        </w:tc>
      </w:tr>
      <w:tr w:rsidR="00026E2A" w:rsidRPr="00603D6B" w14:paraId="2E0A4F7C" w14:textId="77777777" w:rsidTr="00FC2099">
        <w:trPr>
          <w:trHeight w:val="264"/>
          <w:jc w:val="center"/>
        </w:trPr>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3B1C7B57"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Kobiety</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EB48748"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4 687</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EB6A45A"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4 662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FCC10AC"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4 638</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2A8799E"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4 627</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44E61C9"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4 568</w:t>
            </w:r>
          </w:p>
        </w:tc>
      </w:tr>
      <w:tr w:rsidR="00026E2A" w:rsidRPr="00603D6B" w14:paraId="38568028" w14:textId="77777777" w:rsidTr="00FC2099">
        <w:trPr>
          <w:trHeight w:val="255"/>
          <w:jc w:val="center"/>
        </w:trPr>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5C981E5D"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Mężczyźni</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2D1B937"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4 851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2BB4E3E"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4 799</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6B58380"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4 781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C82C3AE"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4 776</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F99BF8E"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4 740</w:t>
            </w:r>
          </w:p>
        </w:tc>
      </w:tr>
      <w:tr w:rsidR="00026E2A" w:rsidRPr="00603D6B" w14:paraId="20EC0C9A" w14:textId="77777777" w:rsidTr="00FC2099">
        <w:trPr>
          <w:trHeight w:val="255"/>
          <w:jc w:val="center"/>
        </w:trPr>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697F42A4"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Współczynnik feminizacji</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22C6BB0"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97</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D2C1E2D"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97</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08E52A7"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97</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F05B440"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97</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8E0BE29"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96</w:t>
            </w:r>
          </w:p>
        </w:tc>
      </w:tr>
      <w:tr w:rsidR="00026E2A" w:rsidRPr="00603D6B" w14:paraId="263081C1" w14:textId="77777777" w:rsidTr="00FC2099">
        <w:trPr>
          <w:trHeight w:val="255"/>
          <w:jc w:val="center"/>
        </w:trPr>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1AAC4464"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Przyrost naturalny</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DC87F00"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2,32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FBD188F"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2,84</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46425ED"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0,00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10FD83A"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-0,43</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7E70ED2"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b.d.</w:t>
            </w:r>
          </w:p>
        </w:tc>
      </w:tr>
    </w:tbl>
    <w:p w14:paraId="2DEE9F6F" w14:textId="77777777" w:rsidR="00026E2A" w:rsidRPr="00F20C63" w:rsidRDefault="00026E2A" w:rsidP="00026E2A">
      <w:pPr>
        <w:spacing w:before="120" w:after="120" w:line="360" w:lineRule="auto"/>
        <w:jc w:val="center"/>
        <w:rPr>
          <w:rFonts w:ascii="Arial" w:eastAsia="Times New Roman" w:hAnsi="Arial" w:cs="Arial"/>
          <w:i/>
          <w:sz w:val="18"/>
          <w:lang w:eastAsia="pl-PL"/>
        </w:rPr>
      </w:pPr>
      <w:r w:rsidRPr="00F20C63">
        <w:rPr>
          <w:rFonts w:ascii="Arial" w:eastAsia="Times New Roman" w:hAnsi="Arial" w:cs="Arial"/>
          <w:i/>
          <w:sz w:val="18"/>
          <w:lang w:eastAsia="pl-PL"/>
        </w:rPr>
        <w:t>Źródło: GUS</w:t>
      </w:r>
    </w:p>
    <w:p w14:paraId="36672264" w14:textId="7335AECA" w:rsidR="00026E2A" w:rsidRPr="00AC02F1" w:rsidRDefault="00026E2A" w:rsidP="00026E2A">
      <w:pPr>
        <w:spacing w:line="360" w:lineRule="auto"/>
        <w:ind w:firstLine="567"/>
        <w:jc w:val="both"/>
        <w:rPr>
          <w:rFonts w:ascii="Arial" w:hAnsi="Arial" w:cs="Arial"/>
          <w:sz w:val="20"/>
        </w:rPr>
      </w:pPr>
      <w:r w:rsidRPr="00AC02F1">
        <w:rPr>
          <w:rFonts w:ascii="Arial" w:hAnsi="Arial" w:cs="Arial"/>
          <w:sz w:val="20"/>
        </w:rPr>
        <w:t>Struktura ludności gminy pod względem wielkości grup ekonomicznych w 2015 roku przedstawiała się następująco: 20,83% ogółu mieszkańców stanowiły osoby w wieku przedprodukcyjnym (0-17 lat), 63,22% osoby w wieku produkcyjnym natomiast 15,95% stanowiły osoby w wieku poprodukcyjnym. W roku 2019 sytuacja przedstawiała się następująco: 19,33% ogółu mieszkańców stanowiły osoby w wieku przedprodukcyjnym (0-17 lat), 62,56% osoby w wieku produkcyjnym a 18,11% stanowiły osoby w wieku poprodukcyjnym. Należy zwrócić uwagę na rokrocznie zwiększający się odsetek osób w wieku produkcyjnym i poprodukcyjnym i spadek udziału ludności w</w:t>
      </w:r>
      <w:r w:rsidR="00603D6B">
        <w:rPr>
          <w:rFonts w:ascii="Arial" w:hAnsi="Arial" w:cs="Arial"/>
          <w:sz w:val="20"/>
        </w:rPr>
        <w:t> </w:t>
      </w:r>
      <w:r w:rsidRPr="00AC02F1">
        <w:rPr>
          <w:rFonts w:ascii="Arial" w:hAnsi="Arial" w:cs="Arial"/>
          <w:sz w:val="20"/>
        </w:rPr>
        <w:t>wieku przedprodukcyjnym, świadczący o postępującym procesie starzenia się społeczeństwa.</w:t>
      </w:r>
    </w:p>
    <w:p w14:paraId="2D9F3198" w14:textId="77777777" w:rsidR="00026E2A" w:rsidRPr="00AC02F1" w:rsidRDefault="00026E2A" w:rsidP="00026E2A">
      <w:pPr>
        <w:spacing w:line="360" w:lineRule="auto"/>
        <w:ind w:firstLine="567"/>
        <w:jc w:val="both"/>
        <w:rPr>
          <w:rFonts w:ascii="Arial" w:hAnsi="Arial" w:cs="Arial"/>
          <w:sz w:val="20"/>
        </w:rPr>
      </w:pPr>
      <w:r w:rsidRPr="00AC02F1">
        <w:rPr>
          <w:rFonts w:ascii="Arial" w:hAnsi="Arial" w:cs="Arial"/>
          <w:sz w:val="20"/>
        </w:rPr>
        <w:t>Strukturę ludności gminy, według ekonomicznej grupy wieku oraz liczbę bezrobotnych zarejestrowanych i udziału bezrobotnych zarejestrowanych w liczbie ludności w wieku produkcyjnym przedstawia poniższe tabele.</w:t>
      </w:r>
    </w:p>
    <w:p w14:paraId="4F3E50D6" w14:textId="78E5515C" w:rsidR="00026E2A" w:rsidRPr="00603D6B" w:rsidRDefault="00026E2A" w:rsidP="00026E2A">
      <w:pPr>
        <w:spacing w:before="120" w:line="360" w:lineRule="auto"/>
        <w:jc w:val="center"/>
        <w:rPr>
          <w:rFonts w:ascii="Arial" w:hAnsi="Arial" w:cs="Arial"/>
          <w:b/>
          <w:sz w:val="20"/>
          <w:szCs w:val="20"/>
        </w:rPr>
      </w:pPr>
      <w:bookmarkStart w:id="59" w:name="_Toc45628544"/>
      <w:bookmarkStart w:id="60" w:name="_Toc50237281"/>
      <w:r w:rsidRPr="00603D6B">
        <w:rPr>
          <w:rFonts w:ascii="Arial" w:hAnsi="Arial" w:cs="Arial"/>
          <w:b/>
          <w:bCs/>
          <w:iCs/>
          <w:sz w:val="20"/>
          <w:szCs w:val="20"/>
        </w:rPr>
        <w:t xml:space="preserve">Tabela </w:t>
      </w:r>
      <w:r w:rsidRPr="00603D6B">
        <w:rPr>
          <w:rFonts w:ascii="Arial" w:hAnsi="Arial" w:cs="Arial"/>
          <w:b/>
          <w:bCs/>
          <w:iCs/>
          <w:sz w:val="20"/>
          <w:szCs w:val="20"/>
        </w:rPr>
        <w:fldChar w:fldCharType="begin"/>
      </w:r>
      <w:r w:rsidRPr="00603D6B">
        <w:rPr>
          <w:rFonts w:ascii="Arial" w:hAnsi="Arial" w:cs="Arial"/>
          <w:b/>
          <w:bCs/>
          <w:iCs/>
          <w:sz w:val="20"/>
          <w:szCs w:val="20"/>
        </w:rPr>
        <w:instrText xml:space="preserve"> SEQ "Tabela" \* ARABIC </w:instrText>
      </w:r>
      <w:r w:rsidRPr="00603D6B">
        <w:rPr>
          <w:rFonts w:ascii="Arial" w:hAnsi="Arial" w:cs="Arial"/>
          <w:b/>
          <w:bCs/>
          <w:iCs/>
          <w:sz w:val="20"/>
          <w:szCs w:val="20"/>
        </w:rPr>
        <w:fldChar w:fldCharType="separate"/>
      </w:r>
      <w:r w:rsidR="006C00C4">
        <w:rPr>
          <w:rFonts w:ascii="Arial" w:hAnsi="Arial" w:cs="Arial"/>
          <w:b/>
          <w:bCs/>
          <w:iCs/>
          <w:noProof/>
          <w:sz w:val="20"/>
          <w:szCs w:val="20"/>
        </w:rPr>
        <w:t>8</w:t>
      </w:r>
      <w:r w:rsidRPr="00603D6B">
        <w:rPr>
          <w:rFonts w:ascii="Arial" w:hAnsi="Arial" w:cs="Arial"/>
          <w:b/>
          <w:bCs/>
          <w:iCs/>
          <w:sz w:val="20"/>
          <w:szCs w:val="20"/>
        </w:rPr>
        <w:fldChar w:fldCharType="end"/>
      </w:r>
      <w:r w:rsidRPr="00603D6B">
        <w:rPr>
          <w:rFonts w:ascii="Arial" w:hAnsi="Arial" w:cs="Arial"/>
          <w:b/>
          <w:bCs/>
          <w:iCs/>
          <w:sz w:val="20"/>
          <w:szCs w:val="20"/>
        </w:rPr>
        <w:t>. Grupy wieku ekonomicznego oraz struktura bezrobocia w latach 2015-2019</w:t>
      </w:r>
      <w:bookmarkEnd w:id="59"/>
      <w:bookmarkEnd w:id="60"/>
    </w:p>
    <w:tbl>
      <w:tblPr>
        <w:tblW w:w="0" w:type="auto"/>
        <w:jc w:val="center"/>
        <w:tblLayout w:type="fixed"/>
        <w:tblLook w:val="0000" w:firstRow="0" w:lastRow="0" w:firstColumn="0" w:lastColumn="0" w:noHBand="0" w:noVBand="0"/>
      </w:tblPr>
      <w:tblGrid>
        <w:gridCol w:w="1221"/>
        <w:gridCol w:w="1417"/>
        <w:gridCol w:w="1134"/>
        <w:gridCol w:w="1134"/>
        <w:gridCol w:w="1134"/>
        <w:gridCol w:w="1134"/>
        <w:gridCol w:w="1220"/>
      </w:tblGrid>
      <w:tr w:rsidR="00026E2A" w:rsidRPr="00603D6B" w14:paraId="6462EF61" w14:textId="77777777" w:rsidTr="0097002B">
        <w:trPr>
          <w:cantSplit/>
          <w:trHeight w:val="345"/>
          <w:tblHeader/>
          <w:jc w:val="center"/>
        </w:trPr>
        <w:tc>
          <w:tcPr>
            <w:tcW w:w="1221" w:type="dxa"/>
            <w:vMerge w:val="restart"/>
            <w:tcBorders>
              <w:top w:val="single" w:sz="4" w:space="0" w:color="000000"/>
              <w:left w:val="single" w:sz="4" w:space="0" w:color="000000"/>
              <w:bottom w:val="single" w:sz="4" w:space="0" w:color="000000"/>
            </w:tcBorders>
            <w:shd w:val="clear" w:color="auto" w:fill="DAEEF3" w:themeFill="accent5" w:themeFillTint="33"/>
            <w:vAlign w:val="center"/>
          </w:tcPr>
          <w:p w14:paraId="24AFF98F" w14:textId="77777777" w:rsidR="00026E2A" w:rsidRPr="00603D6B" w:rsidRDefault="00026E2A" w:rsidP="00FC2099">
            <w:pPr>
              <w:jc w:val="center"/>
              <w:rPr>
                <w:rFonts w:ascii="Arial" w:hAnsi="Arial" w:cs="Arial"/>
                <w:sz w:val="20"/>
                <w:szCs w:val="20"/>
              </w:rPr>
            </w:pPr>
            <w:r w:rsidRPr="00603D6B">
              <w:rPr>
                <w:rFonts w:ascii="Arial" w:hAnsi="Arial" w:cs="Arial"/>
                <w:b/>
                <w:sz w:val="20"/>
                <w:szCs w:val="20"/>
              </w:rPr>
              <w:t>Rok</w:t>
            </w:r>
          </w:p>
        </w:tc>
        <w:tc>
          <w:tcPr>
            <w:tcW w:w="2551" w:type="dxa"/>
            <w:gridSpan w:val="2"/>
            <w:tcBorders>
              <w:top w:val="single" w:sz="4" w:space="0" w:color="000000"/>
              <w:left w:val="single" w:sz="4" w:space="0" w:color="000000"/>
              <w:bottom w:val="single" w:sz="4" w:space="0" w:color="000000"/>
            </w:tcBorders>
            <w:shd w:val="clear" w:color="auto" w:fill="DAEEF3" w:themeFill="accent5" w:themeFillTint="33"/>
            <w:vAlign w:val="center"/>
          </w:tcPr>
          <w:p w14:paraId="0E05B84C" w14:textId="77777777" w:rsidR="00026E2A" w:rsidRPr="00603D6B" w:rsidRDefault="00026E2A" w:rsidP="00FC2099">
            <w:pPr>
              <w:jc w:val="center"/>
              <w:rPr>
                <w:rFonts w:ascii="Arial" w:hAnsi="Arial" w:cs="Arial"/>
                <w:sz w:val="20"/>
                <w:szCs w:val="20"/>
              </w:rPr>
            </w:pPr>
            <w:r w:rsidRPr="00603D6B">
              <w:rPr>
                <w:rFonts w:ascii="Arial" w:hAnsi="Arial" w:cs="Arial"/>
                <w:b/>
                <w:sz w:val="20"/>
                <w:szCs w:val="20"/>
              </w:rPr>
              <w:t xml:space="preserve">Wiek przedprodukcyjny </w:t>
            </w:r>
          </w:p>
        </w:tc>
        <w:tc>
          <w:tcPr>
            <w:tcW w:w="2268" w:type="dxa"/>
            <w:gridSpan w:val="2"/>
            <w:tcBorders>
              <w:top w:val="single" w:sz="4" w:space="0" w:color="000000"/>
              <w:left w:val="single" w:sz="4" w:space="0" w:color="000000"/>
              <w:bottom w:val="single" w:sz="4" w:space="0" w:color="000000"/>
            </w:tcBorders>
            <w:shd w:val="clear" w:color="auto" w:fill="DAEEF3" w:themeFill="accent5" w:themeFillTint="33"/>
            <w:vAlign w:val="center"/>
          </w:tcPr>
          <w:p w14:paraId="0C7BEAD1" w14:textId="77777777" w:rsidR="00026E2A" w:rsidRPr="00603D6B" w:rsidRDefault="00026E2A" w:rsidP="00FC2099">
            <w:pPr>
              <w:jc w:val="center"/>
              <w:rPr>
                <w:rFonts w:ascii="Arial" w:hAnsi="Arial" w:cs="Arial"/>
                <w:sz w:val="20"/>
                <w:szCs w:val="20"/>
              </w:rPr>
            </w:pPr>
            <w:r w:rsidRPr="00603D6B">
              <w:rPr>
                <w:rFonts w:ascii="Arial" w:hAnsi="Arial" w:cs="Arial"/>
                <w:b/>
                <w:sz w:val="20"/>
                <w:szCs w:val="20"/>
              </w:rPr>
              <w:t>Wiek produkcyjny</w:t>
            </w:r>
          </w:p>
        </w:tc>
        <w:tc>
          <w:tcPr>
            <w:tcW w:w="2354" w:type="dxa"/>
            <w:gridSpan w:val="2"/>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14:paraId="08EC180A" w14:textId="77777777" w:rsidR="00026E2A" w:rsidRPr="00603D6B" w:rsidRDefault="00026E2A" w:rsidP="00FC2099">
            <w:pPr>
              <w:jc w:val="center"/>
              <w:rPr>
                <w:rFonts w:ascii="Arial" w:hAnsi="Arial" w:cs="Arial"/>
                <w:sz w:val="20"/>
                <w:szCs w:val="20"/>
              </w:rPr>
            </w:pPr>
            <w:r w:rsidRPr="00603D6B">
              <w:rPr>
                <w:rFonts w:ascii="Arial" w:hAnsi="Arial" w:cs="Arial"/>
                <w:b/>
                <w:sz w:val="20"/>
                <w:szCs w:val="20"/>
              </w:rPr>
              <w:t>Wiek poprodukcyjny</w:t>
            </w:r>
          </w:p>
        </w:tc>
      </w:tr>
      <w:tr w:rsidR="00026E2A" w:rsidRPr="00603D6B" w14:paraId="0254B546" w14:textId="77777777" w:rsidTr="0097002B">
        <w:trPr>
          <w:cantSplit/>
          <w:trHeight w:val="345"/>
          <w:tblHeader/>
          <w:jc w:val="center"/>
        </w:trPr>
        <w:tc>
          <w:tcPr>
            <w:tcW w:w="1221" w:type="dxa"/>
            <w:vMerge/>
            <w:tcBorders>
              <w:top w:val="single" w:sz="4" w:space="0" w:color="000000"/>
              <w:left w:val="single" w:sz="4" w:space="0" w:color="000000"/>
              <w:bottom w:val="single" w:sz="4" w:space="0" w:color="000000"/>
            </w:tcBorders>
            <w:shd w:val="clear" w:color="auto" w:fill="DAEEF3" w:themeFill="accent5" w:themeFillTint="33"/>
            <w:vAlign w:val="center"/>
          </w:tcPr>
          <w:p w14:paraId="42863B79" w14:textId="77777777" w:rsidR="00026E2A" w:rsidRPr="00603D6B" w:rsidRDefault="00026E2A" w:rsidP="00FC2099">
            <w:pPr>
              <w:snapToGrid w:val="0"/>
              <w:jc w:val="center"/>
              <w:rPr>
                <w:rFonts w:ascii="Arial" w:hAnsi="Arial" w:cs="Arial"/>
                <w:sz w:val="20"/>
                <w:szCs w:val="20"/>
              </w:rPr>
            </w:pPr>
          </w:p>
        </w:tc>
        <w:tc>
          <w:tcPr>
            <w:tcW w:w="1417" w:type="dxa"/>
            <w:tcBorders>
              <w:top w:val="single" w:sz="4" w:space="0" w:color="000000"/>
              <w:left w:val="single" w:sz="4" w:space="0" w:color="000000"/>
              <w:bottom w:val="single" w:sz="4" w:space="0" w:color="000000"/>
            </w:tcBorders>
            <w:shd w:val="clear" w:color="auto" w:fill="DAEEF3" w:themeFill="accent5" w:themeFillTint="33"/>
            <w:vAlign w:val="center"/>
          </w:tcPr>
          <w:p w14:paraId="32A465A1" w14:textId="77777777" w:rsidR="00026E2A" w:rsidRPr="00603D6B" w:rsidRDefault="00026E2A" w:rsidP="00FC2099">
            <w:pPr>
              <w:jc w:val="center"/>
              <w:rPr>
                <w:rFonts w:ascii="Arial" w:hAnsi="Arial" w:cs="Arial"/>
                <w:sz w:val="20"/>
                <w:szCs w:val="20"/>
              </w:rPr>
            </w:pPr>
            <w:r w:rsidRPr="00603D6B">
              <w:rPr>
                <w:rFonts w:ascii="Arial" w:hAnsi="Arial" w:cs="Arial"/>
                <w:b/>
                <w:sz w:val="20"/>
                <w:szCs w:val="20"/>
              </w:rPr>
              <w:t>[osoby]</w:t>
            </w:r>
          </w:p>
        </w:tc>
        <w:tc>
          <w:tcPr>
            <w:tcW w:w="1134" w:type="dxa"/>
            <w:tcBorders>
              <w:top w:val="single" w:sz="4" w:space="0" w:color="000000"/>
              <w:left w:val="single" w:sz="4" w:space="0" w:color="000000"/>
              <w:bottom w:val="single" w:sz="4" w:space="0" w:color="000000"/>
            </w:tcBorders>
            <w:shd w:val="clear" w:color="auto" w:fill="DAEEF3" w:themeFill="accent5" w:themeFillTint="33"/>
            <w:vAlign w:val="center"/>
          </w:tcPr>
          <w:p w14:paraId="67DB8EB4" w14:textId="77777777" w:rsidR="00026E2A" w:rsidRPr="00603D6B" w:rsidRDefault="00026E2A" w:rsidP="00FC2099">
            <w:pPr>
              <w:jc w:val="center"/>
              <w:rPr>
                <w:rFonts w:ascii="Arial" w:hAnsi="Arial" w:cs="Arial"/>
                <w:sz w:val="20"/>
                <w:szCs w:val="20"/>
              </w:rPr>
            </w:pPr>
            <w:r w:rsidRPr="00603D6B">
              <w:rPr>
                <w:rFonts w:ascii="Arial" w:hAnsi="Arial" w:cs="Arial"/>
                <w:b/>
                <w:sz w:val="20"/>
                <w:szCs w:val="20"/>
              </w:rPr>
              <w:t>[%]</w:t>
            </w:r>
          </w:p>
        </w:tc>
        <w:tc>
          <w:tcPr>
            <w:tcW w:w="1134" w:type="dxa"/>
            <w:tcBorders>
              <w:top w:val="single" w:sz="4" w:space="0" w:color="000000"/>
              <w:left w:val="single" w:sz="4" w:space="0" w:color="000000"/>
              <w:bottom w:val="single" w:sz="4" w:space="0" w:color="000000"/>
            </w:tcBorders>
            <w:shd w:val="clear" w:color="auto" w:fill="DAEEF3" w:themeFill="accent5" w:themeFillTint="33"/>
            <w:vAlign w:val="center"/>
          </w:tcPr>
          <w:p w14:paraId="6CFE7896" w14:textId="77777777" w:rsidR="00026E2A" w:rsidRPr="00603D6B" w:rsidRDefault="00026E2A" w:rsidP="00FC2099">
            <w:pPr>
              <w:jc w:val="center"/>
              <w:rPr>
                <w:rFonts w:ascii="Arial" w:hAnsi="Arial" w:cs="Arial"/>
                <w:sz w:val="20"/>
                <w:szCs w:val="20"/>
              </w:rPr>
            </w:pPr>
            <w:r w:rsidRPr="00603D6B">
              <w:rPr>
                <w:rFonts w:ascii="Arial" w:hAnsi="Arial" w:cs="Arial"/>
                <w:b/>
                <w:sz w:val="20"/>
                <w:szCs w:val="20"/>
              </w:rPr>
              <w:t>[osoby]</w:t>
            </w:r>
          </w:p>
        </w:tc>
        <w:tc>
          <w:tcPr>
            <w:tcW w:w="1134" w:type="dxa"/>
            <w:tcBorders>
              <w:top w:val="single" w:sz="4" w:space="0" w:color="000000"/>
              <w:left w:val="single" w:sz="4" w:space="0" w:color="000000"/>
              <w:bottom w:val="single" w:sz="4" w:space="0" w:color="000000"/>
            </w:tcBorders>
            <w:shd w:val="clear" w:color="auto" w:fill="DAEEF3" w:themeFill="accent5" w:themeFillTint="33"/>
            <w:vAlign w:val="center"/>
          </w:tcPr>
          <w:p w14:paraId="79651397" w14:textId="77777777" w:rsidR="00026E2A" w:rsidRPr="00603D6B" w:rsidRDefault="00026E2A" w:rsidP="00FC2099">
            <w:pPr>
              <w:jc w:val="center"/>
              <w:rPr>
                <w:rFonts w:ascii="Arial" w:hAnsi="Arial" w:cs="Arial"/>
                <w:sz w:val="20"/>
                <w:szCs w:val="20"/>
              </w:rPr>
            </w:pPr>
            <w:r w:rsidRPr="00603D6B">
              <w:rPr>
                <w:rFonts w:ascii="Arial" w:hAnsi="Arial" w:cs="Arial"/>
                <w:b/>
                <w:sz w:val="20"/>
                <w:szCs w:val="20"/>
              </w:rPr>
              <w:t>[%]</w:t>
            </w:r>
          </w:p>
        </w:tc>
        <w:tc>
          <w:tcPr>
            <w:tcW w:w="1134" w:type="dxa"/>
            <w:tcBorders>
              <w:top w:val="single" w:sz="4" w:space="0" w:color="000000"/>
              <w:left w:val="single" w:sz="4" w:space="0" w:color="000000"/>
              <w:bottom w:val="single" w:sz="4" w:space="0" w:color="000000"/>
            </w:tcBorders>
            <w:shd w:val="clear" w:color="auto" w:fill="DAEEF3" w:themeFill="accent5" w:themeFillTint="33"/>
            <w:vAlign w:val="center"/>
          </w:tcPr>
          <w:p w14:paraId="35AD86DC" w14:textId="77777777" w:rsidR="00026E2A" w:rsidRPr="00603D6B" w:rsidRDefault="00026E2A" w:rsidP="00FC2099">
            <w:pPr>
              <w:jc w:val="center"/>
              <w:rPr>
                <w:rFonts w:ascii="Arial" w:hAnsi="Arial" w:cs="Arial"/>
                <w:sz w:val="20"/>
                <w:szCs w:val="20"/>
              </w:rPr>
            </w:pPr>
            <w:r w:rsidRPr="00603D6B">
              <w:rPr>
                <w:rFonts w:ascii="Arial" w:hAnsi="Arial" w:cs="Arial"/>
                <w:b/>
                <w:sz w:val="20"/>
                <w:szCs w:val="20"/>
              </w:rPr>
              <w:t>[osoby]</w:t>
            </w:r>
          </w:p>
        </w:tc>
        <w:tc>
          <w:tcPr>
            <w:tcW w:w="1220" w:type="dxa"/>
            <w:tcBorders>
              <w:top w:val="single" w:sz="4" w:space="0" w:color="000000"/>
              <w:left w:val="single" w:sz="4" w:space="0" w:color="000000"/>
              <w:bottom w:val="single" w:sz="4" w:space="0" w:color="000000"/>
              <w:right w:val="single" w:sz="4" w:space="0" w:color="auto"/>
            </w:tcBorders>
            <w:shd w:val="clear" w:color="auto" w:fill="DAEEF3" w:themeFill="accent5" w:themeFillTint="33"/>
            <w:vAlign w:val="center"/>
          </w:tcPr>
          <w:p w14:paraId="5D1B7B44" w14:textId="77777777" w:rsidR="00026E2A" w:rsidRPr="00603D6B" w:rsidRDefault="00026E2A" w:rsidP="00FC2099">
            <w:pPr>
              <w:jc w:val="center"/>
              <w:rPr>
                <w:rFonts w:ascii="Arial" w:hAnsi="Arial" w:cs="Arial"/>
                <w:sz w:val="20"/>
                <w:szCs w:val="20"/>
              </w:rPr>
            </w:pPr>
            <w:r w:rsidRPr="00603D6B">
              <w:rPr>
                <w:rFonts w:ascii="Arial" w:hAnsi="Arial" w:cs="Arial"/>
                <w:b/>
                <w:sz w:val="20"/>
                <w:szCs w:val="20"/>
              </w:rPr>
              <w:t>[%]</w:t>
            </w:r>
          </w:p>
        </w:tc>
      </w:tr>
      <w:tr w:rsidR="00026E2A" w:rsidRPr="00603D6B" w14:paraId="529DB5AA" w14:textId="77777777" w:rsidTr="00FC2099">
        <w:trPr>
          <w:jc w:val="center"/>
        </w:trPr>
        <w:tc>
          <w:tcPr>
            <w:tcW w:w="1221" w:type="dxa"/>
            <w:tcBorders>
              <w:top w:val="single" w:sz="4" w:space="0" w:color="000000"/>
              <w:left w:val="single" w:sz="4" w:space="0" w:color="000000"/>
              <w:bottom w:val="single" w:sz="4" w:space="0" w:color="000000"/>
            </w:tcBorders>
            <w:shd w:val="clear" w:color="auto" w:fill="auto"/>
            <w:vAlign w:val="center"/>
          </w:tcPr>
          <w:p w14:paraId="06BB028B" w14:textId="77777777" w:rsidR="00026E2A" w:rsidRPr="00603D6B" w:rsidRDefault="00026E2A" w:rsidP="00FC2099">
            <w:pPr>
              <w:jc w:val="center"/>
              <w:rPr>
                <w:rFonts w:ascii="Arial" w:hAnsi="Arial" w:cs="Arial"/>
                <w:sz w:val="20"/>
                <w:szCs w:val="20"/>
              </w:rPr>
            </w:pPr>
            <w:r w:rsidRPr="00603D6B">
              <w:rPr>
                <w:rFonts w:ascii="Arial" w:hAnsi="Arial" w:cs="Arial"/>
                <w:b/>
                <w:sz w:val="20"/>
                <w:szCs w:val="20"/>
              </w:rPr>
              <w:t>2015</w:t>
            </w:r>
          </w:p>
        </w:tc>
        <w:tc>
          <w:tcPr>
            <w:tcW w:w="1417" w:type="dxa"/>
            <w:tcBorders>
              <w:top w:val="single" w:sz="4" w:space="0" w:color="000000"/>
              <w:left w:val="single" w:sz="4" w:space="0" w:color="000000"/>
              <w:bottom w:val="single" w:sz="4" w:space="0" w:color="000000"/>
            </w:tcBorders>
            <w:shd w:val="clear" w:color="auto" w:fill="auto"/>
            <w:vAlign w:val="center"/>
          </w:tcPr>
          <w:p w14:paraId="4F5D463F"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1987</w:t>
            </w:r>
          </w:p>
        </w:tc>
        <w:tc>
          <w:tcPr>
            <w:tcW w:w="1134" w:type="dxa"/>
            <w:tcBorders>
              <w:top w:val="single" w:sz="4" w:space="0" w:color="000000"/>
              <w:left w:val="single" w:sz="4" w:space="0" w:color="000000"/>
              <w:bottom w:val="single" w:sz="4" w:space="0" w:color="000000"/>
            </w:tcBorders>
            <w:shd w:val="clear" w:color="auto" w:fill="auto"/>
            <w:vAlign w:val="center"/>
          </w:tcPr>
          <w:p w14:paraId="485CAEC0"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20,83</w:t>
            </w:r>
          </w:p>
        </w:tc>
        <w:tc>
          <w:tcPr>
            <w:tcW w:w="1134" w:type="dxa"/>
            <w:tcBorders>
              <w:top w:val="single" w:sz="4" w:space="0" w:color="000000"/>
              <w:left w:val="single" w:sz="4" w:space="0" w:color="000000"/>
              <w:bottom w:val="single" w:sz="4" w:space="0" w:color="000000"/>
            </w:tcBorders>
            <w:shd w:val="clear" w:color="auto" w:fill="auto"/>
            <w:vAlign w:val="center"/>
          </w:tcPr>
          <w:p w14:paraId="26A8DE6F"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6030</w:t>
            </w:r>
          </w:p>
        </w:tc>
        <w:tc>
          <w:tcPr>
            <w:tcW w:w="1134" w:type="dxa"/>
            <w:tcBorders>
              <w:top w:val="single" w:sz="4" w:space="0" w:color="000000"/>
              <w:left w:val="single" w:sz="4" w:space="0" w:color="000000"/>
              <w:bottom w:val="single" w:sz="4" w:space="0" w:color="000000"/>
            </w:tcBorders>
            <w:shd w:val="clear" w:color="auto" w:fill="auto"/>
            <w:vAlign w:val="center"/>
          </w:tcPr>
          <w:p w14:paraId="376A0445"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63,22</w:t>
            </w:r>
          </w:p>
        </w:tc>
        <w:tc>
          <w:tcPr>
            <w:tcW w:w="1134" w:type="dxa"/>
            <w:tcBorders>
              <w:top w:val="single" w:sz="4" w:space="0" w:color="000000"/>
              <w:left w:val="single" w:sz="4" w:space="0" w:color="000000"/>
              <w:bottom w:val="single" w:sz="4" w:space="0" w:color="000000"/>
            </w:tcBorders>
            <w:shd w:val="clear" w:color="auto" w:fill="auto"/>
            <w:vAlign w:val="center"/>
          </w:tcPr>
          <w:p w14:paraId="79328A87"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1521</w:t>
            </w:r>
          </w:p>
        </w:tc>
        <w:tc>
          <w:tcPr>
            <w:tcW w:w="1220" w:type="dxa"/>
            <w:tcBorders>
              <w:top w:val="single" w:sz="4" w:space="0" w:color="000000"/>
              <w:left w:val="single" w:sz="4" w:space="0" w:color="000000"/>
              <w:bottom w:val="single" w:sz="4" w:space="0" w:color="000000"/>
              <w:right w:val="single" w:sz="4" w:space="0" w:color="auto"/>
            </w:tcBorders>
            <w:shd w:val="clear" w:color="auto" w:fill="auto"/>
            <w:vAlign w:val="center"/>
          </w:tcPr>
          <w:p w14:paraId="22F9577A"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15,95</w:t>
            </w:r>
          </w:p>
        </w:tc>
      </w:tr>
      <w:tr w:rsidR="00026E2A" w:rsidRPr="00603D6B" w14:paraId="30D08F6E" w14:textId="77777777" w:rsidTr="00FC2099">
        <w:trPr>
          <w:jc w:val="center"/>
        </w:trPr>
        <w:tc>
          <w:tcPr>
            <w:tcW w:w="1221" w:type="dxa"/>
            <w:tcBorders>
              <w:top w:val="single" w:sz="4" w:space="0" w:color="000000"/>
              <w:left w:val="single" w:sz="4" w:space="0" w:color="000000"/>
              <w:bottom w:val="single" w:sz="4" w:space="0" w:color="000000"/>
            </w:tcBorders>
            <w:shd w:val="clear" w:color="auto" w:fill="auto"/>
            <w:vAlign w:val="center"/>
          </w:tcPr>
          <w:p w14:paraId="074F2C81" w14:textId="77777777" w:rsidR="00026E2A" w:rsidRPr="00603D6B" w:rsidRDefault="00026E2A" w:rsidP="00FC2099">
            <w:pPr>
              <w:jc w:val="center"/>
              <w:rPr>
                <w:rFonts w:ascii="Arial" w:hAnsi="Arial" w:cs="Arial"/>
                <w:sz w:val="20"/>
                <w:szCs w:val="20"/>
              </w:rPr>
            </w:pPr>
            <w:r w:rsidRPr="00603D6B">
              <w:rPr>
                <w:rFonts w:ascii="Arial" w:hAnsi="Arial" w:cs="Arial"/>
                <w:b/>
                <w:sz w:val="20"/>
                <w:szCs w:val="20"/>
              </w:rPr>
              <w:t>2016</w:t>
            </w:r>
          </w:p>
        </w:tc>
        <w:tc>
          <w:tcPr>
            <w:tcW w:w="1417" w:type="dxa"/>
            <w:tcBorders>
              <w:top w:val="single" w:sz="4" w:space="0" w:color="000000"/>
              <w:left w:val="single" w:sz="4" w:space="0" w:color="000000"/>
              <w:bottom w:val="single" w:sz="4" w:space="0" w:color="000000"/>
            </w:tcBorders>
            <w:shd w:val="clear" w:color="auto" w:fill="auto"/>
            <w:vAlign w:val="center"/>
          </w:tcPr>
          <w:p w14:paraId="036AFA01"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1942</w:t>
            </w:r>
          </w:p>
        </w:tc>
        <w:tc>
          <w:tcPr>
            <w:tcW w:w="1134" w:type="dxa"/>
            <w:tcBorders>
              <w:top w:val="single" w:sz="4" w:space="0" w:color="000000"/>
              <w:left w:val="single" w:sz="4" w:space="0" w:color="000000"/>
              <w:bottom w:val="single" w:sz="4" w:space="0" w:color="000000"/>
            </w:tcBorders>
            <w:shd w:val="clear" w:color="auto" w:fill="auto"/>
            <w:vAlign w:val="center"/>
          </w:tcPr>
          <w:p w14:paraId="3A05A120"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20,52</w:t>
            </w:r>
          </w:p>
        </w:tc>
        <w:tc>
          <w:tcPr>
            <w:tcW w:w="1134" w:type="dxa"/>
            <w:tcBorders>
              <w:top w:val="single" w:sz="4" w:space="0" w:color="000000"/>
              <w:left w:val="single" w:sz="4" w:space="0" w:color="000000"/>
              <w:bottom w:val="single" w:sz="4" w:space="0" w:color="000000"/>
            </w:tcBorders>
            <w:shd w:val="clear" w:color="auto" w:fill="auto"/>
            <w:vAlign w:val="center"/>
          </w:tcPr>
          <w:p w14:paraId="05031B46"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5963</w:t>
            </w:r>
          </w:p>
        </w:tc>
        <w:tc>
          <w:tcPr>
            <w:tcW w:w="1134" w:type="dxa"/>
            <w:tcBorders>
              <w:top w:val="single" w:sz="4" w:space="0" w:color="000000"/>
              <w:left w:val="single" w:sz="4" w:space="0" w:color="000000"/>
              <w:bottom w:val="single" w:sz="4" w:space="0" w:color="000000"/>
            </w:tcBorders>
            <w:shd w:val="clear" w:color="auto" w:fill="auto"/>
            <w:vAlign w:val="center"/>
          </w:tcPr>
          <w:p w14:paraId="633A0D51"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63,03</w:t>
            </w:r>
          </w:p>
        </w:tc>
        <w:tc>
          <w:tcPr>
            <w:tcW w:w="1134" w:type="dxa"/>
            <w:tcBorders>
              <w:top w:val="single" w:sz="4" w:space="0" w:color="000000"/>
              <w:left w:val="single" w:sz="4" w:space="0" w:color="000000"/>
              <w:bottom w:val="single" w:sz="4" w:space="0" w:color="000000"/>
            </w:tcBorders>
            <w:shd w:val="clear" w:color="auto" w:fill="auto"/>
            <w:vAlign w:val="center"/>
          </w:tcPr>
          <w:p w14:paraId="451DC1CE"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1556</w:t>
            </w:r>
          </w:p>
        </w:tc>
        <w:tc>
          <w:tcPr>
            <w:tcW w:w="1220" w:type="dxa"/>
            <w:tcBorders>
              <w:top w:val="single" w:sz="4" w:space="0" w:color="000000"/>
              <w:left w:val="single" w:sz="4" w:space="0" w:color="000000"/>
              <w:bottom w:val="single" w:sz="4" w:space="0" w:color="000000"/>
              <w:right w:val="single" w:sz="4" w:space="0" w:color="auto"/>
            </w:tcBorders>
            <w:shd w:val="clear" w:color="auto" w:fill="auto"/>
            <w:vAlign w:val="center"/>
          </w:tcPr>
          <w:p w14:paraId="21A0CC76"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16,45</w:t>
            </w:r>
          </w:p>
        </w:tc>
      </w:tr>
      <w:tr w:rsidR="00026E2A" w:rsidRPr="00603D6B" w14:paraId="2FA5F775" w14:textId="77777777" w:rsidTr="00FC2099">
        <w:trPr>
          <w:jc w:val="center"/>
        </w:trPr>
        <w:tc>
          <w:tcPr>
            <w:tcW w:w="1221" w:type="dxa"/>
            <w:tcBorders>
              <w:top w:val="single" w:sz="4" w:space="0" w:color="000000"/>
              <w:left w:val="single" w:sz="4" w:space="0" w:color="000000"/>
              <w:bottom w:val="single" w:sz="4" w:space="0" w:color="000000"/>
            </w:tcBorders>
            <w:shd w:val="clear" w:color="auto" w:fill="auto"/>
            <w:vAlign w:val="center"/>
          </w:tcPr>
          <w:p w14:paraId="4C1B2A27" w14:textId="77777777" w:rsidR="00026E2A" w:rsidRPr="00603D6B" w:rsidRDefault="00026E2A" w:rsidP="00FC2099">
            <w:pPr>
              <w:jc w:val="center"/>
              <w:rPr>
                <w:rFonts w:ascii="Arial" w:hAnsi="Arial" w:cs="Arial"/>
                <w:sz w:val="20"/>
                <w:szCs w:val="20"/>
              </w:rPr>
            </w:pPr>
            <w:r w:rsidRPr="00603D6B">
              <w:rPr>
                <w:rFonts w:ascii="Arial" w:hAnsi="Arial" w:cs="Arial"/>
                <w:b/>
                <w:sz w:val="20"/>
                <w:szCs w:val="20"/>
              </w:rPr>
              <w:t>2017</w:t>
            </w:r>
          </w:p>
        </w:tc>
        <w:tc>
          <w:tcPr>
            <w:tcW w:w="1417" w:type="dxa"/>
            <w:tcBorders>
              <w:top w:val="single" w:sz="4" w:space="0" w:color="000000"/>
              <w:left w:val="single" w:sz="4" w:space="0" w:color="000000"/>
              <w:bottom w:val="single" w:sz="4" w:space="0" w:color="000000"/>
            </w:tcBorders>
            <w:shd w:val="clear" w:color="auto" w:fill="auto"/>
            <w:vAlign w:val="center"/>
          </w:tcPr>
          <w:p w14:paraId="492D070A"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1881</w:t>
            </w:r>
          </w:p>
        </w:tc>
        <w:tc>
          <w:tcPr>
            <w:tcW w:w="1134" w:type="dxa"/>
            <w:tcBorders>
              <w:top w:val="single" w:sz="4" w:space="0" w:color="000000"/>
              <w:left w:val="single" w:sz="4" w:space="0" w:color="000000"/>
              <w:bottom w:val="single" w:sz="4" w:space="0" w:color="000000"/>
            </w:tcBorders>
            <w:shd w:val="clear" w:color="auto" w:fill="auto"/>
            <w:vAlign w:val="center"/>
          </w:tcPr>
          <w:p w14:paraId="5F73E18C"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19,88</w:t>
            </w:r>
          </w:p>
        </w:tc>
        <w:tc>
          <w:tcPr>
            <w:tcW w:w="1134" w:type="dxa"/>
            <w:tcBorders>
              <w:top w:val="single" w:sz="4" w:space="0" w:color="000000"/>
              <w:left w:val="single" w:sz="4" w:space="0" w:color="000000"/>
              <w:bottom w:val="single" w:sz="4" w:space="0" w:color="000000"/>
            </w:tcBorders>
            <w:shd w:val="clear" w:color="auto" w:fill="auto"/>
            <w:vAlign w:val="center"/>
          </w:tcPr>
          <w:p w14:paraId="7BA0ACAB"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5941</w:t>
            </w:r>
          </w:p>
        </w:tc>
        <w:tc>
          <w:tcPr>
            <w:tcW w:w="1134" w:type="dxa"/>
            <w:tcBorders>
              <w:top w:val="single" w:sz="4" w:space="0" w:color="000000"/>
              <w:left w:val="single" w:sz="4" w:space="0" w:color="000000"/>
              <w:bottom w:val="single" w:sz="4" w:space="0" w:color="000000"/>
            </w:tcBorders>
            <w:shd w:val="clear" w:color="auto" w:fill="auto"/>
            <w:vAlign w:val="center"/>
          </w:tcPr>
          <w:p w14:paraId="5E0D2324"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63,07</w:t>
            </w:r>
          </w:p>
        </w:tc>
        <w:tc>
          <w:tcPr>
            <w:tcW w:w="1134" w:type="dxa"/>
            <w:tcBorders>
              <w:top w:val="single" w:sz="4" w:space="0" w:color="000000"/>
              <w:left w:val="single" w:sz="4" w:space="0" w:color="000000"/>
              <w:bottom w:val="single" w:sz="4" w:space="0" w:color="000000"/>
            </w:tcBorders>
            <w:shd w:val="clear" w:color="auto" w:fill="auto"/>
            <w:vAlign w:val="center"/>
          </w:tcPr>
          <w:p w14:paraId="390A0235"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1597</w:t>
            </w:r>
          </w:p>
        </w:tc>
        <w:tc>
          <w:tcPr>
            <w:tcW w:w="1220" w:type="dxa"/>
            <w:tcBorders>
              <w:top w:val="single" w:sz="4" w:space="0" w:color="000000"/>
              <w:left w:val="single" w:sz="4" w:space="0" w:color="000000"/>
              <w:bottom w:val="single" w:sz="4" w:space="0" w:color="000000"/>
              <w:right w:val="single" w:sz="4" w:space="0" w:color="auto"/>
            </w:tcBorders>
            <w:shd w:val="clear" w:color="auto" w:fill="auto"/>
            <w:vAlign w:val="center"/>
          </w:tcPr>
          <w:p w14:paraId="500374D5"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16,95</w:t>
            </w:r>
          </w:p>
        </w:tc>
      </w:tr>
      <w:tr w:rsidR="00026E2A" w:rsidRPr="00603D6B" w14:paraId="53943E3B" w14:textId="77777777" w:rsidTr="00FC2099">
        <w:trPr>
          <w:jc w:val="center"/>
        </w:trPr>
        <w:tc>
          <w:tcPr>
            <w:tcW w:w="1221" w:type="dxa"/>
            <w:tcBorders>
              <w:top w:val="single" w:sz="4" w:space="0" w:color="000000"/>
              <w:left w:val="single" w:sz="4" w:space="0" w:color="000000"/>
              <w:bottom w:val="single" w:sz="4" w:space="0" w:color="000000"/>
            </w:tcBorders>
            <w:shd w:val="clear" w:color="auto" w:fill="auto"/>
            <w:vAlign w:val="center"/>
          </w:tcPr>
          <w:p w14:paraId="0D130272" w14:textId="77777777" w:rsidR="00026E2A" w:rsidRPr="00603D6B" w:rsidRDefault="00026E2A" w:rsidP="00FC2099">
            <w:pPr>
              <w:jc w:val="center"/>
              <w:rPr>
                <w:rFonts w:ascii="Arial" w:hAnsi="Arial" w:cs="Arial"/>
                <w:sz w:val="20"/>
                <w:szCs w:val="20"/>
              </w:rPr>
            </w:pPr>
            <w:r w:rsidRPr="00603D6B">
              <w:rPr>
                <w:rFonts w:ascii="Arial" w:hAnsi="Arial" w:cs="Arial"/>
                <w:b/>
                <w:sz w:val="20"/>
                <w:szCs w:val="20"/>
              </w:rPr>
              <w:t>2018</w:t>
            </w:r>
          </w:p>
        </w:tc>
        <w:tc>
          <w:tcPr>
            <w:tcW w:w="1417" w:type="dxa"/>
            <w:tcBorders>
              <w:top w:val="single" w:sz="4" w:space="0" w:color="000000"/>
              <w:left w:val="single" w:sz="4" w:space="0" w:color="000000"/>
              <w:bottom w:val="single" w:sz="4" w:space="0" w:color="000000"/>
            </w:tcBorders>
            <w:shd w:val="clear" w:color="auto" w:fill="auto"/>
            <w:vAlign w:val="center"/>
          </w:tcPr>
          <w:p w14:paraId="2D519912"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1860</w:t>
            </w:r>
          </w:p>
        </w:tc>
        <w:tc>
          <w:tcPr>
            <w:tcW w:w="1134" w:type="dxa"/>
            <w:tcBorders>
              <w:top w:val="single" w:sz="4" w:space="0" w:color="000000"/>
              <w:left w:val="single" w:sz="4" w:space="0" w:color="000000"/>
              <w:bottom w:val="single" w:sz="4" w:space="0" w:color="000000"/>
            </w:tcBorders>
            <w:shd w:val="clear" w:color="auto" w:fill="auto"/>
            <w:vAlign w:val="center"/>
          </w:tcPr>
          <w:p w14:paraId="2E6A1039"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19,78</w:t>
            </w:r>
          </w:p>
        </w:tc>
        <w:tc>
          <w:tcPr>
            <w:tcW w:w="1134" w:type="dxa"/>
            <w:tcBorders>
              <w:top w:val="single" w:sz="4" w:space="0" w:color="000000"/>
              <w:left w:val="single" w:sz="4" w:space="0" w:color="000000"/>
              <w:bottom w:val="single" w:sz="4" w:space="0" w:color="000000"/>
            </w:tcBorders>
            <w:shd w:val="clear" w:color="auto" w:fill="auto"/>
            <w:vAlign w:val="center"/>
          </w:tcPr>
          <w:p w14:paraId="35FD1587"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5904</w:t>
            </w:r>
          </w:p>
        </w:tc>
        <w:tc>
          <w:tcPr>
            <w:tcW w:w="1134" w:type="dxa"/>
            <w:tcBorders>
              <w:top w:val="single" w:sz="4" w:space="0" w:color="000000"/>
              <w:left w:val="single" w:sz="4" w:space="0" w:color="000000"/>
              <w:bottom w:val="single" w:sz="4" w:space="0" w:color="000000"/>
            </w:tcBorders>
            <w:shd w:val="clear" w:color="auto" w:fill="auto"/>
            <w:vAlign w:val="center"/>
          </w:tcPr>
          <w:p w14:paraId="492FA612"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62,79</w:t>
            </w:r>
          </w:p>
        </w:tc>
        <w:tc>
          <w:tcPr>
            <w:tcW w:w="1134" w:type="dxa"/>
            <w:tcBorders>
              <w:top w:val="single" w:sz="4" w:space="0" w:color="000000"/>
              <w:left w:val="single" w:sz="4" w:space="0" w:color="000000"/>
              <w:bottom w:val="single" w:sz="4" w:space="0" w:color="000000"/>
            </w:tcBorders>
            <w:shd w:val="clear" w:color="auto" w:fill="auto"/>
            <w:vAlign w:val="center"/>
          </w:tcPr>
          <w:p w14:paraId="4402EC10"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1639</w:t>
            </w:r>
          </w:p>
        </w:tc>
        <w:tc>
          <w:tcPr>
            <w:tcW w:w="1220" w:type="dxa"/>
            <w:tcBorders>
              <w:top w:val="single" w:sz="4" w:space="0" w:color="000000"/>
              <w:left w:val="single" w:sz="4" w:space="0" w:color="000000"/>
              <w:bottom w:val="single" w:sz="4" w:space="0" w:color="000000"/>
              <w:right w:val="single" w:sz="4" w:space="0" w:color="auto"/>
            </w:tcBorders>
            <w:shd w:val="clear" w:color="auto" w:fill="auto"/>
            <w:vAlign w:val="center"/>
          </w:tcPr>
          <w:p w14:paraId="3F26EE64"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17,43</w:t>
            </w:r>
          </w:p>
        </w:tc>
      </w:tr>
      <w:tr w:rsidR="00026E2A" w:rsidRPr="00603D6B" w14:paraId="6A0E1758" w14:textId="77777777" w:rsidTr="00FC2099">
        <w:trPr>
          <w:jc w:val="center"/>
        </w:trPr>
        <w:tc>
          <w:tcPr>
            <w:tcW w:w="1221" w:type="dxa"/>
            <w:tcBorders>
              <w:top w:val="single" w:sz="4" w:space="0" w:color="000000"/>
              <w:left w:val="single" w:sz="4" w:space="0" w:color="000000"/>
              <w:bottom w:val="single" w:sz="4" w:space="0" w:color="000000"/>
            </w:tcBorders>
            <w:shd w:val="clear" w:color="auto" w:fill="auto"/>
            <w:vAlign w:val="center"/>
          </w:tcPr>
          <w:p w14:paraId="79243758" w14:textId="77777777" w:rsidR="00026E2A" w:rsidRPr="00603D6B" w:rsidRDefault="00026E2A" w:rsidP="00FC2099">
            <w:pPr>
              <w:jc w:val="center"/>
              <w:rPr>
                <w:rFonts w:ascii="Arial" w:hAnsi="Arial" w:cs="Arial"/>
                <w:b/>
                <w:sz w:val="20"/>
                <w:szCs w:val="20"/>
              </w:rPr>
            </w:pPr>
            <w:r w:rsidRPr="00603D6B">
              <w:rPr>
                <w:rFonts w:ascii="Arial" w:hAnsi="Arial" w:cs="Arial"/>
                <w:b/>
                <w:sz w:val="20"/>
                <w:szCs w:val="20"/>
              </w:rPr>
              <w:t>2019</w:t>
            </w:r>
          </w:p>
        </w:tc>
        <w:tc>
          <w:tcPr>
            <w:tcW w:w="1417" w:type="dxa"/>
            <w:tcBorders>
              <w:top w:val="single" w:sz="4" w:space="0" w:color="000000"/>
              <w:left w:val="single" w:sz="4" w:space="0" w:color="000000"/>
              <w:bottom w:val="single" w:sz="4" w:space="0" w:color="000000"/>
            </w:tcBorders>
            <w:shd w:val="clear" w:color="auto" w:fill="auto"/>
            <w:vAlign w:val="center"/>
          </w:tcPr>
          <w:p w14:paraId="7D6C29F8"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1799</w:t>
            </w:r>
          </w:p>
        </w:tc>
        <w:tc>
          <w:tcPr>
            <w:tcW w:w="1134" w:type="dxa"/>
            <w:tcBorders>
              <w:top w:val="single" w:sz="4" w:space="0" w:color="000000"/>
              <w:left w:val="single" w:sz="4" w:space="0" w:color="000000"/>
              <w:bottom w:val="single" w:sz="4" w:space="0" w:color="000000"/>
            </w:tcBorders>
            <w:shd w:val="clear" w:color="auto" w:fill="auto"/>
            <w:vAlign w:val="center"/>
          </w:tcPr>
          <w:p w14:paraId="39930ACD"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19,33</w:t>
            </w:r>
          </w:p>
        </w:tc>
        <w:tc>
          <w:tcPr>
            <w:tcW w:w="1134" w:type="dxa"/>
            <w:tcBorders>
              <w:top w:val="single" w:sz="4" w:space="0" w:color="000000"/>
              <w:left w:val="single" w:sz="4" w:space="0" w:color="000000"/>
              <w:bottom w:val="single" w:sz="4" w:space="0" w:color="000000"/>
            </w:tcBorders>
            <w:shd w:val="clear" w:color="auto" w:fill="auto"/>
            <w:vAlign w:val="center"/>
          </w:tcPr>
          <w:p w14:paraId="5912301D"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5823</w:t>
            </w:r>
          </w:p>
        </w:tc>
        <w:tc>
          <w:tcPr>
            <w:tcW w:w="1134" w:type="dxa"/>
            <w:tcBorders>
              <w:top w:val="single" w:sz="4" w:space="0" w:color="000000"/>
              <w:left w:val="single" w:sz="4" w:space="0" w:color="000000"/>
              <w:bottom w:val="single" w:sz="4" w:space="0" w:color="000000"/>
            </w:tcBorders>
            <w:shd w:val="clear" w:color="auto" w:fill="auto"/>
            <w:vAlign w:val="center"/>
          </w:tcPr>
          <w:p w14:paraId="29CCB9FA"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62,56</w:t>
            </w:r>
          </w:p>
        </w:tc>
        <w:tc>
          <w:tcPr>
            <w:tcW w:w="1134" w:type="dxa"/>
            <w:tcBorders>
              <w:top w:val="single" w:sz="4" w:space="0" w:color="000000"/>
              <w:left w:val="single" w:sz="4" w:space="0" w:color="000000"/>
              <w:bottom w:val="single" w:sz="4" w:space="0" w:color="000000"/>
            </w:tcBorders>
            <w:shd w:val="clear" w:color="auto" w:fill="auto"/>
            <w:vAlign w:val="center"/>
          </w:tcPr>
          <w:p w14:paraId="2E0785D0"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1686</w:t>
            </w:r>
          </w:p>
        </w:tc>
        <w:tc>
          <w:tcPr>
            <w:tcW w:w="1220" w:type="dxa"/>
            <w:tcBorders>
              <w:top w:val="single" w:sz="4" w:space="0" w:color="000000"/>
              <w:left w:val="single" w:sz="4" w:space="0" w:color="000000"/>
              <w:bottom w:val="single" w:sz="4" w:space="0" w:color="000000"/>
              <w:right w:val="single" w:sz="4" w:space="0" w:color="auto"/>
            </w:tcBorders>
            <w:shd w:val="clear" w:color="auto" w:fill="auto"/>
            <w:vAlign w:val="center"/>
          </w:tcPr>
          <w:p w14:paraId="71A535CE" w14:textId="77777777" w:rsidR="00026E2A" w:rsidRPr="00603D6B" w:rsidRDefault="00026E2A" w:rsidP="00FC2099">
            <w:pPr>
              <w:jc w:val="center"/>
              <w:rPr>
                <w:rFonts w:ascii="Arial" w:hAnsi="Arial" w:cs="Arial"/>
                <w:sz w:val="20"/>
                <w:szCs w:val="20"/>
              </w:rPr>
            </w:pPr>
            <w:r w:rsidRPr="00603D6B">
              <w:rPr>
                <w:rFonts w:ascii="Arial" w:hAnsi="Arial" w:cs="Arial"/>
                <w:sz w:val="20"/>
                <w:szCs w:val="20"/>
              </w:rPr>
              <w:t>18,11</w:t>
            </w:r>
          </w:p>
        </w:tc>
      </w:tr>
    </w:tbl>
    <w:p w14:paraId="39A28062" w14:textId="77777777" w:rsidR="00026E2A" w:rsidRDefault="00026E2A" w:rsidP="00026E2A">
      <w:pPr>
        <w:spacing w:before="60" w:after="120" w:line="360" w:lineRule="auto"/>
        <w:jc w:val="center"/>
        <w:rPr>
          <w:rFonts w:ascii="Arial" w:hAnsi="Arial" w:cs="Arial"/>
          <w:i/>
          <w:sz w:val="18"/>
        </w:rPr>
      </w:pPr>
      <w:r w:rsidRPr="00AC02F1">
        <w:rPr>
          <w:rFonts w:ascii="Arial" w:hAnsi="Arial" w:cs="Arial"/>
          <w:i/>
          <w:sz w:val="18"/>
        </w:rPr>
        <w:t>Źródło: GUS</w:t>
      </w:r>
    </w:p>
    <w:p w14:paraId="416BBE2A" w14:textId="09DD17CD" w:rsidR="00026E2A" w:rsidRPr="00026E2A" w:rsidRDefault="00026E2A" w:rsidP="00026E2A">
      <w:pPr>
        <w:pStyle w:val="Legenda"/>
        <w:jc w:val="center"/>
        <w:rPr>
          <w:rFonts w:ascii="Arial" w:hAnsi="Arial" w:cs="Arial"/>
          <w:bCs w:val="0"/>
          <w:iCs/>
          <w:color w:val="auto"/>
          <w:sz w:val="20"/>
          <w:szCs w:val="20"/>
        </w:rPr>
      </w:pPr>
      <w:bookmarkStart w:id="61" w:name="_Toc45628545"/>
      <w:bookmarkStart w:id="62" w:name="_Toc50237282"/>
      <w:r w:rsidRPr="00026E2A">
        <w:rPr>
          <w:rFonts w:ascii="Arial" w:hAnsi="Arial" w:cs="Arial"/>
          <w:bCs w:val="0"/>
          <w:iCs/>
          <w:color w:val="auto"/>
          <w:sz w:val="20"/>
          <w:szCs w:val="20"/>
        </w:rPr>
        <w:lastRenderedPageBreak/>
        <w:t xml:space="preserve">Tabela </w:t>
      </w:r>
      <w:r w:rsidRPr="00026E2A">
        <w:rPr>
          <w:rFonts w:ascii="Arial" w:hAnsi="Arial" w:cs="Arial"/>
          <w:bCs w:val="0"/>
          <w:iCs/>
          <w:color w:val="auto"/>
          <w:sz w:val="20"/>
          <w:szCs w:val="20"/>
        </w:rPr>
        <w:fldChar w:fldCharType="begin"/>
      </w:r>
      <w:r w:rsidRPr="00026E2A">
        <w:rPr>
          <w:rFonts w:ascii="Arial" w:hAnsi="Arial" w:cs="Arial"/>
          <w:bCs w:val="0"/>
          <w:iCs/>
          <w:color w:val="auto"/>
          <w:sz w:val="20"/>
          <w:szCs w:val="20"/>
        </w:rPr>
        <w:instrText xml:space="preserve"> SEQ Tabela \* ARABIC </w:instrText>
      </w:r>
      <w:r w:rsidRPr="00026E2A">
        <w:rPr>
          <w:rFonts w:ascii="Arial" w:hAnsi="Arial" w:cs="Arial"/>
          <w:bCs w:val="0"/>
          <w:iCs/>
          <w:color w:val="auto"/>
          <w:sz w:val="20"/>
          <w:szCs w:val="20"/>
        </w:rPr>
        <w:fldChar w:fldCharType="separate"/>
      </w:r>
      <w:r w:rsidR="006C00C4">
        <w:rPr>
          <w:rFonts w:ascii="Arial" w:hAnsi="Arial" w:cs="Arial"/>
          <w:bCs w:val="0"/>
          <w:iCs/>
          <w:noProof/>
          <w:color w:val="auto"/>
          <w:sz w:val="20"/>
          <w:szCs w:val="20"/>
        </w:rPr>
        <w:t>9</w:t>
      </w:r>
      <w:r w:rsidRPr="00026E2A">
        <w:rPr>
          <w:rFonts w:ascii="Arial" w:hAnsi="Arial" w:cs="Arial"/>
          <w:bCs w:val="0"/>
          <w:iCs/>
          <w:color w:val="auto"/>
          <w:sz w:val="20"/>
          <w:szCs w:val="20"/>
        </w:rPr>
        <w:fldChar w:fldCharType="end"/>
      </w:r>
      <w:r w:rsidRPr="00026E2A">
        <w:rPr>
          <w:rFonts w:ascii="Arial" w:hAnsi="Arial" w:cs="Arial"/>
          <w:bCs w:val="0"/>
          <w:iCs/>
          <w:color w:val="auto"/>
          <w:sz w:val="20"/>
          <w:szCs w:val="20"/>
        </w:rPr>
        <w:t>. Bezrobocie na terenie gminy Biskupiec w latach 2015-2019</w:t>
      </w:r>
      <w:bookmarkEnd w:id="61"/>
      <w:bookmarkEnd w:id="62"/>
    </w:p>
    <w:tbl>
      <w:tblPr>
        <w:tblW w:w="9212" w:type="dxa"/>
        <w:jc w:val="center"/>
        <w:tblCellMar>
          <w:left w:w="70" w:type="dxa"/>
          <w:right w:w="70" w:type="dxa"/>
        </w:tblCellMar>
        <w:tblLook w:val="04A0" w:firstRow="1" w:lastRow="0" w:firstColumn="1" w:lastColumn="0" w:noHBand="0" w:noVBand="1"/>
      </w:tblPr>
      <w:tblGrid>
        <w:gridCol w:w="1279"/>
        <w:gridCol w:w="2064"/>
        <w:gridCol w:w="1530"/>
        <w:gridCol w:w="1576"/>
        <w:gridCol w:w="2763"/>
      </w:tblGrid>
      <w:tr w:rsidR="00026E2A" w:rsidRPr="00603D6B" w14:paraId="3D759585" w14:textId="77777777" w:rsidTr="0097002B">
        <w:trPr>
          <w:trHeight w:val="978"/>
          <w:tblHeader/>
          <w:jc w:val="center"/>
        </w:trPr>
        <w:tc>
          <w:tcPr>
            <w:tcW w:w="127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5D6B3642"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 Rok</w:t>
            </w:r>
          </w:p>
        </w:tc>
        <w:tc>
          <w:tcPr>
            <w:tcW w:w="2064"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50D7C7B"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Bezrobotni zarejestrowani ogółem [os.]</w:t>
            </w:r>
          </w:p>
        </w:tc>
        <w:tc>
          <w:tcPr>
            <w:tcW w:w="1530"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216D7A37"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Bezrobotni zarejestrowani kobiety</w:t>
            </w:r>
          </w:p>
          <w:p w14:paraId="7FF64972"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[os]</w:t>
            </w:r>
          </w:p>
        </w:tc>
        <w:tc>
          <w:tcPr>
            <w:tcW w:w="157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66CA6D5"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Bezrobotni zarejestrowani mężczyźni</w:t>
            </w:r>
          </w:p>
          <w:p w14:paraId="3148FC24"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[os.]</w:t>
            </w:r>
          </w:p>
        </w:tc>
        <w:tc>
          <w:tcPr>
            <w:tcW w:w="276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DC4D9"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Udział bezrobotnych zarejestrowanych w liczbie ludności w wieku produkcyjnym wg płci - ogółem [%]</w:t>
            </w:r>
          </w:p>
        </w:tc>
      </w:tr>
      <w:tr w:rsidR="00026E2A" w:rsidRPr="00603D6B" w14:paraId="3BEAA0EA" w14:textId="77777777" w:rsidTr="00FC2099">
        <w:trPr>
          <w:trHeight w:val="300"/>
          <w:jc w:val="center"/>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62F5DD3D"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2015</w:t>
            </w:r>
          </w:p>
        </w:tc>
        <w:tc>
          <w:tcPr>
            <w:tcW w:w="2064" w:type="dxa"/>
            <w:tcBorders>
              <w:top w:val="nil"/>
              <w:left w:val="nil"/>
              <w:bottom w:val="single" w:sz="4" w:space="0" w:color="auto"/>
              <w:right w:val="single" w:sz="4" w:space="0" w:color="auto"/>
            </w:tcBorders>
            <w:shd w:val="clear" w:color="auto" w:fill="auto"/>
            <w:noWrap/>
            <w:vAlign w:val="center"/>
          </w:tcPr>
          <w:p w14:paraId="0D3569C5"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662</w:t>
            </w:r>
          </w:p>
        </w:tc>
        <w:tc>
          <w:tcPr>
            <w:tcW w:w="1530" w:type="dxa"/>
            <w:tcBorders>
              <w:top w:val="single" w:sz="4" w:space="0" w:color="auto"/>
              <w:left w:val="nil"/>
              <w:bottom w:val="single" w:sz="4" w:space="0" w:color="auto"/>
              <w:right w:val="single" w:sz="4" w:space="0" w:color="auto"/>
            </w:tcBorders>
            <w:shd w:val="clear" w:color="auto" w:fill="auto"/>
          </w:tcPr>
          <w:p w14:paraId="552760AA"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265</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62B43924"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397</w:t>
            </w:r>
          </w:p>
        </w:tc>
        <w:tc>
          <w:tcPr>
            <w:tcW w:w="2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0FCAF"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11,0</w:t>
            </w:r>
          </w:p>
        </w:tc>
      </w:tr>
      <w:tr w:rsidR="00026E2A" w:rsidRPr="00603D6B" w14:paraId="0EF69C8F" w14:textId="77777777" w:rsidTr="00FC2099">
        <w:trPr>
          <w:trHeight w:val="300"/>
          <w:jc w:val="center"/>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332BF498"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2016</w:t>
            </w:r>
          </w:p>
        </w:tc>
        <w:tc>
          <w:tcPr>
            <w:tcW w:w="2064" w:type="dxa"/>
            <w:tcBorders>
              <w:top w:val="nil"/>
              <w:left w:val="nil"/>
              <w:bottom w:val="single" w:sz="4" w:space="0" w:color="auto"/>
              <w:right w:val="single" w:sz="4" w:space="0" w:color="auto"/>
            </w:tcBorders>
            <w:shd w:val="clear" w:color="auto" w:fill="auto"/>
            <w:noWrap/>
            <w:vAlign w:val="center"/>
          </w:tcPr>
          <w:p w14:paraId="38533EEA"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503</w:t>
            </w:r>
          </w:p>
        </w:tc>
        <w:tc>
          <w:tcPr>
            <w:tcW w:w="1530" w:type="dxa"/>
            <w:tcBorders>
              <w:top w:val="single" w:sz="4" w:space="0" w:color="auto"/>
              <w:left w:val="nil"/>
              <w:bottom w:val="single" w:sz="4" w:space="0" w:color="auto"/>
              <w:right w:val="single" w:sz="4" w:space="0" w:color="auto"/>
            </w:tcBorders>
            <w:shd w:val="clear" w:color="auto" w:fill="auto"/>
          </w:tcPr>
          <w:p w14:paraId="6CA16CB9"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171</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07D4ED9F"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332</w:t>
            </w:r>
          </w:p>
        </w:tc>
        <w:tc>
          <w:tcPr>
            <w:tcW w:w="2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C9C58"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8,4</w:t>
            </w:r>
          </w:p>
        </w:tc>
      </w:tr>
      <w:tr w:rsidR="00026E2A" w:rsidRPr="00603D6B" w14:paraId="77DD0568" w14:textId="77777777" w:rsidTr="00FC2099">
        <w:trPr>
          <w:trHeight w:val="300"/>
          <w:jc w:val="center"/>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25E0E375"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2017</w:t>
            </w:r>
          </w:p>
        </w:tc>
        <w:tc>
          <w:tcPr>
            <w:tcW w:w="2064" w:type="dxa"/>
            <w:tcBorders>
              <w:top w:val="nil"/>
              <w:left w:val="nil"/>
              <w:bottom w:val="single" w:sz="4" w:space="0" w:color="auto"/>
              <w:right w:val="single" w:sz="4" w:space="0" w:color="auto"/>
            </w:tcBorders>
            <w:shd w:val="clear" w:color="auto" w:fill="auto"/>
            <w:noWrap/>
            <w:vAlign w:val="center"/>
          </w:tcPr>
          <w:p w14:paraId="3F82BA3F"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381</w:t>
            </w:r>
          </w:p>
        </w:tc>
        <w:tc>
          <w:tcPr>
            <w:tcW w:w="1530" w:type="dxa"/>
            <w:tcBorders>
              <w:top w:val="single" w:sz="4" w:space="0" w:color="auto"/>
              <w:left w:val="nil"/>
              <w:bottom w:val="single" w:sz="4" w:space="0" w:color="auto"/>
              <w:right w:val="single" w:sz="4" w:space="0" w:color="auto"/>
            </w:tcBorders>
            <w:shd w:val="clear" w:color="auto" w:fill="auto"/>
          </w:tcPr>
          <w:p w14:paraId="152FEC50"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130</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6A898257"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251</w:t>
            </w:r>
          </w:p>
        </w:tc>
        <w:tc>
          <w:tcPr>
            <w:tcW w:w="2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A362C"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6,4</w:t>
            </w:r>
          </w:p>
        </w:tc>
      </w:tr>
      <w:tr w:rsidR="00026E2A" w:rsidRPr="00603D6B" w14:paraId="0F8CD608" w14:textId="77777777" w:rsidTr="00FC2099">
        <w:trPr>
          <w:trHeight w:val="300"/>
          <w:jc w:val="center"/>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7525554C"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2018</w:t>
            </w:r>
          </w:p>
        </w:tc>
        <w:tc>
          <w:tcPr>
            <w:tcW w:w="2064" w:type="dxa"/>
            <w:tcBorders>
              <w:top w:val="nil"/>
              <w:left w:val="nil"/>
              <w:bottom w:val="single" w:sz="4" w:space="0" w:color="auto"/>
              <w:right w:val="single" w:sz="4" w:space="0" w:color="auto"/>
            </w:tcBorders>
            <w:shd w:val="clear" w:color="auto" w:fill="auto"/>
            <w:noWrap/>
            <w:vAlign w:val="center"/>
          </w:tcPr>
          <w:p w14:paraId="344641D1"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344</w:t>
            </w:r>
          </w:p>
        </w:tc>
        <w:tc>
          <w:tcPr>
            <w:tcW w:w="1530" w:type="dxa"/>
            <w:tcBorders>
              <w:top w:val="single" w:sz="4" w:space="0" w:color="auto"/>
              <w:left w:val="nil"/>
              <w:bottom w:val="single" w:sz="4" w:space="0" w:color="auto"/>
              <w:right w:val="single" w:sz="4" w:space="0" w:color="auto"/>
            </w:tcBorders>
            <w:shd w:val="clear" w:color="auto" w:fill="auto"/>
          </w:tcPr>
          <w:p w14:paraId="0657B67C"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116</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6E00786E"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228</w:t>
            </w:r>
          </w:p>
        </w:tc>
        <w:tc>
          <w:tcPr>
            <w:tcW w:w="2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8F572"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5,8</w:t>
            </w:r>
          </w:p>
        </w:tc>
      </w:tr>
      <w:tr w:rsidR="00026E2A" w:rsidRPr="00603D6B" w14:paraId="0B319889" w14:textId="77777777" w:rsidTr="00FC2099">
        <w:trPr>
          <w:trHeight w:val="300"/>
          <w:jc w:val="center"/>
        </w:trPr>
        <w:tc>
          <w:tcPr>
            <w:tcW w:w="1279" w:type="dxa"/>
            <w:tcBorders>
              <w:top w:val="nil"/>
              <w:left w:val="single" w:sz="4" w:space="0" w:color="auto"/>
              <w:bottom w:val="single" w:sz="4" w:space="0" w:color="auto"/>
              <w:right w:val="single" w:sz="4" w:space="0" w:color="auto"/>
            </w:tcBorders>
            <w:shd w:val="clear" w:color="auto" w:fill="auto"/>
            <w:noWrap/>
            <w:vAlign w:val="center"/>
            <w:hideMark/>
          </w:tcPr>
          <w:p w14:paraId="28FBAC8D" w14:textId="77777777" w:rsidR="00026E2A" w:rsidRPr="00603D6B" w:rsidRDefault="00026E2A" w:rsidP="00FC2099">
            <w:pPr>
              <w:widowControl/>
              <w:suppressAutoHyphens w:val="0"/>
              <w:jc w:val="center"/>
              <w:rPr>
                <w:rFonts w:ascii="Arial" w:eastAsia="Times New Roman" w:hAnsi="Arial" w:cs="Arial"/>
                <w:b/>
                <w:kern w:val="0"/>
                <w:sz w:val="20"/>
                <w:szCs w:val="20"/>
                <w:lang w:eastAsia="pl-PL" w:bidi="ar-SA"/>
              </w:rPr>
            </w:pPr>
            <w:r w:rsidRPr="00603D6B">
              <w:rPr>
                <w:rFonts w:ascii="Arial" w:eastAsia="Times New Roman" w:hAnsi="Arial" w:cs="Arial"/>
                <w:b/>
                <w:kern w:val="0"/>
                <w:sz w:val="20"/>
                <w:szCs w:val="20"/>
                <w:lang w:eastAsia="pl-PL" w:bidi="ar-SA"/>
              </w:rPr>
              <w:t>2019</w:t>
            </w:r>
          </w:p>
        </w:tc>
        <w:tc>
          <w:tcPr>
            <w:tcW w:w="2064" w:type="dxa"/>
            <w:tcBorders>
              <w:top w:val="nil"/>
              <w:left w:val="nil"/>
              <w:bottom w:val="single" w:sz="4" w:space="0" w:color="auto"/>
              <w:right w:val="single" w:sz="4" w:space="0" w:color="auto"/>
            </w:tcBorders>
            <w:shd w:val="clear" w:color="auto" w:fill="auto"/>
            <w:noWrap/>
            <w:vAlign w:val="center"/>
          </w:tcPr>
          <w:p w14:paraId="5A17672D"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318</w:t>
            </w:r>
          </w:p>
        </w:tc>
        <w:tc>
          <w:tcPr>
            <w:tcW w:w="1530" w:type="dxa"/>
            <w:tcBorders>
              <w:top w:val="single" w:sz="4" w:space="0" w:color="auto"/>
              <w:left w:val="nil"/>
              <w:bottom w:val="single" w:sz="4" w:space="0" w:color="auto"/>
              <w:right w:val="single" w:sz="4" w:space="0" w:color="auto"/>
            </w:tcBorders>
            <w:shd w:val="clear" w:color="auto" w:fill="auto"/>
          </w:tcPr>
          <w:p w14:paraId="4EDE0DE7"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104</w:t>
            </w:r>
          </w:p>
        </w:tc>
        <w:tc>
          <w:tcPr>
            <w:tcW w:w="1576" w:type="dxa"/>
            <w:tcBorders>
              <w:top w:val="single" w:sz="4" w:space="0" w:color="auto"/>
              <w:left w:val="single" w:sz="4" w:space="0" w:color="auto"/>
              <w:bottom w:val="single" w:sz="4" w:space="0" w:color="auto"/>
              <w:right w:val="single" w:sz="4" w:space="0" w:color="auto"/>
            </w:tcBorders>
            <w:shd w:val="clear" w:color="auto" w:fill="auto"/>
          </w:tcPr>
          <w:p w14:paraId="37C8279E"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214</w:t>
            </w:r>
          </w:p>
        </w:tc>
        <w:tc>
          <w:tcPr>
            <w:tcW w:w="2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4A3EE" w14:textId="77777777" w:rsidR="00026E2A" w:rsidRPr="00603D6B" w:rsidRDefault="00026E2A" w:rsidP="00FC2099">
            <w:pPr>
              <w:widowControl/>
              <w:suppressAutoHyphens w:val="0"/>
              <w:jc w:val="center"/>
              <w:rPr>
                <w:rFonts w:ascii="Arial" w:eastAsia="Times New Roman" w:hAnsi="Arial" w:cs="Arial"/>
                <w:kern w:val="0"/>
                <w:sz w:val="20"/>
                <w:szCs w:val="20"/>
                <w:lang w:eastAsia="pl-PL" w:bidi="ar-SA"/>
              </w:rPr>
            </w:pPr>
            <w:r w:rsidRPr="00603D6B">
              <w:rPr>
                <w:rFonts w:ascii="Arial" w:eastAsia="Times New Roman" w:hAnsi="Arial" w:cs="Arial"/>
                <w:kern w:val="0"/>
                <w:sz w:val="20"/>
                <w:szCs w:val="20"/>
                <w:lang w:eastAsia="pl-PL" w:bidi="ar-SA"/>
              </w:rPr>
              <w:t>5,5</w:t>
            </w:r>
          </w:p>
        </w:tc>
      </w:tr>
    </w:tbl>
    <w:p w14:paraId="08B586A8" w14:textId="77777777" w:rsidR="00026E2A" w:rsidRPr="00E45281" w:rsidRDefault="00026E2A" w:rsidP="00026E2A">
      <w:pPr>
        <w:spacing w:before="60" w:after="120" w:line="360" w:lineRule="auto"/>
        <w:jc w:val="center"/>
        <w:rPr>
          <w:rFonts w:ascii="Arial" w:hAnsi="Arial" w:cs="Arial"/>
          <w:i/>
          <w:sz w:val="18"/>
        </w:rPr>
      </w:pPr>
      <w:r w:rsidRPr="00E45281">
        <w:rPr>
          <w:rFonts w:ascii="Arial" w:hAnsi="Arial" w:cs="Arial"/>
          <w:i/>
          <w:sz w:val="18"/>
        </w:rPr>
        <w:t>Źródło: GUS</w:t>
      </w:r>
    </w:p>
    <w:p w14:paraId="57E3F6C8" w14:textId="1B8CF65E" w:rsidR="00AD43B9" w:rsidRPr="00603D6B" w:rsidRDefault="00026E2A" w:rsidP="00603D6B">
      <w:pPr>
        <w:pStyle w:val="Normalny2"/>
        <w:pBdr>
          <w:bottom w:val="none" w:sz="0" w:space="2" w:color="000000"/>
        </w:pBdr>
        <w:spacing w:before="0" w:after="0"/>
        <w:ind w:firstLine="567"/>
        <w:rPr>
          <w:rFonts w:eastAsia="Lucida Sans Unicode"/>
          <w:szCs w:val="24"/>
          <w:lang w:eastAsia="hi-IN" w:bidi="hi-IN"/>
        </w:rPr>
      </w:pPr>
      <w:r w:rsidRPr="00E45281">
        <w:rPr>
          <w:rFonts w:eastAsia="Lucida Sans Unicode"/>
          <w:szCs w:val="24"/>
          <w:lang w:eastAsia="hi-IN" w:bidi="hi-IN"/>
        </w:rPr>
        <w:t xml:space="preserve">Bezrobocie w gminie Biskupiec od roku 2015 stale maleje. W roku 2019 na analizowanym obszarze bezrobotnych było zaledwie 5,5% mieszkańców gminy. W stosunku do roku 2015 jest to o połowę mniejsze bezrobocie. </w:t>
      </w:r>
    </w:p>
    <w:p w14:paraId="5F7F4D57" w14:textId="6A4765FD" w:rsidR="00C83742" w:rsidRPr="00603D6B" w:rsidRDefault="007D59C0" w:rsidP="00603D6B">
      <w:pPr>
        <w:widowControl/>
        <w:suppressAutoHyphens w:val="0"/>
        <w:autoSpaceDE w:val="0"/>
        <w:autoSpaceDN w:val="0"/>
        <w:adjustRightInd w:val="0"/>
        <w:spacing w:line="360" w:lineRule="auto"/>
        <w:ind w:firstLine="567"/>
        <w:jc w:val="both"/>
        <w:rPr>
          <w:rFonts w:ascii="Arial" w:eastAsiaTheme="minorHAnsi" w:hAnsi="Arial" w:cs="Arial"/>
          <w:kern w:val="0"/>
          <w:sz w:val="20"/>
          <w:szCs w:val="20"/>
          <w:lang w:eastAsia="en-US" w:bidi="ar-SA"/>
        </w:rPr>
      </w:pPr>
      <w:r w:rsidRPr="00603D6B">
        <w:rPr>
          <w:rFonts w:ascii="Arial" w:eastAsiaTheme="minorHAnsi" w:hAnsi="Arial" w:cs="Arial"/>
          <w:kern w:val="0"/>
          <w:sz w:val="20"/>
          <w:szCs w:val="20"/>
          <w:lang w:eastAsia="en-US" w:bidi="ar-SA"/>
        </w:rPr>
        <w:t xml:space="preserve">Przewidywaną liczbę ludności </w:t>
      </w:r>
      <w:r w:rsidR="0078774F" w:rsidRPr="00603D6B">
        <w:rPr>
          <w:rFonts w:ascii="Arial" w:eastAsiaTheme="minorHAnsi" w:hAnsi="Arial" w:cs="Arial"/>
          <w:kern w:val="0"/>
          <w:sz w:val="20"/>
          <w:szCs w:val="20"/>
          <w:lang w:eastAsia="en-US" w:bidi="ar-SA"/>
        </w:rPr>
        <w:t xml:space="preserve">gminy </w:t>
      </w:r>
      <w:r w:rsidR="00603D6B" w:rsidRPr="00603D6B">
        <w:rPr>
          <w:rFonts w:ascii="Arial" w:eastAsiaTheme="minorHAnsi" w:hAnsi="Arial" w:cs="Arial"/>
          <w:kern w:val="0"/>
          <w:sz w:val="20"/>
          <w:szCs w:val="20"/>
          <w:lang w:eastAsia="en-US" w:bidi="ar-SA"/>
        </w:rPr>
        <w:t>Biskupiec</w:t>
      </w:r>
      <w:r w:rsidR="00C83742" w:rsidRPr="00603D6B">
        <w:rPr>
          <w:rFonts w:ascii="Arial" w:eastAsiaTheme="minorHAnsi" w:hAnsi="Arial" w:cs="Arial"/>
          <w:kern w:val="0"/>
          <w:sz w:val="20"/>
          <w:szCs w:val="20"/>
          <w:lang w:eastAsia="en-US" w:bidi="ar-SA"/>
        </w:rPr>
        <w:t xml:space="preserve"> wyznaczono na podstawie prognozy GUS dla powiatu </w:t>
      </w:r>
      <w:r w:rsidR="00603D6B" w:rsidRPr="00603D6B">
        <w:rPr>
          <w:rFonts w:ascii="Arial" w:eastAsiaTheme="minorHAnsi" w:hAnsi="Arial" w:cs="Arial"/>
          <w:kern w:val="0"/>
          <w:sz w:val="20"/>
          <w:szCs w:val="20"/>
          <w:lang w:eastAsia="en-US" w:bidi="ar-SA"/>
        </w:rPr>
        <w:t>nowomiejskiego</w:t>
      </w:r>
      <w:r w:rsidR="00C83742" w:rsidRPr="00603D6B">
        <w:rPr>
          <w:rFonts w:ascii="Arial" w:eastAsiaTheme="minorHAnsi" w:hAnsi="Arial" w:cs="Arial"/>
          <w:kern w:val="0"/>
          <w:sz w:val="20"/>
          <w:szCs w:val="20"/>
          <w:lang w:eastAsia="en-US" w:bidi="ar-SA"/>
        </w:rPr>
        <w:t>. Prognoza ta uwzględnia nowy porządek demograficzny, charakteryzujący się obniżeniem płodności, spadkiem natężenia umieralności, wahaniami liczby migracji.</w:t>
      </w:r>
    </w:p>
    <w:p w14:paraId="31C6F805" w14:textId="77777777" w:rsidR="00784ACD" w:rsidRPr="00026E2A" w:rsidRDefault="00784ACD" w:rsidP="00C83742">
      <w:pPr>
        <w:widowControl/>
        <w:suppressAutoHyphens w:val="0"/>
        <w:autoSpaceDE w:val="0"/>
        <w:autoSpaceDN w:val="0"/>
        <w:adjustRightInd w:val="0"/>
        <w:spacing w:line="276" w:lineRule="auto"/>
        <w:jc w:val="both"/>
        <w:rPr>
          <w:rFonts w:ascii="Arial" w:eastAsiaTheme="minorHAnsi" w:hAnsi="Arial" w:cs="Arial"/>
          <w:color w:val="FF0000"/>
          <w:kern w:val="0"/>
          <w:sz w:val="21"/>
          <w:szCs w:val="21"/>
          <w:lang w:eastAsia="en-US" w:bidi="ar-SA"/>
        </w:rPr>
      </w:pPr>
    </w:p>
    <w:p w14:paraId="3925A37F" w14:textId="0338E8F3" w:rsidR="00784ACD" w:rsidRPr="00026E2A" w:rsidRDefault="009733D9" w:rsidP="00784ACD">
      <w:pPr>
        <w:keepNext/>
        <w:widowControl/>
        <w:suppressAutoHyphens w:val="0"/>
        <w:autoSpaceDE w:val="0"/>
        <w:autoSpaceDN w:val="0"/>
        <w:adjustRightInd w:val="0"/>
        <w:spacing w:line="276" w:lineRule="auto"/>
        <w:jc w:val="center"/>
        <w:rPr>
          <w:color w:val="FF0000"/>
        </w:rPr>
      </w:pPr>
      <w:r>
        <w:rPr>
          <w:noProof/>
          <w:lang w:eastAsia="pl-PL" w:bidi="ar-SA"/>
        </w:rPr>
        <w:drawing>
          <wp:inline distT="0" distB="0" distL="0" distR="0" wp14:anchorId="394D53EC" wp14:editId="66994D91">
            <wp:extent cx="4572000" cy="2743200"/>
            <wp:effectExtent l="0" t="0" r="0" b="0"/>
            <wp:docPr id="17" name="Wykres 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B33A6F-2900-4DE1-AAEC-CE89BE575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FE0425" w14:textId="68226312" w:rsidR="00811914" w:rsidRPr="00F62FC3" w:rsidRDefault="00784ACD" w:rsidP="005D1464">
      <w:pPr>
        <w:pStyle w:val="Legenda"/>
        <w:rPr>
          <w:rFonts w:ascii="Arial" w:eastAsiaTheme="minorHAnsi" w:hAnsi="Arial" w:cs="Arial"/>
          <w:color w:val="auto"/>
          <w:kern w:val="0"/>
          <w:sz w:val="20"/>
          <w:szCs w:val="20"/>
          <w:lang w:eastAsia="en-US" w:bidi="ar-SA"/>
        </w:rPr>
      </w:pPr>
      <w:bookmarkStart w:id="63" w:name="_Toc50238056"/>
      <w:r w:rsidRPr="00F62FC3">
        <w:rPr>
          <w:rFonts w:ascii="Arial" w:hAnsi="Arial" w:cs="Arial"/>
          <w:color w:val="auto"/>
          <w:sz w:val="20"/>
          <w:szCs w:val="20"/>
        </w:rPr>
        <w:t xml:space="preserve">Wykres </w:t>
      </w:r>
      <w:r w:rsidRPr="00F62FC3">
        <w:rPr>
          <w:rFonts w:ascii="Arial" w:hAnsi="Arial" w:cs="Arial"/>
          <w:color w:val="auto"/>
          <w:sz w:val="20"/>
          <w:szCs w:val="20"/>
        </w:rPr>
        <w:fldChar w:fldCharType="begin"/>
      </w:r>
      <w:r w:rsidRPr="00F62FC3">
        <w:rPr>
          <w:rFonts w:ascii="Arial" w:hAnsi="Arial" w:cs="Arial"/>
          <w:color w:val="auto"/>
          <w:sz w:val="20"/>
          <w:szCs w:val="20"/>
        </w:rPr>
        <w:instrText xml:space="preserve"> SEQ Wykres \* ARABIC </w:instrText>
      </w:r>
      <w:r w:rsidRPr="00F62FC3">
        <w:rPr>
          <w:rFonts w:ascii="Arial" w:hAnsi="Arial" w:cs="Arial"/>
          <w:color w:val="auto"/>
          <w:sz w:val="20"/>
          <w:szCs w:val="20"/>
        </w:rPr>
        <w:fldChar w:fldCharType="separate"/>
      </w:r>
      <w:r w:rsidR="00B33641">
        <w:rPr>
          <w:rFonts w:ascii="Arial" w:hAnsi="Arial" w:cs="Arial"/>
          <w:noProof/>
          <w:color w:val="auto"/>
          <w:sz w:val="20"/>
          <w:szCs w:val="20"/>
        </w:rPr>
        <w:t>1</w:t>
      </w:r>
      <w:r w:rsidRPr="00F62FC3">
        <w:rPr>
          <w:rFonts w:ascii="Arial" w:hAnsi="Arial" w:cs="Arial"/>
          <w:color w:val="auto"/>
          <w:sz w:val="20"/>
          <w:szCs w:val="20"/>
        </w:rPr>
        <w:fldChar w:fldCharType="end"/>
      </w:r>
      <w:r w:rsidRPr="00F62FC3">
        <w:rPr>
          <w:rFonts w:ascii="Arial" w:hAnsi="Arial" w:cs="Arial"/>
          <w:color w:val="auto"/>
          <w:sz w:val="20"/>
          <w:szCs w:val="20"/>
        </w:rPr>
        <w:t xml:space="preserve">. Prognoza liczby ludności powiatu </w:t>
      </w:r>
      <w:r w:rsidR="009733D9" w:rsidRPr="00F62FC3">
        <w:rPr>
          <w:rFonts w:ascii="Arial" w:hAnsi="Arial" w:cs="Arial"/>
          <w:color w:val="auto"/>
          <w:sz w:val="20"/>
          <w:szCs w:val="20"/>
        </w:rPr>
        <w:t>nowomiejskiego</w:t>
      </w:r>
      <w:r w:rsidRPr="00F62FC3">
        <w:rPr>
          <w:rFonts w:ascii="Arial" w:hAnsi="Arial" w:cs="Arial"/>
          <w:color w:val="auto"/>
          <w:sz w:val="20"/>
          <w:szCs w:val="20"/>
        </w:rPr>
        <w:t xml:space="preserve"> do roku 20</w:t>
      </w:r>
      <w:r w:rsidR="002C4BB5" w:rsidRPr="00F62FC3">
        <w:rPr>
          <w:rFonts w:ascii="Arial" w:hAnsi="Arial" w:cs="Arial"/>
          <w:color w:val="auto"/>
          <w:sz w:val="20"/>
          <w:szCs w:val="20"/>
        </w:rPr>
        <w:t>50</w:t>
      </w:r>
      <w:bookmarkEnd w:id="63"/>
    </w:p>
    <w:p w14:paraId="72F1E471" w14:textId="05866E64" w:rsidR="00126072" w:rsidRPr="00F62FC3" w:rsidRDefault="00C80241" w:rsidP="00F62FC3">
      <w:pPr>
        <w:spacing w:line="360" w:lineRule="auto"/>
        <w:ind w:firstLine="567"/>
        <w:jc w:val="both"/>
        <w:rPr>
          <w:rFonts w:ascii="Arial" w:hAnsi="Arial" w:cs="Arial"/>
          <w:sz w:val="20"/>
          <w:szCs w:val="20"/>
        </w:rPr>
      </w:pPr>
      <w:r w:rsidRPr="00F62FC3">
        <w:rPr>
          <w:rFonts w:ascii="Arial" w:hAnsi="Arial" w:cs="Arial"/>
          <w:sz w:val="20"/>
          <w:szCs w:val="20"/>
        </w:rPr>
        <w:t>Zgodnie z prognozą Głównego Urzędu Statystycznego</w:t>
      </w:r>
      <w:r w:rsidR="0025091D" w:rsidRPr="00F62FC3">
        <w:rPr>
          <w:rFonts w:ascii="Arial" w:hAnsi="Arial" w:cs="Arial"/>
          <w:sz w:val="20"/>
          <w:szCs w:val="20"/>
        </w:rPr>
        <w:t xml:space="preserve">, przedstawioną na wykresie 2, </w:t>
      </w:r>
      <w:r w:rsidRPr="00F62FC3">
        <w:rPr>
          <w:rFonts w:ascii="Arial" w:hAnsi="Arial" w:cs="Arial"/>
          <w:sz w:val="20"/>
          <w:szCs w:val="20"/>
        </w:rPr>
        <w:t xml:space="preserve"> liczba ludności w powiecie </w:t>
      </w:r>
      <w:r w:rsidR="009733D9" w:rsidRPr="00F62FC3">
        <w:rPr>
          <w:rFonts w:ascii="Arial" w:hAnsi="Arial" w:cs="Arial"/>
          <w:sz w:val="20"/>
          <w:szCs w:val="20"/>
        </w:rPr>
        <w:t xml:space="preserve">nowomiejskim </w:t>
      </w:r>
      <w:r w:rsidRPr="00F62FC3">
        <w:rPr>
          <w:rFonts w:ascii="Arial" w:hAnsi="Arial" w:cs="Arial"/>
          <w:sz w:val="20"/>
          <w:szCs w:val="20"/>
        </w:rPr>
        <w:t>do roku 20</w:t>
      </w:r>
      <w:r w:rsidR="002C4BB5" w:rsidRPr="00F62FC3">
        <w:rPr>
          <w:rFonts w:ascii="Arial" w:hAnsi="Arial" w:cs="Arial"/>
          <w:sz w:val="20"/>
          <w:szCs w:val="20"/>
        </w:rPr>
        <w:t>50</w:t>
      </w:r>
      <w:r w:rsidRPr="00F62FC3">
        <w:rPr>
          <w:rFonts w:ascii="Arial" w:hAnsi="Arial" w:cs="Arial"/>
          <w:sz w:val="20"/>
          <w:szCs w:val="20"/>
        </w:rPr>
        <w:t xml:space="preserve"> będzie się sukcesywnie zmniejszała. </w:t>
      </w:r>
    </w:p>
    <w:p w14:paraId="44D5BD8F" w14:textId="50F8CD3F" w:rsidR="00C80241" w:rsidRPr="00F62FC3" w:rsidRDefault="00C80241" w:rsidP="00F62FC3">
      <w:pPr>
        <w:spacing w:line="360" w:lineRule="auto"/>
        <w:ind w:firstLine="567"/>
        <w:jc w:val="both"/>
        <w:rPr>
          <w:rFonts w:ascii="Arial" w:hAnsi="Arial" w:cs="Arial"/>
          <w:sz w:val="20"/>
          <w:szCs w:val="20"/>
        </w:rPr>
      </w:pPr>
      <w:r w:rsidRPr="00F62FC3">
        <w:rPr>
          <w:rFonts w:ascii="Arial" w:hAnsi="Arial" w:cs="Arial"/>
          <w:sz w:val="20"/>
          <w:szCs w:val="20"/>
        </w:rPr>
        <w:t>W roku 20</w:t>
      </w:r>
      <w:r w:rsidR="008C7B81" w:rsidRPr="00F62FC3">
        <w:rPr>
          <w:rFonts w:ascii="Arial" w:hAnsi="Arial" w:cs="Arial"/>
          <w:sz w:val="20"/>
          <w:szCs w:val="20"/>
        </w:rPr>
        <w:t>50</w:t>
      </w:r>
      <w:r w:rsidRPr="00F62FC3">
        <w:rPr>
          <w:rFonts w:ascii="Arial" w:hAnsi="Arial" w:cs="Arial"/>
          <w:sz w:val="20"/>
          <w:szCs w:val="20"/>
        </w:rPr>
        <w:t xml:space="preserve"> w powiecie </w:t>
      </w:r>
      <w:r w:rsidR="00F62FC3" w:rsidRPr="00F62FC3">
        <w:rPr>
          <w:rFonts w:ascii="Arial" w:hAnsi="Arial" w:cs="Arial"/>
          <w:sz w:val="20"/>
          <w:szCs w:val="20"/>
        </w:rPr>
        <w:t xml:space="preserve">nowomiejskim </w:t>
      </w:r>
      <w:r w:rsidRPr="00F62FC3">
        <w:rPr>
          <w:rFonts w:ascii="Arial" w:hAnsi="Arial" w:cs="Arial"/>
          <w:sz w:val="20"/>
          <w:szCs w:val="20"/>
        </w:rPr>
        <w:t xml:space="preserve">liczba ludności ma wynieść </w:t>
      </w:r>
      <w:r w:rsidR="00F62FC3" w:rsidRPr="00F62FC3">
        <w:rPr>
          <w:rFonts w:ascii="Arial" w:hAnsi="Arial" w:cs="Arial"/>
          <w:sz w:val="20"/>
          <w:szCs w:val="20"/>
        </w:rPr>
        <w:t>38 484</w:t>
      </w:r>
      <w:r w:rsidRPr="00F62FC3">
        <w:rPr>
          <w:rFonts w:ascii="Arial" w:hAnsi="Arial" w:cs="Arial"/>
          <w:sz w:val="20"/>
          <w:szCs w:val="20"/>
        </w:rPr>
        <w:t xml:space="preserve"> osób, co oznacza spadek o </w:t>
      </w:r>
      <w:r w:rsidR="00F62FC3" w:rsidRPr="00F62FC3">
        <w:rPr>
          <w:rFonts w:ascii="Arial" w:hAnsi="Arial" w:cs="Arial"/>
          <w:sz w:val="20"/>
          <w:szCs w:val="20"/>
        </w:rPr>
        <w:t>12,18</w:t>
      </w:r>
      <w:r w:rsidRPr="00F62FC3">
        <w:rPr>
          <w:rFonts w:ascii="Arial" w:hAnsi="Arial" w:cs="Arial"/>
          <w:sz w:val="20"/>
          <w:szCs w:val="20"/>
        </w:rPr>
        <w:t>% w stosunku do 201</w:t>
      </w:r>
      <w:r w:rsidR="00F62FC3" w:rsidRPr="00F62FC3">
        <w:rPr>
          <w:rFonts w:ascii="Arial" w:hAnsi="Arial" w:cs="Arial"/>
          <w:sz w:val="20"/>
          <w:szCs w:val="20"/>
        </w:rPr>
        <w:t>9</w:t>
      </w:r>
      <w:r w:rsidRPr="00F62FC3">
        <w:rPr>
          <w:rFonts w:ascii="Arial" w:hAnsi="Arial" w:cs="Arial"/>
          <w:sz w:val="20"/>
          <w:szCs w:val="20"/>
        </w:rPr>
        <w:t xml:space="preserve"> roku. </w:t>
      </w:r>
    </w:p>
    <w:p w14:paraId="686C4816" w14:textId="73D5AF8D" w:rsidR="0025091D" w:rsidRPr="00026E2A" w:rsidRDefault="00F62FC3" w:rsidP="009733D9">
      <w:pPr>
        <w:keepNext/>
        <w:spacing w:line="276" w:lineRule="auto"/>
        <w:jc w:val="center"/>
        <w:rPr>
          <w:color w:val="FF0000"/>
        </w:rPr>
      </w:pPr>
      <w:r>
        <w:rPr>
          <w:noProof/>
          <w:lang w:eastAsia="pl-PL" w:bidi="ar-SA"/>
        </w:rPr>
        <w:lastRenderedPageBreak/>
        <w:drawing>
          <wp:inline distT="0" distB="0" distL="0" distR="0" wp14:anchorId="67BCA49D" wp14:editId="4B041219">
            <wp:extent cx="4572000" cy="2743200"/>
            <wp:effectExtent l="0" t="0" r="0" b="0"/>
            <wp:docPr id="1" name="Wykres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0FC0A2-D631-4067-A635-76C47CB6A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166E5A" w14:textId="5F799B3B" w:rsidR="00F909E5" w:rsidRPr="00F62FC3" w:rsidRDefault="0025091D" w:rsidP="0025091D">
      <w:pPr>
        <w:pStyle w:val="Legenda"/>
        <w:jc w:val="both"/>
        <w:rPr>
          <w:rFonts w:ascii="Arial" w:hAnsi="Arial" w:cs="Arial"/>
          <w:color w:val="auto"/>
          <w:sz w:val="20"/>
          <w:szCs w:val="20"/>
        </w:rPr>
      </w:pPr>
      <w:bookmarkStart w:id="64" w:name="_Toc50238057"/>
      <w:r w:rsidRPr="00F62FC3">
        <w:rPr>
          <w:rFonts w:ascii="Arial" w:hAnsi="Arial" w:cs="Arial"/>
          <w:color w:val="auto"/>
          <w:sz w:val="20"/>
          <w:szCs w:val="20"/>
        </w:rPr>
        <w:t xml:space="preserve">Wykres </w:t>
      </w:r>
      <w:r w:rsidRPr="00F62FC3">
        <w:rPr>
          <w:rFonts w:ascii="Arial" w:hAnsi="Arial" w:cs="Arial"/>
          <w:color w:val="auto"/>
          <w:sz w:val="20"/>
          <w:szCs w:val="20"/>
        </w:rPr>
        <w:fldChar w:fldCharType="begin"/>
      </w:r>
      <w:r w:rsidRPr="00F62FC3">
        <w:rPr>
          <w:rFonts w:ascii="Arial" w:hAnsi="Arial" w:cs="Arial"/>
          <w:color w:val="auto"/>
          <w:sz w:val="20"/>
          <w:szCs w:val="20"/>
        </w:rPr>
        <w:instrText xml:space="preserve"> SEQ Wykres \* ARABIC </w:instrText>
      </w:r>
      <w:r w:rsidRPr="00F62FC3">
        <w:rPr>
          <w:rFonts w:ascii="Arial" w:hAnsi="Arial" w:cs="Arial"/>
          <w:color w:val="auto"/>
          <w:sz w:val="20"/>
          <w:szCs w:val="20"/>
        </w:rPr>
        <w:fldChar w:fldCharType="separate"/>
      </w:r>
      <w:r w:rsidR="00B33641">
        <w:rPr>
          <w:rFonts w:ascii="Arial" w:hAnsi="Arial" w:cs="Arial"/>
          <w:noProof/>
          <w:color w:val="auto"/>
          <w:sz w:val="20"/>
          <w:szCs w:val="20"/>
        </w:rPr>
        <w:t>2</w:t>
      </w:r>
      <w:r w:rsidRPr="00F62FC3">
        <w:rPr>
          <w:rFonts w:ascii="Arial" w:hAnsi="Arial" w:cs="Arial"/>
          <w:color w:val="auto"/>
          <w:sz w:val="20"/>
          <w:szCs w:val="20"/>
        </w:rPr>
        <w:fldChar w:fldCharType="end"/>
      </w:r>
      <w:r w:rsidRPr="00F62FC3">
        <w:rPr>
          <w:rFonts w:ascii="Arial" w:hAnsi="Arial" w:cs="Arial"/>
          <w:color w:val="auto"/>
          <w:sz w:val="20"/>
          <w:szCs w:val="20"/>
        </w:rPr>
        <w:t xml:space="preserve">. Prognoza liczby ludności </w:t>
      </w:r>
      <w:r w:rsidR="001064DC" w:rsidRPr="00F62FC3">
        <w:rPr>
          <w:rFonts w:ascii="Arial" w:hAnsi="Arial" w:cs="Arial"/>
          <w:color w:val="auto"/>
          <w:sz w:val="20"/>
          <w:szCs w:val="20"/>
        </w:rPr>
        <w:t xml:space="preserve">gminy </w:t>
      </w:r>
      <w:r w:rsidR="00F62FC3" w:rsidRPr="00F62FC3">
        <w:rPr>
          <w:rFonts w:ascii="Arial" w:hAnsi="Arial" w:cs="Arial"/>
          <w:color w:val="auto"/>
          <w:sz w:val="20"/>
          <w:szCs w:val="20"/>
        </w:rPr>
        <w:t>Biskupiec</w:t>
      </w:r>
      <w:r w:rsidRPr="00F62FC3">
        <w:rPr>
          <w:rFonts w:ascii="Arial" w:hAnsi="Arial" w:cs="Arial"/>
          <w:color w:val="auto"/>
          <w:sz w:val="20"/>
          <w:szCs w:val="20"/>
        </w:rPr>
        <w:t xml:space="preserve"> do roku 20</w:t>
      </w:r>
      <w:r w:rsidR="001064DC" w:rsidRPr="00F62FC3">
        <w:rPr>
          <w:rFonts w:ascii="Arial" w:hAnsi="Arial" w:cs="Arial"/>
          <w:color w:val="auto"/>
          <w:sz w:val="20"/>
          <w:szCs w:val="20"/>
        </w:rPr>
        <w:t>50</w:t>
      </w:r>
      <w:bookmarkEnd w:id="64"/>
    </w:p>
    <w:p w14:paraId="00943DED" w14:textId="32A8B810" w:rsidR="001064DC" w:rsidRPr="00F62FC3" w:rsidRDefault="001064DC" w:rsidP="00F62FC3">
      <w:pPr>
        <w:spacing w:line="360" w:lineRule="auto"/>
        <w:ind w:firstLine="567"/>
        <w:jc w:val="both"/>
        <w:rPr>
          <w:rFonts w:ascii="Arial" w:hAnsi="Arial" w:cs="Arial"/>
          <w:color w:val="FF0000"/>
          <w:sz w:val="20"/>
          <w:szCs w:val="20"/>
        </w:rPr>
      </w:pPr>
      <w:r w:rsidRPr="00F62FC3">
        <w:rPr>
          <w:rFonts w:ascii="Arial" w:hAnsi="Arial" w:cs="Arial"/>
          <w:sz w:val="20"/>
          <w:szCs w:val="20"/>
        </w:rPr>
        <w:t xml:space="preserve">Bazując na powyższej prognozie dla powiatu </w:t>
      </w:r>
      <w:r w:rsidR="00F62FC3" w:rsidRPr="00F62FC3">
        <w:rPr>
          <w:rFonts w:ascii="Arial" w:hAnsi="Arial" w:cs="Arial"/>
          <w:sz w:val="20"/>
          <w:szCs w:val="20"/>
        </w:rPr>
        <w:t>nowomiejskiego</w:t>
      </w:r>
      <w:r w:rsidRPr="00F62FC3">
        <w:rPr>
          <w:rFonts w:ascii="Arial" w:hAnsi="Arial" w:cs="Arial"/>
          <w:sz w:val="20"/>
          <w:szCs w:val="20"/>
        </w:rPr>
        <w:t xml:space="preserve">, wyznaczono przewidywaną liczbę ludności w gminie </w:t>
      </w:r>
      <w:r w:rsidR="00F62FC3" w:rsidRPr="00F62FC3">
        <w:rPr>
          <w:rFonts w:ascii="Arial" w:hAnsi="Arial" w:cs="Arial"/>
          <w:sz w:val="20"/>
          <w:szCs w:val="20"/>
        </w:rPr>
        <w:t xml:space="preserve">Biskupiec </w:t>
      </w:r>
      <w:r w:rsidRPr="00F62FC3">
        <w:rPr>
          <w:rFonts w:ascii="Arial" w:hAnsi="Arial" w:cs="Arial"/>
          <w:sz w:val="20"/>
          <w:szCs w:val="20"/>
        </w:rPr>
        <w:t xml:space="preserve">(Wykres 3). Zgodnie z przyjętymi założeniami liczba ludności gminy </w:t>
      </w:r>
      <w:r w:rsidR="002F146D">
        <w:rPr>
          <w:rFonts w:ascii="Arial" w:hAnsi="Arial" w:cs="Arial"/>
          <w:sz w:val="20"/>
          <w:szCs w:val="20"/>
        </w:rPr>
        <w:t>Biskupiec</w:t>
      </w:r>
      <w:r w:rsidRPr="00F62FC3">
        <w:rPr>
          <w:rFonts w:ascii="Arial" w:hAnsi="Arial" w:cs="Arial"/>
          <w:sz w:val="20"/>
          <w:szCs w:val="20"/>
        </w:rPr>
        <w:t xml:space="preserve"> powinna wynieść w 2050 roku </w:t>
      </w:r>
      <w:r w:rsidR="00F62FC3" w:rsidRPr="00F62FC3">
        <w:rPr>
          <w:rFonts w:ascii="Arial" w:hAnsi="Arial" w:cs="Arial"/>
          <w:sz w:val="20"/>
          <w:szCs w:val="20"/>
        </w:rPr>
        <w:t>8161</w:t>
      </w:r>
      <w:r w:rsidRPr="00F62FC3">
        <w:rPr>
          <w:rFonts w:ascii="Arial" w:hAnsi="Arial" w:cs="Arial"/>
          <w:sz w:val="20"/>
          <w:szCs w:val="20"/>
        </w:rPr>
        <w:t xml:space="preserve"> osób, zaś w 2025 roku gmina </w:t>
      </w:r>
      <w:r w:rsidR="00F62FC3" w:rsidRPr="00F62FC3">
        <w:rPr>
          <w:rFonts w:ascii="Arial" w:hAnsi="Arial" w:cs="Arial"/>
          <w:sz w:val="20"/>
          <w:szCs w:val="20"/>
        </w:rPr>
        <w:t xml:space="preserve">Biskupiec </w:t>
      </w:r>
      <w:r w:rsidRPr="00F62FC3">
        <w:rPr>
          <w:rFonts w:ascii="Arial" w:hAnsi="Arial" w:cs="Arial"/>
          <w:sz w:val="20"/>
          <w:szCs w:val="20"/>
        </w:rPr>
        <w:t xml:space="preserve">będzie miała </w:t>
      </w:r>
      <w:r w:rsidR="00F62FC3" w:rsidRPr="00F62FC3">
        <w:rPr>
          <w:rFonts w:ascii="Arial" w:hAnsi="Arial" w:cs="Arial"/>
          <w:sz w:val="20"/>
          <w:szCs w:val="20"/>
        </w:rPr>
        <w:t>9182</w:t>
      </w:r>
      <w:r w:rsidRPr="00F62FC3">
        <w:rPr>
          <w:rFonts w:ascii="Arial" w:hAnsi="Arial" w:cs="Arial"/>
          <w:sz w:val="20"/>
          <w:szCs w:val="20"/>
        </w:rPr>
        <w:t xml:space="preserve"> mieszkańców. Wyniki prognozy mogą zostać zaburzone przez widoczne w ostatnich latach przenoszenie się ludności miejskiej na obszary wiejskie w bezpośrednim sąsiedztwie dużych aglomeracji. </w:t>
      </w:r>
      <w:r w:rsidR="009E68A4" w:rsidRPr="00F62FC3">
        <w:rPr>
          <w:rFonts w:ascii="Arial" w:hAnsi="Arial" w:cs="Arial"/>
          <w:sz w:val="20"/>
          <w:szCs w:val="20"/>
        </w:rPr>
        <w:t xml:space="preserve">Istotnym czynnikiem jest również ukryta migracja, którą tworzą osoby długotrwale przebywające za granicą, lecz wciąż zameldowane na terenie gminy </w:t>
      </w:r>
      <w:r w:rsidR="00F62FC3" w:rsidRPr="00F62FC3">
        <w:rPr>
          <w:rFonts w:ascii="Arial" w:hAnsi="Arial" w:cs="Arial"/>
          <w:sz w:val="20"/>
          <w:szCs w:val="20"/>
        </w:rPr>
        <w:t>Biskupiec.</w:t>
      </w:r>
      <w:r w:rsidR="009E68A4" w:rsidRPr="00F62FC3">
        <w:rPr>
          <w:rFonts w:ascii="Arial" w:hAnsi="Arial" w:cs="Arial"/>
          <w:sz w:val="20"/>
          <w:szCs w:val="20"/>
        </w:rPr>
        <w:t xml:space="preserve"> Ujemne saldo migracji jest główną przyczyną zmniejszającej się liczby mieszkańców Gminy.</w:t>
      </w:r>
    </w:p>
    <w:p w14:paraId="0E5A20C4" w14:textId="77777777" w:rsidR="00622C27" w:rsidRPr="003E77F6" w:rsidRDefault="005A5A03" w:rsidP="000E1FAB">
      <w:pPr>
        <w:pStyle w:val="Nagwek3"/>
      </w:pPr>
      <w:bookmarkStart w:id="65" w:name="_Toc50238151"/>
      <w:r w:rsidRPr="003E77F6">
        <w:t>Zatrudnienie i rynek pracy</w:t>
      </w:r>
      <w:bookmarkEnd w:id="65"/>
    </w:p>
    <w:p w14:paraId="32A7B634" w14:textId="77777777" w:rsidR="007F76C0" w:rsidRPr="00C374BF" w:rsidRDefault="007F76C0" w:rsidP="00C374BF">
      <w:pPr>
        <w:spacing w:line="360" w:lineRule="auto"/>
        <w:jc w:val="both"/>
        <w:rPr>
          <w:sz w:val="20"/>
          <w:szCs w:val="20"/>
        </w:rPr>
      </w:pPr>
    </w:p>
    <w:p w14:paraId="6705A8CD" w14:textId="409E95B4" w:rsidR="00BF324D" w:rsidRPr="00C374BF" w:rsidRDefault="00EE4621" w:rsidP="00C374BF">
      <w:pPr>
        <w:spacing w:line="360" w:lineRule="auto"/>
        <w:ind w:firstLine="567"/>
        <w:jc w:val="both"/>
        <w:rPr>
          <w:rFonts w:ascii="Arial" w:hAnsi="Arial" w:cs="Arial"/>
          <w:sz w:val="20"/>
          <w:szCs w:val="20"/>
        </w:rPr>
      </w:pPr>
      <w:r w:rsidRPr="00C374BF">
        <w:rPr>
          <w:rFonts w:ascii="Arial" w:hAnsi="Arial" w:cs="Arial"/>
          <w:sz w:val="20"/>
          <w:szCs w:val="20"/>
        </w:rPr>
        <w:t>Aktualna s</w:t>
      </w:r>
      <w:r w:rsidR="00B86BAF" w:rsidRPr="00C374BF">
        <w:rPr>
          <w:rFonts w:ascii="Arial" w:hAnsi="Arial" w:cs="Arial"/>
          <w:sz w:val="20"/>
          <w:szCs w:val="20"/>
        </w:rPr>
        <w:t xml:space="preserve">truktura wiekowa </w:t>
      </w:r>
      <w:r w:rsidR="008170C8" w:rsidRPr="00C374BF">
        <w:rPr>
          <w:rFonts w:ascii="Arial" w:hAnsi="Arial" w:cs="Arial"/>
          <w:sz w:val="20"/>
          <w:szCs w:val="20"/>
        </w:rPr>
        <w:t xml:space="preserve">gminy </w:t>
      </w:r>
      <w:r w:rsidR="00F62FC3" w:rsidRPr="00C374BF">
        <w:rPr>
          <w:rFonts w:ascii="Arial" w:hAnsi="Arial" w:cs="Arial"/>
          <w:sz w:val="20"/>
          <w:szCs w:val="20"/>
        </w:rPr>
        <w:t xml:space="preserve">Biskupiec </w:t>
      </w:r>
      <w:r w:rsidR="00BD435A" w:rsidRPr="00C374BF">
        <w:rPr>
          <w:rFonts w:ascii="Arial" w:hAnsi="Arial" w:cs="Arial"/>
          <w:sz w:val="20"/>
          <w:szCs w:val="20"/>
        </w:rPr>
        <w:t xml:space="preserve">sprzyja </w:t>
      </w:r>
      <w:r w:rsidRPr="00C374BF">
        <w:rPr>
          <w:rFonts w:ascii="Arial" w:hAnsi="Arial" w:cs="Arial"/>
          <w:sz w:val="20"/>
          <w:szCs w:val="20"/>
        </w:rPr>
        <w:t>rozwojowi gospodarczemu</w:t>
      </w:r>
      <w:r w:rsidR="00C374BF" w:rsidRPr="00C374BF">
        <w:rPr>
          <w:rFonts w:ascii="Arial" w:hAnsi="Arial" w:cs="Arial"/>
          <w:sz w:val="20"/>
          <w:szCs w:val="20"/>
        </w:rPr>
        <w:t>, aczkolwiek sytuacja stopniowo pogarsza się.</w:t>
      </w:r>
      <w:r w:rsidRPr="00C374BF">
        <w:rPr>
          <w:rFonts w:ascii="Arial" w:hAnsi="Arial" w:cs="Arial"/>
          <w:sz w:val="20"/>
          <w:szCs w:val="20"/>
        </w:rPr>
        <w:t xml:space="preserve"> W </w:t>
      </w:r>
      <w:r w:rsidR="00BD435A" w:rsidRPr="00C374BF">
        <w:rPr>
          <w:rFonts w:ascii="Arial" w:hAnsi="Arial" w:cs="Arial"/>
          <w:sz w:val="20"/>
          <w:szCs w:val="20"/>
        </w:rPr>
        <w:t>201</w:t>
      </w:r>
      <w:r w:rsidR="00C374BF" w:rsidRPr="00C374BF">
        <w:rPr>
          <w:rFonts w:ascii="Arial" w:hAnsi="Arial" w:cs="Arial"/>
          <w:sz w:val="20"/>
          <w:szCs w:val="20"/>
        </w:rPr>
        <w:t>8</w:t>
      </w:r>
      <w:r w:rsidR="00BD435A" w:rsidRPr="00C374BF">
        <w:rPr>
          <w:rFonts w:ascii="Arial" w:hAnsi="Arial" w:cs="Arial"/>
          <w:sz w:val="20"/>
          <w:szCs w:val="20"/>
        </w:rPr>
        <w:t xml:space="preserve"> r. ponad </w:t>
      </w:r>
      <w:r w:rsidR="00C374BF" w:rsidRPr="00C374BF">
        <w:rPr>
          <w:rFonts w:ascii="Arial" w:hAnsi="Arial" w:cs="Arial"/>
          <w:sz w:val="20"/>
          <w:szCs w:val="20"/>
        </w:rPr>
        <w:t>62,79</w:t>
      </w:r>
      <w:r w:rsidR="00BD435A" w:rsidRPr="00C374BF">
        <w:rPr>
          <w:rFonts w:ascii="Arial" w:hAnsi="Arial" w:cs="Arial"/>
          <w:sz w:val="20"/>
          <w:szCs w:val="20"/>
        </w:rPr>
        <w:t xml:space="preserve"> % ludności gminy było w wieku produkcyjnym, </w:t>
      </w:r>
      <w:r w:rsidRPr="00C374BF">
        <w:rPr>
          <w:rFonts w:ascii="Arial" w:hAnsi="Arial" w:cs="Arial"/>
          <w:sz w:val="20"/>
          <w:szCs w:val="20"/>
        </w:rPr>
        <w:t>udział tej grupy społecznej w ogól</w:t>
      </w:r>
      <w:r w:rsidR="00380995" w:rsidRPr="00C374BF">
        <w:rPr>
          <w:rFonts w:ascii="Arial" w:hAnsi="Arial" w:cs="Arial"/>
          <w:sz w:val="20"/>
          <w:szCs w:val="20"/>
        </w:rPr>
        <w:t>nej liczbie ludności zmniejszył</w:t>
      </w:r>
      <w:r w:rsidRPr="00C374BF">
        <w:rPr>
          <w:rFonts w:ascii="Arial" w:hAnsi="Arial" w:cs="Arial"/>
          <w:sz w:val="20"/>
          <w:szCs w:val="20"/>
        </w:rPr>
        <w:t xml:space="preserve"> się w stosunku do 201</w:t>
      </w:r>
      <w:r w:rsidR="00C374BF" w:rsidRPr="00C374BF">
        <w:rPr>
          <w:rFonts w:ascii="Arial" w:hAnsi="Arial" w:cs="Arial"/>
          <w:sz w:val="20"/>
          <w:szCs w:val="20"/>
        </w:rPr>
        <w:t>6</w:t>
      </w:r>
      <w:r w:rsidR="008B6C5B" w:rsidRPr="00C374BF">
        <w:rPr>
          <w:rFonts w:ascii="Arial" w:hAnsi="Arial" w:cs="Arial"/>
          <w:sz w:val="20"/>
          <w:szCs w:val="20"/>
        </w:rPr>
        <w:t xml:space="preserve"> </w:t>
      </w:r>
      <w:r w:rsidRPr="00C374BF">
        <w:rPr>
          <w:rFonts w:ascii="Arial" w:hAnsi="Arial" w:cs="Arial"/>
          <w:sz w:val="20"/>
          <w:szCs w:val="20"/>
        </w:rPr>
        <w:t xml:space="preserve">roku o </w:t>
      </w:r>
      <w:r w:rsidR="008B6C5B" w:rsidRPr="00C374BF">
        <w:rPr>
          <w:rFonts w:ascii="Arial" w:hAnsi="Arial" w:cs="Arial"/>
          <w:sz w:val="20"/>
          <w:szCs w:val="20"/>
        </w:rPr>
        <w:t>0,</w:t>
      </w:r>
      <w:r w:rsidR="00C374BF" w:rsidRPr="00C374BF">
        <w:rPr>
          <w:rFonts w:ascii="Arial" w:hAnsi="Arial" w:cs="Arial"/>
          <w:sz w:val="20"/>
          <w:szCs w:val="20"/>
        </w:rPr>
        <w:t>24</w:t>
      </w:r>
      <w:r w:rsidRPr="00C374BF">
        <w:rPr>
          <w:rFonts w:ascii="Arial" w:hAnsi="Arial" w:cs="Arial"/>
          <w:sz w:val="20"/>
          <w:szCs w:val="20"/>
        </w:rPr>
        <w:t xml:space="preserve"> %. Na przestrzeni lat 201</w:t>
      </w:r>
      <w:r w:rsidR="00C374BF" w:rsidRPr="00C374BF">
        <w:rPr>
          <w:rFonts w:ascii="Arial" w:hAnsi="Arial" w:cs="Arial"/>
          <w:sz w:val="20"/>
          <w:szCs w:val="20"/>
        </w:rPr>
        <w:t>6</w:t>
      </w:r>
      <w:r w:rsidR="008B6C5B" w:rsidRPr="00C374BF">
        <w:rPr>
          <w:rFonts w:ascii="Arial" w:hAnsi="Arial" w:cs="Arial"/>
          <w:sz w:val="20"/>
          <w:szCs w:val="20"/>
        </w:rPr>
        <w:t xml:space="preserve"> – 201</w:t>
      </w:r>
      <w:r w:rsidR="00C374BF" w:rsidRPr="00C374BF">
        <w:rPr>
          <w:rFonts w:ascii="Arial" w:hAnsi="Arial" w:cs="Arial"/>
          <w:sz w:val="20"/>
          <w:szCs w:val="20"/>
        </w:rPr>
        <w:t>8</w:t>
      </w:r>
      <w:r w:rsidRPr="00C374BF">
        <w:rPr>
          <w:rFonts w:ascii="Arial" w:hAnsi="Arial" w:cs="Arial"/>
          <w:sz w:val="20"/>
          <w:szCs w:val="20"/>
        </w:rPr>
        <w:t xml:space="preserve"> zmniejszył się również udział ludności w wieku</w:t>
      </w:r>
      <w:r w:rsidR="00B86BAF" w:rsidRPr="00C374BF">
        <w:rPr>
          <w:rFonts w:ascii="Arial" w:hAnsi="Arial" w:cs="Arial"/>
          <w:sz w:val="20"/>
          <w:szCs w:val="20"/>
        </w:rPr>
        <w:t xml:space="preserve"> przedprodukcyjnym w</w:t>
      </w:r>
      <w:r w:rsidR="00C374BF">
        <w:rPr>
          <w:rFonts w:ascii="Arial" w:hAnsi="Arial" w:cs="Arial"/>
          <w:sz w:val="20"/>
          <w:szCs w:val="20"/>
        </w:rPr>
        <w:t> </w:t>
      </w:r>
      <w:r w:rsidR="00B86BAF" w:rsidRPr="00C374BF">
        <w:rPr>
          <w:rFonts w:ascii="Arial" w:hAnsi="Arial" w:cs="Arial"/>
          <w:sz w:val="20"/>
          <w:szCs w:val="20"/>
        </w:rPr>
        <w:t xml:space="preserve">populacji </w:t>
      </w:r>
      <w:r w:rsidR="008B6C5B" w:rsidRPr="00C374BF">
        <w:rPr>
          <w:rFonts w:ascii="Arial" w:hAnsi="Arial" w:cs="Arial"/>
          <w:sz w:val="20"/>
          <w:szCs w:val="20"/>
        </w:rPr>
        <w:t xml:space="preserve">gminy </w:t>
      </w:r>
      <w:r w:rsidR="00C374BF" w:rsidRPr="00C374BF">
        <w:rPr>
          <w:rFonts w:ascii="Arial" w:hAnsi="Arial" w:cs="Arial"/>
          <w:sz w:val="20"/>
          <w:szCs w:val="20"/>
        </w:rPr>
        <w:t>Biskupiec.</w:t>
      </w:r>
      <w:r w:rsidRPr="00C374BF">
        <w:rPr>
          <w:rFonts w:ascii="Arial" w:hAnsi="Arial" w:cs="Arial"/>
          <w:sz w:val="20"/>
          <w:szCs w:val="20"/>
        </w:rPr>
        <w:t xml:space="preserve"> Od 201</w:t>
      </w:r>
      <w:r w:rsidR="00C374BF" w:rsidRPr="00C374BF">
        <w:rPr>
          <w:rFonts w:ascii="Arial" w:hAnsi="Arial" w:cs="Arial"/>
          <w:sz w:val="20"/>
          <w:szCs w:val="20"/>
        </w:rPr>
        <w:t>6</w:t>
      </w:r>
      <w:r w:rsidRPr="00C374BF">
        <w:rPr>
          <w:rFonts w:ascii="Arial" w:hAnsi="Arial" w:cs="Arial"/>
          <w:sz w:val="20"/>
          <w:szCs w:val="20"/>
        </w:rPr>
        <w:t xml:space="preserve"> r. wzrasta systematycznie liczba l</w:t>
      </w:r>
      <w:r w:rsidR="008B6C5B" w:rsidRPr="00C374BF">
        <w:rPr>
          <w:rFonts w:ascii="Arial" w:hAnsi="Arial" w:cs="Arial"/>
          <w:sz w:val="20"/>
          <w:szCs w:val="20"/>
        </w:rPr>
        <w:t xml:space="preserve">udności w wieku poprodukcyjnym, spada natomiast udział ludności w wieku przedprodukcyjnym w społeczeństwie. </w:t>
      </w:r>
      <w:r w:rsidRPr="00C374BF">
        <w:rPr>
          <w:rFonts w:ascii="Arial" w:hAnsi="Arial" w:cs="Arial"/>
          <w:sz w:val="20"/>
          <w:szCs w:val="20"/>
        </w:rPr>
        <w:t>Na</w:t>
      </w:r>
      <w:r w:rsidR="00C374BF">
        <w:rPr>
          <w:rFonts w:ascii="Arial" w:hAnsi="Arial" w:cs="Arial"/>
          <w:sz w:val="20"/>
          <w:szCs w:val="20"/>
        </w:rPr>
        <w:t> </w:t>
      </w:r>
      <w:r w:rsidRPr="00C374BF">
        <w:rPr>
          <w:rFonts w:ascii="Arial" w:hAnsi="Arial" w:cs="Arial"/>
          <w:sz w:val="20"/>
          <w:szCs w:val="20"/>
        </w:rPr>
        <w:t xml:space="preserve">podstawie danych przedstawionych w poniższej tabeli </w:t>
      </w:r>
      <w:r w:rsidR="00702344" w:rsidRPr="00C374BF">
        <w:rPr>
          <w:rFonts w:ascii="Arial" w:hAnsi="Arial" w:cs="Arial"/>
          <w:sz w:val="20"/>
          <w:szCs w:val="20"/>
        </w:rPr>
        <w:t>społeczeństwo gminy można o</w:t>
      </w:r>
      <w:r w:rsidR="008B6C5B" w:rsidRPr="00C374BF">
        <w:rPr>
          <w:rFonts w:ascii="Arial" w:hAnsi="Arial" w:cs="Arial"/>
          <w:sz w:val="20"/>
          <w:szCs w:val="20"/>
        </w:rPr>
        <w:t>kreślić jako starzejące się. Na </w:t>
      </w:r>
      <w:r w:rsidR="00702344" w:rsidRPr="00C374BF">
        <w:rPr>
          <w:rFonts w:ascii="Arial" w:hAnsi="Arial" w:cs="Arial"/>
          <w:sz w:val="20"/>
          <w:szCs w:val="20"/>
        </w:rPr>
        <w:t>podstawie a</w:t>
      </w:r>
      <w:r w:rsidR="00CA2AEB" w:rsidRPr="00C374BF">
        <w:rPr>
          <w:rFonts w:ascii="Arial" w:hAnsi="Arial" w:cs="Arial"/>
          <w:sz w:val="20"/>
          <w:szCs w:val="20"/>
        </w:rPr>
        <w:t>nalizy zmian udziału ludności w </w:t>
      </w:r>
      <w:r w:rsidR="00702344" w:rsidRPr="00C374BF">
        <w:rPr>
          <w:rFonts w:ascii="Arial" w:hAnsi="Arial" w:cs="Arial"/>
          <w:sz w:val="20"/>
          <w:szCs w:val="20"/>
        </w:rPr>
        <w:t xml:space="preserve">poszczególnych grupach wiekowych można przypuszczać, że liczba ludności w wieku produkcyjnym będzie się systematycznie zmniejszać, co będzie skutkować zmniejszeniem się podaży siły roboczej na lokalnym rynku pracy. </w:t>
      </w:r>
      <w:r w:rsidRPr="00C374BF">
        <w:rPr>
          <w:rFonts w:ascii="Arial" w:hAnsi="Arial" w:cs="Arial"/>
          <w:sz w:val="20"/>
          <w:szCs w:val="20"/>
        </w:rPr>
        <w:t xml:space="preserve"> </w:t>
      </w:r>
    </w:p>
    <w:p w14:paraId="48BFA63D" w14:textId="77777777" w:rsidR="00941B8F" w:rsidRPr="00026E2A" w:rsidRDefault="00941B8F" w:rsidP="00FC0CE5">
      <w:pPr>
        <w:spacing w:line="276" w:lineRule="auto"/>
        <w:ind w:firstLine="567"/>
        <w:jc w:val="both"/>
        <w:rPr>
          <w:rFonts w:ascii="Arial" w:hAnsi="Arial" w:cs="Arial"/>
          <w:color w:val="FF0000"/>
          <w:sz w:val="21"/>
          <w:szCs w:val="21"/>
        </w:rPr>
      </w:pPr>
    </w:p>
    <w:p w14:paraId="5F29BE5A" w14:textId="5EB1335E" w:rsidR="00702344" w:rsidRPr="007D36D5" w:rsidRDefault="00702344" w:rsidP="00702344">
      <w:pPr>
        <w:pStyle w:val="Legenda"/>
        <w:keepNext/>
        <w:spacing w:after="0"/>
        <w:jc w:val="both"/>
        <w:rPr>
          <w:rFonts w:ascii="Arial" w:hAnsi="Arial" w:cs="Arial"/>
          <w:color w:val="auto"/>
          <w:sz w:val="20"/>
          <w:szCs w:val="20"/>
        </w:rPr>
      </w:pPr>
      <w:bookmarkStart w:id="66" w:name="_Toc50237283"/>
      <w:r w:rsidRPr="007D36D5">
        <w:rPr>
          <w:rFonts w:ascii="Arial" w:hAnsi="Arial" w:cs="Arial"/>
          <w:color w:val="auto"/>
          <w:sz w:val="20"/>
          <w:szCs w:val="20"/>
        </w:rPr>
        <w:t xml:space="preserve">Tabela </w:t>
      </w:r>
      <w:r w:rsidRPr="007D36D5">
        <w:rPr>
          <w:rFonts w:ascii="Arial" w:hAnsi="Arial" w:cs="Arial"/>
          <w:color w:val="auto"/>
          <w:sz w:val="20"/>
          <w:szCs w:val="20"/>
        </w:rPr>
        <w:fldChar w:fldCharType="begin"/>
      </w:r>
      <w:r w:rsidRPr="007D36D5">
        <w:rPr>
          <w:rFonts w:ascii="Arial" w:hAnsi="Arial" w:cs="Arial"/>
          <w:color w:val="auto"/>
          <w:sz w:val="20"/>
          <w:szCs w:val="20"/>
        </w:rPr>
        <w:instrText xml:space="preserve"> SEQ Tabela \* ARABIC </w:instrText>
      </w:r>
      <w:r w:rsidRPr="007D36D5">
        <w:rPr>
          <w:rFonts w:ascii="Arial" w:hAnsi="Arial" w:cs="Arial"/>
          <w:color w:val="auto"/>
          <w:sz w:val="20"/>
          <w:szCs w:val="20"/>
        </w:rPr>
        <w:fldChar w:fldCharType="separate"/>
      </w:r>
      <w:r w:rsidR="006C00C4">
        <w:rPr>
          <w:rFonts w:ascii="Arial" w:hAnsi="Arial" w:cs="Arial"/>
          <w:noProof/>
          <w:color w:val="auto"/>
          <w:sz w:val="20"/>
          <w:szCs w:val="20"/>
        </w:rPr>
        <w:t>10</w:t>
      </w:r>
      <w:r w:rsidRPr="007D36D5">
        <w:rPr>
          <w:rFonts w:ascii="Arial" w:hAnsi="Arial" w:cs="Arial"/>
          <w:color w:val="auto"/>
          <w:sz w:val="20"/>
          <w:szCs w:val="20"/>
        </w:rPr>
        <w:fldChar w:fldCharType="end"/>
      </w:r>
      <w:r w:rsidR="000F2C5E" w:rsidRPr="007D36D5">
        <w:rPr>
          <w:rFonts w:ascii="Arial" w:hAnsi="Arial" w:cs="Arial"/>
          <w:color w:val="auto"/>
          <w:sz w:val="20"/>
          <w:szCs w:val="20"/>
        </w:rPr>
        <w:t xml:space="preserve">. Struktura wiekowa ludności </w:t>
      </w:r>
      <w:r w:rsidR="00DF24C6" w:rsidRPr="007D36D5">
        <w:rPr>
          <w:rFonts w:ascii="Arial" w:hAnsi="Arial" w:cs="Arial"/>
          <w:color w:val="auto"/>
          <w:sz w:val="20"/>
          <w:szCs w:val="20"/>
        </w:rPr>
        <w:t xml:space="preserve">gminy </w:t>
      </w:r>
      <w:r w:rsidR="007D36D5" w:rsidRPr="007D36D5">
        <w:rPr>
          <w:rFonts w:ascii="Arial" w:hAnsi="Arial" w:cs="Arial"/>
          <w:color w:val="auto"/>
          <w:sz w:val="20"/>
          <w:szCs w:val="20"/>
        </w:rPr>
        <w:t>Biskupiec</w:t>
      </w:r>
      <w:r w:rsidRPr="007D36D5">
        <w:rPr>
          <w:rFonts w:ascii="Arial" w:hAnsi="Arial" w:cs="Arial"/>
          <w:color w:val="auto"/>
          <w:sz w:val="20"/>
          <w:szCs w:val="20"/>
        </w:rPr>
        <w:t xml:space="preserve"> w latach 201</w:t>
      </w:r>
      <w:r w:rsidR="00DF24C6" w:rsidRPr="007D36D5">
        <w:rPr>
          <w:rFonts w:ascii="Arial" w:hAnsi="Arial" w:cs="Arial"/>
          <w:color w:val="auto"/>
          <w:sz w:val="20"/>
          <w:szCs w:val="20"/>
        </w:rPr>
        <w:t>2</w:t>
      </w:r>
      <w:r w:rsidRPr="007D36D5">
        <w:rPr>
          <w:rFonts w:ascii="Arial" w:hAnsi="Arial" w:cs="Arial"/>
          <w:color w:val="auto"/>
          <w:sz w:val="20"/>
          <w:szCs w:val="20"/>
        </w:rPr>
        <w:t xml:space="preserve"> - 201</w:t>
      </w:r>
      <w:r w:rsidR="00DF24C6" w:rsidRPr="007D36D5">
        <w:rPr>
          <w:rFonts w:ascii="Arial" w:hAnsi="Arial" w:cs="Arial"/>
          <w:color w:val="auto"/>
          <w:sz w:val="20"/>
          <w:szCs w:val="20"/>
        </w:rPr>
        <w:t>4</w:t>
      </w:r>
      <w:bookmarkEnd w:id="66"/>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9"/>
        <w:gridCol w:w="992"/>
        <w:gridCol w:w="1134"/>
        <w:gridCol w:w="1276"/>
        <w:gridCol w:w="1134"/>
        <w:gridCol w:w="1417"/>
      </w:tblGrid>
      <w:tr w:rsidR="007D36D5" w:rsidRPr="007D36D5" w14:paraId="7F6F4DD9" w14:textId="77777777" w:rsidTr="00941B8F">
        <w:trPr>
          <w:tblHeader/>
        </w:trPr>
        <w:tc>
          <w:tcPr>
            <w:tcW w:w="3119" w:type="dxa"/>
            <w:shd w:val="clear" w:color="auto" w:fill="DAEEF3" w:themeFill="accent5" w:themeFillTint="33"/>
            <w:vAlign w:val="center"/>
          </w:tcPr>
          <w:p w14:paraId="5F786287" w14:textId="77777777" w:rsidR="00DF24C6" w:rsidRPr="007D36D5" w:rsidRDefault="00DF24C6" w:rsidP="00327136">
            <w:pPr>
              <w:pStyle w:val="Normalnyaktualny"/>
              <w:spacing w:after="0"/>
              <w:jc w:val="center"/>
              <w:rPr>
                <w:rFonts w:ascii="Arial" w:hAnsi="Arial" w:cs="Arial"/>
                <w:b/>
                <w:color w:val="auto"/>
                <w:sz w:val="20"/>
                <w:szCs w:val="20"/>
              </w:rPr>
            </w:pPr>
            <w:r w:rsidRPr="007D36D5">
              <w:rPr>
                <w:rFonts w:ascii="Arial" w:hAnsi="Arial" w:cs="Arial"/>
                <w:b/>
                <w:color w:val="auto"/>
                <w:sz w:val="20"/>
                <w:szCs w:val="20"/>
              </w:rPr>
              <w:t>Wskaźniki</w:t>
            </w:r>
          </w:p>
        </w:tc>
        <w:tc>
          <w:tcPr>
            <w:tcW w:w="992" w:type="dxa"/>
            <w:shd w:val="clear" w:color="auto" w:fill="DAEEF3" w:themeFill="accent5" w:themeFillTint="33"/>
            <w:vAlign w:val="center"/>
          </w:tcPr>
          <w:p w14:paraId="2868BB19" w14:textId="77777777" w:rsidR="00DF24C6" w:rsidRPr="007D36D5" w:rsidRDefault="00DF24C6" w:rsidP="00BD435A">
            <w:pPr>
              <w:pStyle w:val="Normalnyaktualny"/>
              <w:spacing w:after="0"/>
              <w:ind w:firstLine="34"/>
              <w:jc w:val="center"/>
              <w:rPr>
                <w:rFonts w:ascii="Arial" w:hAnsi="Arial" w:cs="Arial"/>
                <w:b/>
                <w:color w:val="auto"/>
                <w:sz w:val="20"/>
                <w:szCs w:val="20"/>
              </w:rPr>
            </w:pPr>
            <w:bookmarkStart w:id="67" w:name="_Toc334603054"/>
            <w:bookmarkStart w:id="68" w:name="_Toc334603285"/>
            <w:r w:rsidRPr="007D36D5">
              <w:rPr>
                <w:rFonts w:ascii="Arial" w:hAnsi="Arial" w:cs="Arial"/>
                <w:b/>
                <w:color w:val="auto"/>
                <w:sz w:val="20"/>
                <w:szCs w:val="20"/>
              </w:rPr>
              <w:t>j.m.</w:t>
            </w:r>
            <w:bookmarkEnd w:id="67"/>
            <w:bookmarkEnd w:id="68"/>
          </w:p>
        </w:tc>
        <w:tc>
          <w:tcPr>
            <w:tcW w:w="1134" w:type="dxa"/>
            <w:shd w:val="clear" w:color="auto" w:fill="DAEEF3" w:themeFill="accent5" w:themeFillTint="33"/>
            <w:vAlign w:val="center"/>
          </w:tcPr>
          <w:p w14:paraId="54DE70B1" w14:textId="1AF14A0B" w:rsidR="00DF24C6" w:rsidRPr="007D36D5" w:rsidRDefault="00DF24C6" w:rsidP="00DF24C6">
            <w:pPr>
              <w:pStyle w:val="Normalnyaktualny"/>
              <w:spacing w:after="0"/>
              <w:ind w:firstLine="0"/>
              <w:jc w:val="center"/>
              <w:rPr>
                <w:rFonts w:ascii="Arial" w:hAnsi="Arial" w:cs="Arial"/>
                <w:b/>
                <w:color w:val="auto"/>
                <w:sz w:val="20"/>
                <w:szCs w:val="20"/>
              </w:rPr>
            </w:pPr>
            <w:r w:rsidRPr="007D36D5">
              <w:rPr>
                <w:rFonts w:ascii="Arial" w:hAnsi="Arial" w:cs="Arial"/>
                <w:b/>
                <w:color w:val="auto"/>
                <w:sz w:val="20"/>
                <w:szCs w:val="20"/>
              </w:rPr>
              <w:t>201</w:t>
            </w:r>
            <w:r w:rsidR="00941B8F" w:rsidRPr="007D36D5">
              <w:rPr>
                <w:rFonts w:ascii="Arial" w:hAnsi="Arial" w:cs="Arial"/>
                <w:b/>
                <w:color w:val="auto"/>
                <w:sz w:val="20"/>
                <w:szCs w:val="20"/>
              </w:rPr>
              <w:t>6</w:t>
            </w:r>
          </w:p>
        </w:tc>
        <w:tc>
          <w:tcPr>
            <w:tcW w:w="1276" w:type="dxa"/>
            <w:shd w:val="clear" w:color="auto" w:fill="DAEEF3" w:themeFill="accent5" w:themeFillTint="33"/>
            <w:vAlign w:val="center"/>
          </w:tcPr>
          <w:p w14:paraId="7496227F" w14:textId="159FB497" w:rsidR="00DF24C6" w:rsidRPr="007D36D5" w:rsidRDefault="00DF24C6" w:rsidP="008B6C5B">
            <w:pPr>
              <w:pStyle w:val="Normalnyaktualny"/>
              <w:spacing w:after="0"/>
              <w:ind w:firstLine="0"/>
              <w:jc w:val="center"/>
              <w:rPr>
                <w:rFonts w:ascii="Arial" w:hAnsi="Arial" w:cs="Arial"/>
                <w:b/>
                <w:color w:val="auto"/>
                <w:sz w:val="20"/>
                <w:szCs w:val="20"/>
              </w:rPr>
            </w:pPr>
            <w:r w:rsidRPr="007D36D5">
              <w:rPr>
                <w:rFonts w:ascii="Arial" w:hAnsi="Arial" w:cs="Arial"/>
                <w:b/>
                <w:color w:val="auto"/>
                <w:sz w:val="20"/>
                <w:szCs w:val="20"/>
              </w:rPr>
              <w:t>201</w:t>
            </w:r>
            <w:r w:rsidR="00941B8F" w:rsidRPr="007D36D5">
              <w:rPr>
                <w:rFonts w:ascii="Arial" w:hAnsi="Arial" w:cs="Arial"/>
                <w:b/>
                <w:color w:val="auto"/>
                <w:sz w:val="20"/>
                <w:szCs w:val="20"/>
              </w:rPr>
              <w:t>7</w:t>
            </w:r>
          </w:p>
        </w:tc>
        <w:tc>
          <w:tcPr>
            <w:tcW w:w="1134" w:type="dxa"/>
            <w:shd w:val="clear" w:color="auto" w:fill="DAEEF3" w:themeFill="accent5" w:themeFillTint="33"/>
            <w:vAlign w:val="center"/>
          </w:tcPr>
          <w:p w14:paraId="3EB64711" w14:textId="67F97525" w:rsidR="00DF24C6" w:rsidRPr="007D36D5" w:rsidRDefault="00DF24C6" w:rsidP="00DF24C6">
            <w:pPr>
              <w:pStyle w:val="Normalnyaktualny"/>
              <w:spacing w:after="0"/>
              <w:ind w:firstLine="3"/>
              <w:jc w:val="center"/>
              <w:rPr>
                <w:rFonts w:ascii="Arial" w:hAnsi="Arial" w:cs="Arial"/>
                <w:b/>
                <w:color w:val="auto"/>
                <w:sz w:val="20"/>
                <w:szCs w:val="20"/>
              </w:rPr>
            </w:pPr>
            <w:bookmarkStart w:id="69" w:name="_Toc334603055"/>
            <w:bookmarkStart w:id="70" w:name="_Toc334603286"/>
            <w:r w:rsidRPr="007D36D5">
              <w:rPr>
                <w:rFonts w:ascii="Arial" w:hAnsi="Arial" w:cs="Arial"/>
                <w:b/>
                <w:color w:val="auto"/>
                <w:sz w:val="20"/>
                <w:szCs w:val="20"/>
              </w:rPr>
              <w:t>20</w:t>
            </w:r>
            <w:bookmarkEnd w:id="69"/>
            <w:bookmarkEnd w:id="70"/>
            <w:r w:rsidRPr="007D36D5">
              <w:rPr>
                <w:rFonts w:ascii="Arial" w:hAnsi="Arial" w:cs="Arial"/>
                <w:b/>
                <w:color w:val="auto"/>
                <w:sz w:val="20"/>
                <w:szCs w:val="20"/>
              </w:rPr>
              <w:t>1</w:t>
            </w:r>
            <w:r w:rsidR="00941B8F" w:rsidRPr="007D36D5">
              <w:rPr>
                <w:rFonts w:ascii="Arial" w:hAnsi="Arial" w:cs="Arial"/>
                <w:b/>
                <w:color w:val="auto"/>
                <w:sz w:val="20"/>
                <w:szCs w:val="20"/>
              </w:rPr>
              <w:t>8</w:t>
            </w:r>
          </w:p>
        </w:tc>
        <w:tc>
          <w:tcPr>
            <w:tcW w:w="1417" w:type="dxa"/>
            <w:shd w:val="clear" w:color="auto" w:fill="DAEEF3" w:themeFill="accent5" w:themeFillTint="33"/>
          </w:tcPr>
          <w:p w14:paraId="71D1246D" w14:textId="4135DDF5" w:rsidR="00DF24C6" w:rsidRPr="007D36D5" w:rsidRDefault="00DF24C6" w:rsidP="00DF24C6">
            <w:pPr>
              <w:pStyle w:val="Normalnyaktualny"/>
              <w:spacing w:after="0"/>
              <w:ind w:firstLine="0"/>
              <w:rPr>
                <w:rFonts w:ascii="Arial" w:hAnsi="Arial" w:cs="Arial"/>
                <w:b/>
                <w:color w:val="auto"/>
                <w:sz w:val="20"/>
                <w:szCs w:val="20"/>
              </w:rPr>
            </w:pPr>
            <w:r w:rsidRPr="007D36D5">
              <w:rPr>
                <w:rFonts w:ascii="Arial" w:hAnsi="Arial" w:cs="Arial"/>
                <w:b/>
                <w:bCs/>
                <w:color w:val="auto"/>
                <w:sz w:val="20"/>
                <w:szCs w:val="20"/>
              </w:rPr>
              <w:t>Trend z lat 201</w:t>
            </w:r>
            <w:r w:rsidR="00941B8F" w:rsidRPr="007D36D5">
              <w:rPr>
                <w:rFonts w:ascii="Arial" w:hAnsi="Arial" w:cs="Arial"/>
                <w:b/>
                <w:bCs/>
                <w:color w:val="auto"/>
                <w:sz w:val="20"/>
                <w:szCs w:val="20"/>
              </w:rPr>
              <w:t>6</w:t>
            </w:r>
            <w:r w:rsidRPr="007D36D5">
              <w:rPr>
                <w:rFonts w:ascii="Arial" w:hAnsi="Arial" w:cs="Arial"/>
                <w:b/>
                <w:bCs/>
                <w:color w:val="auto"/>
                <w:sz w:val="20"/>
                <w:szCs w:val="20"/>
              </w:rPr>
              <w:t xml:space="preserve"> - 201</w:t>
            </w:r>
            <w:r w:rsidR="00941B8F" w:rsidRPr="007D36D5">
              <w:rPr>
                <w:rFonts w:ascii="Arial" w:hAnsi="Arial" w:cs="Arial"/>
                <w:b/>
                <w:bCs/>
                <w:color w:val="auto"/>
                <w:sz w:val="20"/>
                <w:szCs w:val="20"/>
              </w:rPr>
              <w:t>8</w:t>
            </w:r>
          </w:p>
        </w:tc>
      </w:tr>
      <w:tr w:rsidR="00DF24C6" w:rsidRPr="007D36D5" w14:paraId="5293C47D" w14:textId="77777777" w:rsidTr="00A63CEC">
        <w:tc>
          <w:tcPr>
            <w:tcW w:w="3119" w:type="dxa"/>
            <w:vAlign w:val="center"/>
          </w:tcPr>
          <w:p w14:paraId="6C0A7F88" w14:textId="77777777" w:rsidR="00DF24C6" w:rsidRPr="007D36D5" w:rsidRDefault="00DF24C6" w:rsidP="00327136">
            <w:pPr>
              <w:pStyle w:val="Normalnyaktualny"/>
              <w:spacing w:after="0"/>
              <w:jc w:val="center"/>
              <w:rPr>
                <w:rFonts w:ascii="Arial" w:hAnsi="Arial" w:cs="Arial"/>
                <w:color w:val="auto"/>
                <w:sz w:val="20"/>
                <w:szCs w:val="20"/>
              </w:rPr>
            </w:pPr>
            <w:r w:rsidRPr="007D36D5">
              <w:rPr>
                <w:rFonts w:ascii="Arial" w:hAnsi="Arial" w:cs="Arial"/>
                <w:color w:val="auto"/>
                <w:sz w:val="20"/>
                <w:szCs w:val="20"/>
              </w:rPr>
              <w:t xml:space="preserve">ludność w wieku </w:t>
            </w:r>
            <w:r w:rsidRPr="007D36D5">
              <w:rPr>
                <w:rFonts w:ascii="Arial" w:hAnsi="Arial" w:cs="Arial"/>
                <w:color w:val="auto"/>
                <w:sz w:val="20"/>
                <w:szCs w:val="20"/>
              </w:rPr>
              <w:lastRenderedPageBreak/>
              <w:t>przedprodukcyjnym</w:t>
            </w:r>
          </w:p>
        </w:tc>
        <w:tc>
          <w:tcPr>
            <w:tcW w:w="992" w:type="dxa"/>
            <w:vAlign w:val="center"/>
          </w:tcPr>
          <w:p w14:paraId="69CB6E6D" w14:textId="77777777" w:rsidR="00DF24C6" w:rsidRPr="007D36D5" w:rsidRDefault="00DF24C6" w:rsidP="00EE4621">
            <w:pPr>
              <w:pStyle w:val="Normalnyaktualny"/>
              <w:spacing w:after="0"/>
              <w:ind w:firstLine="0"/>
              <w:jc w:val="center"/>
              <w:rPr>
                <w:rFonts w:ascii="Arial" w:hAnsi="Arial" w:cs="Arial"/>
                <w:color w:val="auto"/>
                <w:sz w:val="20"/>
                <w:szCs w:val="20"/>
              </w:rPr>
            </w:pPr>
            <w:bookmarkStart w:id="71" w:name="_Toc334603062"/>
            <w:bookmarkStart w:id="72" w:name="_Toc334603293"/>
            <w:r w:rsidRPr="007D36D5">
              <w:rPr>
                <w:rFonts w:ascii="Arial" w:hAnsi="Arial" w:cs="Arial"/>
                <w:color w:val="auto"/>
                <w:sz w:val="20"/>
                <w:szCs w:val="20"/>
              </w:rPr>
              <w:lastRenderedPageBreak/>
              <w:t>%</w:t>
            </w:r>
            <w:bookmarkEnd w:id="71"/>
            <w:bookmarkEnd w:id="72"/>
          </w:p>
        </w:tc>
        <w:tc>
          <w:tcPr>
            <w:tcW w:w="1134" w:type="dxa"/>
            <w:vAlign w:val="center"/>
          </w:tcPr>
          <w:p w14:paraId="3C584CB3" w14:textId="3FD842DE" w:rsidR="00DF24C6" w:rsidRPr="007D36D5" w:rsidRDefault="00941B8F" w:rsidP="00EE4621">
            <w:pPr>
              <w:ind w:firstLine="61"/>
              <w:jc w:val="center"/>
              <w:rPr>
                <w:rFonts w:ascii="Arial" w:hAnsi="Arial" w:cs="Arial"/>
                <w:sz w:val="20"/>
                <w:szCs w:val="20"/>
              </w:rPr>
            </w:pPr>
            <w:r w:rsidRPr="007D36D5">
              <w:rPr>
                <w:rFonts w:ascii="Arial" w:hAnsi="Arial" w:cs="Arial"/>
                <w:sz w:val="20"/>
                <w:szCs w:val="20"/>
              </w:rPr>
              <w:t>20,53</w:t>
            </w:r>
          </w:p>
        </w:tc>
        <w:tc>
          <w:tcPr>
            <w:tcW w:w="1276" w:type="dxa"/>
            <w:vAlign w:val="center"/>
          </w:tcPr>
          <w:p w14:paraId="22834798" w14:textId="764D8184" w:rsidR="00DF24C6" w:rsidRPr="007D36D5" w:rsidRDefault="007D36D5" w:rsidP="00EE4621">
            <w:pPr>
              <w:ind w:firstLine="61"/>
              <w:jc w:val="center"/>
              <w:rPr>
                <w:rFonts w:ascii="Arial" w:hAnsi="Arial" w:cs="Arial"/>
                <w:sz w:val="20"/>
                <w:szCs w:val="20"/>
              </w:rPr>
            </w:pPr>
            <w:r w:rsidRPr="007D36D5">
              <w:rPr>
                <w:rFonts w:ascii="Arial" w:hAnsi="Arial" w:cs="Arial"/>
                <w:sz w:val="20"/>
                <w:szCs w:val="20"/>
              </w:rPr>
              <w:t>19,97</w:t>
            </w:r>
          </w:p>
        </w:tc>
        <w:tc>
          <w:tcPr>
            <w:tcW w:w="1134" w:type="dxa"/>
            <w:vAlign w:val="center"/>
          </w:tcPr>
          <w:p w14:paraId="215E6085" w14:textId="6508749F" w:rsidR="00DF24C6" w:rsidRPr="007D36D5" w:rsidRDefault="007D36D5" w:rsidP="00EE4621">
            <w:pPr>
              <w:ind w:firstLine="61"/>
              <w:jc w:val="center"/>
              <w:rPr>
                <w:rFonts w:ascii="Arial" w:hAnsi="Arial" w:cs="Arial"/>
                <w:sz w:val="20"/>
                <w:szCs w:val="20"/>
              </w:rPr>
            </w:pPr>
            <w:r w:rsidRPr="007D36D5">
              <w:rPr>
                <w:rFonts w:ascii="Arial" w:hAnsi="Arial" w:cs="Arial"/>
                <w:sz w:val="20"/>
                <w:szCs w:val="20"/>
              </w:rPr>
              <w:t>19,78</w:t>
            </w:r>
          </w:p>
        </w:tc>
        <w:tc>
          <w:tcPr>
            <w:tcW w:w="1417" w:type="dxa"/>
            <w:vAlign w:val="center"/>
          </w:tcPr>
          <w:p w14:paraId="3CA9A10A" w14:textId="77777777" w:rsidR="00DF24C6" w:rsidRPr="007D36D5" w:rsidRDefault="00DF24C6" w:rsidP="003A112B">
            <w:pPr>
              <w:ind w:firstLine="61"/>
              <w:jc w:val="center"/>
              <w:rPr>
                <w:rFonts w:ascii="Arial" w:hAnsi="Arial" w:cs="Arial"/>
                <w:color w:val="FF0000"/>
                <w:sz w:val="20"/>
                <w:szCs w:val="20"/>
              </w:rPr>
            </w:pPr>
            <w:r w:rsidRPr="007D36D5">
              <w:rPr>
                <w:rFonts w:ascii="Wingdings" w:hAnsi="Wingdings" w:cs="Arial"/>
                <w:color w:val="FF0000"/>
                <w:szCs w:val="22"/>
              </w:rPr>
              <w:t></w:t>
            </w:r>
          </w:p>
        </w:tc>
      </w:tr>
      <w:tr w:rsidR="00DF24C6" w:rsidRPr="007D36D5" w14:paraId="7E0DFEC9" w14:textId="77777777" w:rsidTr="00A63CEC">
        <w:trPr>
          <w:trHeight w:val="173"/>
        </w:trPr>
        <w:tc>
          <w:tcPr>
            <w:tcW w:w="3119" w:type="dxa"/>
            <w:vAlign w:val="center"/>
          </w:tcPr>
          <w:p w14:paraId="09E5D0AC" w14:textId="77777777" w:rsidR="00DF24C6" w:rsidRPr="007D36D5" w:rsidRDefault="00DF24C6" w:rsidP="00327136">
            <w:pPr>
              <w:pStyle w:val="Normalnyaktualny"/>
              <w:spacing w:after="0"/>
              <w:jc w:val="center"/>
              <w:rPr>
                <w:rFonts w:ascii="Arial" w:hAnsi="Arial" w:cs="Arial"/>
                <w:color w:val="auto"/>
                <w:sz w:val="20"/>
                <w:szCs w:val="20"/>
              </w:rPr>
            </w:pPr>
            <w:r w:rsidRPr="007D36D5">
              <w:rPr>
                <w:rFonts w:ascii="Arial" w:hAnsi="Arial" w:cs="Arial"/>
                <w:color w:val="auto"/>
                <w:sz w:val="20"/>
                <w:szCs w:val="20"/>
              </w:rPr>
              <w:lastRenderedPageBreak/>
              <w:t>ludność w wieku produkcyjnym</w:t>
            </w:r>
          </w:p>
        </w:tc>
        <w:tc>
          <w:tcPr>
            <w:tcW w:w="992" w:type="dxa"/>
            <w:vAlign w:val="center"/>
          </w:tcPr>
          <w:p w14:paraId="5083011E" w14:textId="77777777" w:rsidR="00DF24C6" w:rsidRPr="007D36D5" w:rsidRDefault="00DF24C6" w:rsidP="00EE4621">
            <w:pPr>
              <w:pStyle w:val="Normalnyaktualny"/>
              <w:spacing w:after="0"/>
              <w:ind w:firstLine="0"/>
              <w:jc w:val="center"/>
              <w:rPr>
                <w:rFonts w:ascii="Arial" w:hAnsi="Arial" w:cs="Arial"/>
                <w:color w:val="auto"/>
                <w:sz w:val="20"/>
                <w:szCs w:val="20"/>
              </w:rPr>
            </w:pPr>
            <w:r w:rsidRPr="007D36D5">
              <w:rPr>
                <w:rFonts w:ascii="Arial" w:hAnsi="Arial" w:cs="Arial"/>
                <w:color w:val="auto"/>
                <w:sz w:val="20"/>
                <w:szCs w:val="20"/>
              </w:rPr>
              <w:t>%</w:t>
            </w:r>
          </w:p>
        </w:tc>
        <w:tc>
          <w:tcPr>
            <w:tcW w:w="1134" w:type="dxa"/>
            <w:vAlign w:val="center"/>
          </w:tcPr>
          <w:p w14:paraId="4CCEC34D" w14:textId="33E9F186" w:rsidR="00DF24C6" w:rsidRPr="007D36D5" w:rsidRDefault="007D36D5" w:rsidP="00EE4621">
            <w:pPr>
              <w:ind w:firstLine="61"/>
              <w:jc w:val="center"/>
              <w:rPr>
                <w:rFonts w:ascii="Arial" w:hAnsi="Arial" w:cs="Arial"/>
                <w:sz w:val="20"/>
                <w:szCs w:val="20"/>
              </w:rPr>
            </w:pPr>
            <w:r w:rsidRPr="007D36D5">
              <w:rPr>
                <w:rFonts w:ascii="Arial" w:hAnsi="Arial" w:cs="Arial"/>
                <w:sz w:val="20"/>
                <w:szCs w:val="20"/>
              </w:rPr>
              <w:t>63,03</w:t>
            </w:r>
          </w:p>
        </w:tc>
        <w:tc>
          <w:tcPr>
            <w:tcW w:w="1276" w:type="dxa"/>
            <w:vAlign w:val="center"/>
          </w:tcPr>
          <w:p w14:paraId="33272DED" w14:textId="6F462BA4" w:rsidR="00DF24C6" w:rsidRPr="007D36D5" w:rsidRDefault="007D36D5" w:rsidP="00EE4621">
            <w:pPr>
              <w:ind w:firstLine="61"/>
              <w:jc w:val="center"/>
              <w:rPr>
                <w:rFonts w:ascii="Arial" w:hAnsi="Arial" w:cs="Arial"/>
                <w:sz w:val="20"/>
                <w:szCs w:val="20"/>
              </w:rPr>
            </w:pPr>
            <w:r w:rsidRPr="007D36D5">
              <w:rPr>
                <w:rFonts w:ascii="Arial" w:hAnsi="Arial" w:cs="Arial"/>
                <w:sz w:val="20"/>
                <w:szCs w:val="20"/>
              </w:rPr>
              <w:t>63,07</w:t>
            </w:r>
          </w:p>
        </w:tc>
        <w:tc>
          <w:tcPr>
            <w:tcW w:w="1134" w:type="dxa"/>
            <w:vAlign w:val="center"/>
          </w:tcPr>
          <w:p w14:paraId="0119A57C" w14:textId="078D3B20" w:rsidR="00DF24C6" w:rsidRPr="007D36D5" w:rsidRDefault="007D36D5" w:rsidP="00EE4621">
            <w:pPr>
              <w:ind w:firstLine="61"/>
              <w:jc w:val="center"/>
              <w:rPr>
                <w:rFonts w:ascii="Arial" w:hAnsi="Arial" w:cs="Arial"/>
                <w:sz w:val="20"/>
                <w:szCs w:val="20"/>
              </w:rPr>
            </w:pPr>
            <w:r w:rsidRPr="007D36D5">
              <w:rPr>
                <w:rFonts w:ascii="Arial" w:hAnsi="Arial" w:cs="Arial"/>
                <w:sz w:val="20"/>
                <w:szCs w:val="20"/>
              </w:rPr>
              <w:t>62,79</w:t>
            </w:r>
          </w:p>
        </w:tc>
        <w:tc>
          <w:tcPr>
            <w:tcW w:w="1417" w:type="dxa"/>
            <w:vAlign w:val="center"/>
          </w:tcPr>
          <w:p w14:paraId="4FEE24FE" w14:textId="77777777" w:rsidR="00DF24C6" w:rsidRPr="007D36D5" w:rsidRDefault="00DF24C6" w:rsidP="003A112B">
            <w:pPr>
              <w:ind w:firstLine="61"/>
              <w:jc w:val="center"/>
              <w:rPr>
                <w:rFonts w:ascii="Arial" w:hAnsi="Arial" w:cs="Arial"/>
                <w:color w:val="FF0000"/>
                <w:sz w:val="20"/>
                <w:szCs w:val="20"/>
              </w:rPr>
            </w:pPr>
            <w:r w:rsidRPr="007D36D5">
              <w:rPr>
                <w:rFonts w:ascii="Wingdings" w:hAnsi="Wingdings" w:cs="Arial"/>
                <w:color w:val="FF0000"/>
                <w:szCs w:val="22"/>
              </w:rPr>
              <w:t></w:t>
            </w:r>
          </w:p>
        </w:tc>
      </w:tr>
      <w:tr w:rsidR="00DF24C6" w:rsidRPr="007D36D5" w14:paraId="6F95BC17" w14:textId="77777777" w:rsidTr="00A63CEC">
        <w:trPr>
          <w:trHeight w:val="183"/>
        </w:trPr>
        <w:tc>
          <w:tcPr>
            <w:tcW w:w="3119" w:type="dxa"/>
            <w:vAlign w:val="center"/>
          </w:tcPr>
          <w:p w14:paraId="79F45A81" w14:textId="77777777" w:rsidR="00DF24C6" w:rsidRPr="007D36D5" w:rsidRDefault="00DF24C6" w:rsidP="00327136">
            <w:pPr>
              <w:pStyle w:val="Normalnyaktualny"/>
              <w:spacing w:after="0"/>
              <w:jc w:val="center"/>
              <w:rPr>
                <w:rFonts w:ascii="Arial" w:hAnsi="Arial" w:cs="Arial"/>
                <w:color w:val="auto"/>
                <w:sz w:val="20"/>
                <w:szCs w:val="20"/>
              </w:rPr>
            </w:pPr>
            <w:r w:rsidRPr="007D36D5">
              <w:rPr>
                <w:rFonts w:ascii="Arial" w:hAnsi="Arial" w:cs="Arial"/>
                <w:color w:val="auto"/>
                <w:sz w:val="20"/>
                <w:szCs w:val="20"/>
              </w:rPr>
              <w:t>ludność w wieku poprodukcyjnym</w:t>
            </w:r>
          </w:p>
        </w:tc>
        <w:tc>
          <w:tcPr>
            <w:tcW w:w="992" w:type="dxa"/>
            <w:vAlign w:val="center"/>
          </w:tcPr>
          <w:p w14:paraId="2E40FFE0" w14:textId="77777777" w:rsidR="00DF24C6" w:rsidRPr="007D36D5" w:rsidRDefault="00DF24C6" w:rsidP="00EE4621">
            <w:pPr>
              <w:pStyle w:val="Normalnyaktualny"/>
              <w:spacing w:after="0"/>
              <w:ind w:firstLine="0"/>
              <w:jc w:val="center"/>
              <w:rPr>
                <w:rFonts w:ascii="Arial" w:hAnsi="Arial" w:cs="Arial"/>
                <w:color w:val="auto"/>
                <w:sz w:val="20"/>
                <w:szCs w:val="20"/>
              </w:rPr>
            </w:pPr>
            <w:r w:rsidRPr="007D36D5">
              <w:rPr>
                <w:rFonts w:ascii="Arial" w:hAnsi="Arial" w:cs="Arial"/>
                <w:color w:val="auto"/>
                <w:sz w:val="20"/>
                <w:szCs w:val="20"/>
              </w:rPr>
              <w:t>%</w:t>
            </w:r>
          </w:p>
        </w:tc>
        <w:tc>
          <w:tcPr>
            <w:tcW w:w="1134" w:type="dxa"/>
            <w:vAlign w:val="center"/>
          </w:tcPr>
          <w:p w14:paraId="0EA4F557" w14:textId="418C983C" w:rsidR="00DF24C6" w:rsidRPr="007D36D5" w:rsidRDefault="007D36D5" w:rsidP="00EE4621">
            <w:pPr>
              <w:ind w:firstLine="61"/>
              <w:jc w:val="center"/>
              <w:rPr>
                <w:rFonts w:ascii="Arial" w:hAnsi="Arial" w:cs="Arial"/>
                <w:sz w:val="20"/>
                <w:szCs w:val="20"/>
              </w:rPr>
            </w:pPr>
            <w:r w:rsidRPr="007D36D5">
              <w:rPr>
                <w:rFonts w:ascii="Arial" w:hAnsi="Arial" w:cs="Arial"/>
                <w:sz w:val="20"/>
                <w:szCs w:val="20"/>
              </w:rPr>
              <w:t>16,45</w:t>
            </w:r>
          </w:p>
        </w:tc>
        <w:tc>
          <w:tcPr>
            <w:tcW w:w="1276" w:type="dxa"/>
            <w:vAlign w:val="center"/>
          </w:tcPr>
          <w:p w14:paraId="6964D096" w14:textId="26812665" w:rsidR="00DF24C6" w:rsidRPr="007D36D5" w:rsidRDefault="007D36D5" w:rsidP="00EE4621">
            <w:pPr>
              <w:ind w:firstLine="61"/>
              <w:jc w:val="center"/>
              <w:rPr>
                <w:rFonts w:ascii="Arial" w:hAnsi="Arial" w:cs="Arial"/>
                <w:sz w:val="20"/>
                <w:szCs w:val="20"/>
              </w:rPr>
            </w:pPr>
            <w:r w:rsidRPr="007D36D5">
              <w:rPr>
                <w:rFonts w:ascii="Arial" w:hAnsi="Arial" w:cs="Arial"/>
                <w:sz w:val="20"/>
                <w:szCs w:val="20"/>
              </w:rPr>
              <w:t>16,95</w:t>
            </w:r>
          </w:p>
        </w:tc>
        <w:tc>
          <w:tcPr>
            <w:tcW w:w="1134" w:type="dxa"/>
            <w:vAlign w:val="center"/>
          </w:tcPr>
          <w:p w14:paraId="5BA2FD5B" w14:textId="246722A9" w:rsidR="00DF24C6" w:rsidRPr="007D36D5" w:rsidRDefault="007D36D5" w:rsidP="00EE4621">
            <w:pPr>
              <w:ind w:firstLine="61"/>
              <w:jc w:val="center"/>
              <w:rPr>
                <w:rFonts w:ascii="Arial" w:hAnsi="Arial" w:cs="Arial"/>
                <w:sz w:val="20"/>
                <w:szCs w:val="20"/>
              </w:rPr>
            </w:pPr>
            <w:r w:rsidRPr="007D36D5">
              <w:rPr>
                <w:rFonts w:ascii="Arial" w:hAnsi="Arial" w:cs="Arial"/>
                <w:sz w:val="20"/>
                <w:szCs w:val="20"/>
              </w:rPr>
              <w:t>17,43</w:t>
            </w:r>
          </w:p>
        </w:tc>
        <w:tc>
          <w:tcPr>
            <w:tcW w:w="1417" w:type="dxa"/>
            <w:vAlign w:val="center"/>
          </w:tcPr>
          <w:p w14:paraId="16DE775C" w14:textId="77777777" w:rsidR="00DF24C6" w:rsidRPr="007D36D5" w:rsidRDefault="00DF24C6" w:rsidP="003A112B">
            <w:pPr>
              <w:ind w:firstLine="61"/>
              <w:jc w:val="center"/>
              <w:rPr>
                <w:rFonts w:ascii="Arial" w:hAnsi="Arial" w:cs="Arial"/>
                <w:sz w:val="20"/>
                <w:szCs w:val="20"/>
              </w:rPr>
            </w:pPr>
            <w:r w:rsidRPr="007D36D5">
              <w:rPr>
                <w:rFonts w:ascii="Wingdings" w:hAnsi="Wingdings" w:cs="Arial"/>
                <w:color w:val="00B050"/>
                <w:szCs w:val="22"/>
              </w:rPr>
              <w:t></w:t>
            </w:r>
          </w:p>
        </w:tc>
      </w:tr>
    </w:tbl>
    <w:p w14:paraId="5E5DBCFC" w14:textId="77777777" w:rsidR="00EE4621" w:rsidRPr="007D36D5" w:rsidRDefault="00EE4621" w:rsidP="00EE4621">
      <w:pPr>
        <w:spacing w:line="276" w:lineRule="auto"/>
        <w:jc w:val="both"/>
        <w:rPr>
          <w:rFonts w:ascii="Arial" w:hAnsi="Arial" w:cs="Arial"/>
          <w:i/>
          <w:sz w:val="18"/>
          <w:szCs w:val="18"/>
        </w:rPr>
      </w:pPr>
      <w:r w:rsidRPr="007D36D5">
        <w:rPr>
          <w:rFonts w:ascii="Arial" w:hAnsi="Arial" w:cs="Arial"/>
          <w:i/>
          <w:sz w:val="18"/>
          <w:szCs w:val="18"/>
        </w:rPr>
        <w:t>Źródło: opracowanie własne na podstawie danych GUS</w:t>
      </w:r>
    </w:p>
    <w:p w14:paraId="4D27E87C" w14:textId="77777777" w:rsidR="00EE4621" w:rsidRPr="00026E2A" w:rsidRDefault="00EE4621" w:rsidP="007F76C0">
      <w:pPr>
        <w:rPr>
          <w:color w:val="FF0000"/>
        </w:rPr>
      </w:pPr>
      <w:r w:rsidRPr="00026E2A">
        <w:rPr>
          <w:noProof/>
          <w:color w:val="FF0000"/>
          <w:lang w:eastAsia="pl-PL" w:bidi="ar-SA"/>
        </w:rPr>
        <w:drawing>
          <wp:inline distT="0" distB="0" distL="0" distR="0" wp14:anchorId="7EA266CC" wp14:editId="374EA555">
            <wp:extent cx="3124835" cy="48514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4835" cy="485140"/>
                    </a:xfrm>
                    <a:prstGeom prst="rect">
                      <a:avLst/>
                    </a:prstGeom>
                    <a:noFill/>
                    <a:ln>
                      <a:noFill/>
                    </a:ln>
                  </pic:spPr>
                </pic:pic>
              </a:graphicData>
            </a:graphic>
          </wp:inline>
        </w:drawing>
      </w:r>
    </w:p>
    <w:p w14:paraId="0F0ECE31" w14:textId="77777777" w:rsidR="00302484" w:rsidRPr="00026E2A" w:rsidRDefault="00302484" w:rsidP="007F76C0">
      <w:pPr>
        <w:rPr>
          <w:color w:val="FF0000"/>
        </w:rPr>
      </w:pPr>
    </w:p>
    <w:p w14:paraId="4608EBEB" w14:textId="0CE8368C" w:rsidR="00302484" w:rsidRPr="00C374BF" w:rsidRDefault="00302484" w:rsidP="009C77EB">
      <w:pPr>
        <w:pStyle w:val="Legenda"/>
        <w:keepNext/>
        <w:spacing w:after="0"/>
        <w:jc w:val="both"/>
        <w:rPr>
          <w:rFonts w:ascii="Arial" w:hAnsi="Arial" w:cs="Arial"/>
          <w:color w:val="auto"/>
          <w:sz w:val="20"/>
          <w:szCs w:val="20"/>
        </w:rPr>
      </w:pPr>
      <w:bookmarkStart w:id="73" w:name="_Toc50237284"/>
      <w:r w:rsidRPr="00C374BF">
        <w:rPr>
          <w:rFonts w:ascii="Arial" w:hAnsi="Arial" w:cs="Arial"/>
          <w:color w:val="auto"/>
          <w:sz w:val="20"/>
          <w:szCs w:val="20"/>
        </w:rPr>
        <w:t xml:space="preserve">Tabela </w:t>
      </w:r>
      <w:r w:rsidRPr="00C374BF">
        <w:rPr>
          <w:rFonts w:ascii="Arial" w:hAnsi="Arial" w:cs="Arial"/>
          <w:color w:val="auto"/>
          <w:sz w:val="20"/>
          <w:szCs w:val="20"/>
        </w:rPr>
        <w:fldChar w:fldCharType="begin"/>
      </w:r>
      <w:r w:rsidRPr="00C374BF">
        <w:rPr>
          <w:rFonts w:ascii="Arial" w:hAnsi="Arial" w:cs="Arial"/>
          <w:color w:val="auto"/>
          <w:sz w:val="20"/>
          <w:szCs w:val="20"/>
        </w:rPr>
        <w:instrText xml:space="preserve"> SEQ Tabela \* ARABIC </w:instrText>
      </w:r>
      <w:r w:rsidRPr="00C374BF">
        <w:rPr>
          <w:rFonts w:ascii="Arial" w:hAnsi="Arial" w:cs="Arial"/>
          <w:color w:val="auto"/>
          <w:sz w:val="20"/>
          <w:szCs w:val="20"/>
        </w:rPr>
        <w:fldChar w:fldCharType="separate"/>
      </w:r>
      <w:r w:rsidR="006C00C4">
        <w:rPr>
          <w:rFonts w:ascii="Arial" w:hAnsi="Arial" w:cs="Arial"/>
          <w:noProof/>
          <w:color w:val="auto"/>
          <w:sz w:val="20"/>
          <w:szCs w:val="20"/>
        </w:rPr>
        <w:t>11</w:t>
      </w:r>
      <w:r w:rsidRPr="00C374BF">
        <w:rPr>
          <w:rFonts w:ascii="Arial" w:hAnsi="Arial" w:cs="Arial"/>
          <w:color w:val="auto"/>
          <w:sz w:val="20"/>
          <w:szCs w:val="20"/>
        </w:rPr>
        <w:fldChar w:fldCharType="end"/>
      </w:r>
      <w:r w:rsidRPr="00C374BF">
        <w:rPr>
          <w:rFonts w:ascii="Arial" w:hAnsi="Arial" w:cs="Arial"/>
          <w:color w:val="auto"/>
          <w:sz w:val="20"/>
          <w:szCs w:val="20"/>
        </w:rPr>
        <w:t>. Udział bezrobotnych zarejestrowanych w liczbie ludności w wieku produkcyjnym wg płci</w:t>
      </w:r>
      <w:bookmarkEnd w:id="73"/>
      <w:r w:rsidRPr="00C374BF">
        <w:rPr>
          <w:rFonts w:ascii="Arial" w:hAnsi="Arial" w:cs="Arial"/>
          <w:color w:val="auto"/>
          <w:sz w:val="20"/>
          <w:szCs w:val="20"/>
        </w:rPr>
        <w:t xml:space="preserve"> </w:t>
      </w:r>
    </w:p>
    <w:tbl>
      <w:tblPr>
        <w:tblW w:w="5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9"/>
        <w:gridCol w:w="960"/>
        <w:gridCol w:w="960"/>
        <w:gridCol w:w="960"/>
        <w:gridCol w:w="1545"/>
      </w:tblGrid>
      <w:tr w:rsidR="00C374BF" w:rsidRPr="00C374BF" w14:paraId="2092C66A" w14:textId="77777777" w:rsidTr="00C374BF">
        <w:trPr>
          <w:trHeight w:val="300"/>
          <w:jc w:val="center"/>
        </w:trPr>
        <w:tc>
          <w:tcPr>
            <w:tcW w:w="1119" w:type="dxa"/>
            <w:shd w:val="clear" w:color="auto" w:fill="DAEEF3" w:themeFill="accent5" w:themeFillTint="33"/>
            <w:noWrap/>
            <w:vAlign w:val="center"/>
            <w:hideMark/>
          </w:tcPr>
          <w:p w14:paraId="5F4F6019" w14:textId="77777777" w:rsidR="008B6C5B" w:rsidRPr="00C374BF" w:rsidRDefault="008B6C5B" w:rsidP="00327136">
            <w:pPr>
              <w:widowControl/>
              <w:suppressAutoHyphens w:val="0"/>
              <w:jc w:val="center"/>
              <w:rPr>
                <w:rFonts w:ascii="Arial" w:eastAsia="Times New Roman" w:hAnsi="Arial" w:cs="Arial"/>
                <w:kern w:val="0"/>
                <w:sz w:val="20"/>
                <w:szCs w:val="20"/>
                <w:lang w:eastAsia="pl-PL" w:bidi="ar-SA"/>
              </w:rPr>
            </w:pPr>
          </w:p>
        </w:tc>
        <w:tc>
          <w:tcPr>
            <w:tcW w:w="960" w:type="dxa"/>
            <w:shd w:val="clear" w:color="auto" w:fill="DAEEF3" w:themeFill="accent5" w:themeFillTint="33"/>
            <w:noWrap/>
            <w:vAlign w:val="center"/>
            <w:hideMark/>
          </w:tcPr>
          <w:p w14:paraId="03269519" w14:textId="77777777" w:rsidR="008B6C5B" w:rsidRPr="00C374BF" w:rsidRDefault="008B6C5B" w:rsidP="008B6C5B">
            <w:pPr>
              <w:widowControl/>
              <w:suppressAutoHyphens w:val="0"/>
              <w:jc w:val="center"/>
              <w:rPr>
                <w:rFonts w:ascii="Arial" w:eastAsia="Times New Roman" w:hAnsi="Arial" w:cs="Arial"/>
                <w:b/>
                <w:kern w:val="0"/>
                <w:sz w:val="20"/>
                <w:szCs w:val="20"/>
                <w:lang w:eastAsia="pl-PL" w:bidi="ar-SA"/>
              </w:rPr>
            </w:pPr>
            <w:r w:rsidRPr="00C374BF">
              <w:rPr>
                <w:rFonts w:ascii="Arial" w:eastAsia="Times New Roman" w:hAnsi="Arial" w:cs="Arial"/>
                <w:b/>
                <w:kern w:val="0"/>
                <w:sz w:val="20"/>
                <w:szCs w:val="20"/>
                <w:lang w:eastAsia="pl-PL" w:bidi="ar-SA"/>
              </w:rPr>
              <w:t>2012</w:t>
            </w:r>
          </w:p>
        </w:tc>
        <w:tc>
          <w:tcPr>
            <w:tcW w:w="960" w:type="dxa"/>
            <w:shd w:val="clear" w:color="auto" w:fill="DAEEF3" w:themeFill="accent5" w:themeFillTint="33"/>
            <w:noWrap/>
            <w:vAlign w:val="center"/>
            <w:hideMark/>
          </w:tcPr>
          <w:p w14:paraId="7A3296C7" w14:textId="77777777" w:rsidR="008B6C5B" w:rsidRPr="00C374BF" w:rsidRDefault="008B6C5B" w:rsidP="008B6C5B">
            <w:pPr>
              <w:widowControl/>
              <w:suppressAutoHyphens w:val="0"/>
              <w:jc w:val="center"/>
              <w:rPr>
                <w:rFonts w:ascii="Arial" w:eastAsia="Times New Roman" w:hAnsi="Arial" w:cs="Arial"/>
                <w:b/>
                <w:kern w:val="0"/>
                <w:sz w:val="20"/>
                <w:szCs w:val="20"/>
                <w:lang w:eastAsia="pl-PL" w:bidi="ar-SA"/>
              </w:rPr>
            </w:pPr>
            <w:r w:rsidRPr="00C374BF">
              <w:rPr>
                <w:rFonts w:ascii="Arial" w:eastAsia="Times New Roman" w:hAnsi="Arial" w:cs="Arial"/>
                <w:b/>
                <w:kern w:val="0"/>
                <w:sz w:val="20"/>
                <w:szCs w:val="20"/>
                <w:lang w:eastAsia="pl-PL" w:bidi="ar-SA"/>
              </w:rPr>
              <w:t>2013</w:t>
            </w:r>
          </w:p>
        </w:tc>
        <w:tc>
          <w:tcPr>
            <w:tcW w:w="960" w:type="dxa"/>
            <w:shd w:val="clear" w:color="auto" w:fill="DAEEF3" w:themeFill="accent5" w:themeFillTint="33"/>
            <w:noWrap/>
            <w:vAlign w:val="center"/>
            <w:hideMark/>
          </w:tcPr>
          <w:p w14:paraId="01CF4111" w14:textId="77777777" w:rsidR="008B6C5B" w:rsidRPr="00C374BF" w:rsidRDefault="008B6C5B" w:rsidP="008B6C5B">
            <w:pPr>
              <w:widowControl/>
              <w:suppressAutoHyphens w:val="0"/>
              <w:jc w:val="center"/>
              <w:rPr>
                <w:rFonts w:ascii="Arial" w:eastAsia="Times New Roman" w:hAnsi="Arial" w:cs="Arial"/>
                <w:b/>
                <w:kern w:val="0"/>
                <w:sz w:val="20"/>
                <w:szCs w:val="20"/>
                <w:lang w:eastAsia="pl-PL" w:bidi="ar-SA"/>
              </w:rPr>
            </w:pPr>
            <w:r w:rsidRPr="00C374BF">
              <w:rPr>
                <w:rFonts w:ascii="Arial" w:eastAsia="Times New Roman" w:hAnsi="Arial" w:cs="Arial"/>
                <w:b/>
                <w:kern w:val="0"/>
                <w:sz w:val="20"/>
                <w:szCs w:val="20"/>
                <w:lang w:eastAsia="pl-PL" w:bidi="ar-SA"/>
              </w:rPr>
              <w:t>2014</w:t>
            </w:r>
          </w:p>
        </w:tc>
        <w:tc>
          <w:tcPr>
            <w:tcW w:w="1545" w:type="dxa"/>
            <w:shd w:val="clear" w:color="auto" w:fill="DAEEF3" w:themeFill="accent5" w:themeFillTint="33"/>
          </w:tcPr>
          <w:p w14:paraId="06FFDB75" w14:textId="77777777" w:rsidR="008B6C5B" w:rsidRPr="00C374BF" w:rsidRDefault="008B6C5B" w:rsidP="008B6C5B">
            <w:pPr>
              <w:widowControl/>
              <w:suppressAutoHyphens w:val="0"/>
              <w:jc w:val="center"/>
              <w:rPr>
                <w:rFonts w:ascii="Arial" w:eastAsia="Times New Roman" w:hAnsi="Arial" w:cs="Arial"/>
                <w:b/>
                <w:kern w:val="0"/>
                <w:sz w:val="20"/>
                <w:szCs w:val="20"/>
                <w:lang w:eastAsia="pl-PL" w:bidi="ar-SA"/>
              </w:rPr>
            </w:pPr>
            <w:r w:rsidRPr="00C374BF">
              <w:rPr>
                <w:rFonts w:ascii="Arial" w:hAnsi="Arial" w:cs="Arial"/>
                <w:b/>
                <w:bCs/>
                <w:sz w:val="20"/>
                <w:szCs w:val="20"/>
              </w:rPr>
              <w:t>Trend z lat 2012 - 2014</w:t>
            </w:r>
          </w:p>
        </w:tc>
      </w:tr>
      <w:tr w:rsidR="008B6C5B" w:rsidRPr="00026E2A" w14:paraId="0C4D6813" w14:textId="77777777" w:rsidTr="008B6C5B">
        <w:trPr>
          <w:trHeight w:val="300"/>
          <w:jc w:val="center"/>
        </w:trPr>
        <w:tc>
          <w:tcPr>
            <w:tcW w:w="1119" w:type="dxa"/>
            <w:shd w:val="clear" w:color="auto" w:fill="auto"/>
            <w:noWrap/>
            <w:vAlign w:val="center"/>
            <w:hideMark/>
          </w:tcPr>
          <w:p w14:paraId="39D28FBD" w14:textId="77777777" w:rsidR="008B6C5B" w:rsidRPr="00C374BF" w:rsidRDefault="008B6C5B" w:rsidP="00327136">
            <w:pPr>
              <w:widowControl/>
              <w:suppressAutoHyphens w:val="0"/>
              <w:jc w:val="center"/>
              <w:rPr>
                <w:rFonts w:ascii="Arial" w:eastAsia="Times New Roman" w:hAnsi="Arial" w:cs="Arial"/>
                <w:b/>
                <w:kern w:val="0"/>
                <w:sz w:val="20"/>
                <w:szCs w:val="20"/>
                <w:lang w:eastAsia="pl-PL" w:bidi="ar-SA"/>
              </w:rPr>
            </w:pPr>
            <w:r w:rsidRPr="00C374BF">
              <w:rPr>
                <w:rFonts w:ascii="Arial" w:eastAsia="Times New Roman" w:hAnsi="Arial" w:cs="Arial"/>
                <w:b/>
                <w:kern w:val="0"/>
                <w:sz w:val="20"/>
                <w:szCs w:val="20"/>
                <w:lang w:eastAsia="pl-PL" w:bidi="ar-SA"/>
              </w:rPr>
              <w:t>Ogółem [%]</w:t>
            </w:r>
          </w:p>
        </w:tc>
        <w:tc>
          <w:tcPr>
            <w:tcW w:w="960" w:type="dxa"/>
            <w:shd w:val="clear" w:color="auto" w:fill="auto"/>
            <w:noWrap/>
            <w:vAlign w:val="center"/>
          </w:tcPr>
          <w:p w14:paraId="5DE11BF0" w14:textId="590D1D21" w:rsidR="008B6C5B" w:rsidRPr="00C374BF" w:rsidRDefault="00097469" w:rsidP="00302484">
            <w:pPr>
              <w:widowControl/>
              <w:suppressAutoHyphens w:val="0"/>
              <w:jc w:val="center"/>
              <w:rPr>
                <w:rFonts w:ascii="Arial" w:eastAsia="Times New Roman" w:hAnsi="Arial" w:cs="Arial"/>
                <w:kern w:val="0"/>
                <w:sz w:val="20"/>
                <w:szCs w:val="20"/>
                <w:lang w:eastAsia="pl-PL" w:bidi="ar-SA"/>
              </w:rPr>
            </w:pPr>
            <w:r>
              <w:rPr>
                <w:rFonts w:ascii="Arial" w:eastAsia="Times New Roman" w:hAnsi="Arial" w:cs="Arial"/>
                <w:kern w:val="0"/>
                <w:sz w:val="20"/>
                <w:szCs w:val="20"/>
                <w:lang w:eastAsia="pl-PL" w:bidi="ar-SA"/>
              </w:rPr>
              <w:t>8,4</w:t>
            </w:r>
          </w:p>
        </w:tc>
        <w:tc>
          <w:tcPr>
            <w:tcW w:w="960" w:type="dxa"/>
            <w:shd w:val="clear" w:color="auto" w:fill="auto"/>
            <w:noWrap/>
            <w:vAlign w:val="center"/>
          </w:tcPr>
          <w:p w14:paraId="1FF9B948" w14:textId="793C472E" w:rsidR="008B6C5B" w:rsidRPr="00C374BF" w:rsidRDefault="00097469" w:rsidP="00302484">
            <w:pPr>
              <w:widowControl/>
              <w:suppressAutoHyphens w:val="0"/>
              <w:jc w:val="center"/>
              <w:rPr>
                <w:rFonts w:ascii="Arial" w:eastAsia="Times New Roman" w:hAnsi="Arial" w:cs="Arial"/>
                <w:kern w:val="0"/>
                <w:sz w:val="20"/>
                <w:szCs w:val="20"/>
                <w:lang w:eastAsia="pl-PL" w:bidi="ar-SA"/>
              </w:rPr>
            </w:pPr>
            <w:r>
              <w:rPr>
                <w:rFonts w:ascii="Arial" w:eastAsia="Times New Roman" w:hAnsi="Arial" w:cs="Arial"/>
                <w:kern w:val="0"/>
                <w:sz w:val="20"/>
                <w:szCs w:val="20"/>
                <w:lang w:eastAsia="pl-PL" w:bidi="ar-SA"/>
              </w:rPr>
              <w:t>6,4</w:t>
            </w:r>
          </w:p>
        </w:tc>
        <w:tc>
          <w:tcPr>
            <w:tcW w:w="960" w:type="dxa"/>
            <w:shd w:val="clear" w:color="auto" w:fill="auto"/>
            <w:noWrap/>
            <w:vAlign w:val="center"/>
          </w:tcPr>
          <w:p w14:paraId="4A45B2A2" w14:textId="6CEBC381" w:rsidR="008B6C5B" w:rsidRPr="00C374BF" w:rsidRDefault="00097469" w:rsidP="00302484">
            <w:pPr>
              <w:widowControl/>
              <w:suppressAutoHyphens w:val="0"/>
              <w:jc w:val="center"/>
              <w:rPr>
                <w:rFonts w:ascii="Arial" w:eastAsia="Times New Roman" w:hAnsi="Arial" w:cs="Arial"/>
                <w:kern w:val="0"/>
                <w:sz w:val="20"/>
                <w:szCs w:val="20"/>
                <w:lang w:eastAsia="pl-PL" w:bidi="ar-SA"/>
              </w:rPr>
            </w:pPr>
            <w:r>
              <w:rPr>
                <w:rFonts w:ascii="Arial" w:eastAsia="Times New Roman" w:hAnsi="Arial" w:cs="Arial"/>
                <w:kern w:val="0"/>
                <w:sz w:val="20"/>
                <w:szCs w:val="20"/>
                <w:lang w:eastAsia="pl-PL" w:bidi="ar-SA"/>
              </w:rPr>
              <w:t>5,8</w:t>
            </w:r>
          </w:p>
        </w:tc>
        <w:tc>
          <w:tcPr>
            <w:tcW w:w="1545" w:type="dxa"/>
            <w:vAlign w:val="center"/>
          </w:tcPr>
          <w:p w14:paraId="6EE2C285" w14:textId="77777777" w:rsidR="008B6C5B" w:rsidRPr="00026E2A" w:rsidRDefault="008B6C5B" w:rsidP="00302484">
            <w:pPr>
              <w:widowControl/>
              <w:suppressAutoHyphens w:val="0"/>
              <w:jc w:val="center"/>
              <w:rPr>
                <w:rFonts w:ascii="Arial" w:eastAsia="Times New Roman" w:hAnsi="Arial" w:cs="Arial"/>
                <w:color w:val="FF0000"/>
                <w:kern w:val="0"/>
                <w:sz w:val="20"/>
                <w:szCs w:val="20"/>
                <w:lang w:eastAsia="pl-PL" w:bidi="ar-SA"/>
              </w:rPr>
            </w:pPr>
            <w:r w:rsidRPr="00026E2A">
              <w:rPr>
                <w:rFonts w:ascii="Wingdings" w:hAnsi="Wingdings" w:cs="Arial"/>
                <w:color w:val="FF0000"/>
                <w:szCs w:val="22"/>
              </w:rPr>
              <w:t></w:t>
            </w:r>
          </w:p>
        </w:tc>
      </w:tr>
      <w:tr w:rsidR="008B6C5B" w:rsidRPr="00026E2A" w14:paraId="07C45DCE" w14:textId="77777777" w:rsidTr="008B6C5B">
        <w:trPr>
          <w:trHeight w:val="300"/>
          <w:jc w:val="center"/>
        </w:trPr>
        <w:tc>
          <w:tcPr>
            <w:tcW w:w="1119" w:type="dxa"/>
            <w:shd w:val="clear" w:color="auto" w:fill="auto"/>
            <w:noWrap/>
            <w:vAlign w:val="center"/>
          </w:tcPr>
          <w:p w14:paraId="109E48D8" w14:textId="77777777" w:rsidR="008B6C5B" w:rsidRPr="00C374BF" w:rsidRDefault="008B6C5B" w:rsidP="00327136">
            <w:pPr>
              <w:widowControl/>
              <w:suppressAutoHyphens w:val="0"/>
              <w:jc w:val="center"/>
              <w:rPr>
                <w:rFonts w:ascii="Arial" w:eastAsia="Times New Roman" w:hAnsi="Arial" w:cs="Arial"/>
                <w:b/>
                <w:kern w:val="0"/>
                <w:sz w:val="20"/>
                <w:szCs w:val="20"/>
                <w:lang w:eastAsia="pl-PL" w:bidi="ar-SA"/>
              </w:rPr>
            </w:pPr>
            <w:r w:rsidRPr="00C374BF">
              <w:rPr>
                <w:rFonts w:ascii="Arial" w:eastAsia="Times New Roman" w:hAnsi="Arial" w:cs="Arial"/>
                <w:b/>
                <w:kern w:val="0"/>
                <w:sz w:val="20"/>
                <w:szCs w:val="20"/>
                <w:lang w:eastAsia="pl-PL" w:bidi="ar-SA"/>
              </w:rPr>
              <w:t>Kobiety</w:t>
            </w:r>
          </w:p>
          <w:p w14:paraId="235D32D4" w14:textId="77777777" w:rsidR="008B6C5B" w:rsidRPr="00C374BF" w:rsidRDefault="008B6C5B" w:rsidP="00327136">
            <w:pPr>
              <w:widowControl/>
              <w:suppressAutoHyphens w:val="0"/>
              <w:jc w:val="center"/>
              <w:rPr>
                <w:rFonts w:ascii="Arial" w:eastAsia="Times New Roman" w:hAnsi="Arial" w:cs="Arial"/>
                <w:b/>
                <w:kern w:val="0"/>
                <w:sz w:val="20"/>
                <w:szCs w:val="20"/>
                <w:lang w:eastAsia="pl-PL" w:bidi="ar-SA"/>
              </w:rPr>
            </w:pPr>
            <w:r w:rsidRPr="00C374BF">
              <w:rPr>
                <w:rFonts w:ascii="Arial" w:eastAsia="Times New Roman" w:hAnsi="Arial" w:cs="Arial"/>
                <w:b/>
                <w:kern w:val="0"/>
                <w:sz w:val="20"/>
                <w:szCs w:val="20"/>
                <w:lang w:eastAsia="pl-PL" w:bidi="ar-SA"/>
              </w:rPr>
              <w:t>[%]</w:t>
            </w:r>
          </w:p>
        </w:tc>
        <w:tc>
          <w:tcPr>
            <w:tcW w:w="960" w:type="dxa"/>
            <w:shd w:val="clear" w:color="auto" w:fill="auto"/>
            <w:noWrap/>
            <w:vAlign w:val="center"/>
          </w:tcPr>
          <w:p w14:paraId="4973B6DF" w14:textId="518E6E2A" w:rsidR="008B6C5B" w:rsidRPr="00C374BF" w:rsidRDefault="00097469" w:rsidP="00302484">
            <w:pPr>
              <w:widowControl/>
              <w:suppressAutoHyphens w:val="0"/>
              <w:jc w:val="center"/>
              <w:rPr>
                <w:rFonts w:ascii="Arial" w:eastAsia="Times New Roman" w:hAnsi="Arial" w:cs="Arial"/>
                <w:kern w:val="0"/>
                <w:sz w:val="20"/>
                <w:szCs w:val="20"/>
                <w:lang w:eastAsia="pl-PL" w:bidi="ar-SA"/>
              </w:rPr>
            </w:pPr>
            <w:r>
              <w:rPr>
                <w:rFonts w:ascii="Arial" w:eastAsia="Times New Roman" w:hAnsi="Arial" w:cs="Arial"/>
                <w:kern w:val="0"/>
                <w:sz w:val="20"/>
                <w:szCs w:val="20"/>
                <w:lang w:eastAsia="pl-PL" w:bidi="ar-SA"/>
              </w:rPr>
              <w:t>12,4</w:t>
            </w:r>
          </w:p>
        </w:tc>
        <w:tc>
          <w:tcPr>
            <w:tcW w:w="960" w:type="dxa"/>
            <w:shd w:val="clear" w:color="auto" w:fill="auto"/>
            <w:noWrap/>
            <w:vAlign w:val="center"/>
          </w:tcPr>
          <w:p w14:paraId="773B6A44" w14:textId="1D439410" w:rsidR="008B6C5B" w:rsidRPr="00C374BF" w:rsidRDefault="00097469" w:rsidP="00302484">
            <w:pPr>
              <w:widowControl/>
              <w:suppressAutoHyphens w:val="0"/>
              <w:jc w:val="center"/>
              <w:rPr>
                <w:rFonts w:ascii="Arial" w:eastAsia="Times New Roman" w:hAnsi="Arial" w:cs="Arial"/>
                <w:kern w:val="0"/>
                <w:sz w:val="20"/>
                <w:szCs w:val="20"/>
                <w:lang w:eastAsia="pl-PL" w:bidi="ar-SA"/>
              </w:rPr>
            </w:pPr>
            <w:r>
              <w:rPr>
                <w:rFonts w:ascii="Arial" w:eastAsia="Times New Roman" w:hAnsi="Arial" w:cs="Arial"/>
                <w:kern w:val="0"/>
                <w:sz w:val="20"/>
                <w:szCs w:val="20"/>
                <w:lang w:eastAsia="pl-PL" w:bidi="ar-SA"/>
              </w:rPr>
              <w:t>9,4</w:t>
            </w:r>
          </w:p>
        </w:tc>
        <w:tc>
          <w:tcPr>
            <w:tcW w:w="960" w:type="dxa"/>
            <w:shd w:val="clear" w:color="auto" w:fill="auto"/>
            <w:noWrap/>
            <w:vAlign w:val="center"/>
          </w:tcPr>
          <w:p w14:paraId="3D68AA10" w14:textId="796EBAAD" w:rsidR="008B6C5B" w:rsidRPr="00C374BF" w:rsidRDefault="00097469" w:rsidP="00302484">
            <w:pPr>
              <w:widowControl/>
              <w:suppressAutoHyphens w:val="0"/>
              <w:jc w:val="center"/>
              <w:rPr>
                <w:rFonts w:ascii="Arial" w:eastAsia="Times New Roman" w:hAnsi="Arial" w:cs="Arial"/>
                <w:kern w:val="0"/>
                <w:sz w:val="20"/>
                <w:szCs w:val="20"/>
                <w:lang w:eastAsia="pl-PL" w:bidi="ar-SA"/>
              </w:rPr>
            </w:pPr>
            <w:r>
              <w:rPr>
                <w:rFonts w:ascii="Arial" w:eastAsia="Times New Roman" w:hAnsi="Arial" w:cs="Arial"/>
                <w:kern w:val="0"/>
                <w:sz w:val="20"/>
                <w:szCs w:val="20"/>
                <w:lang w:eastAsia="pl-PL" w:bidi="ar-SA"/>
              </w:rPr>
              <w:t>8,6</w:t>
            </w:r>
          </w:p>
        </w:tc>
        <w:tc>
          <w:tcPr>
            <w:tcW w:w="1545" w:type="dxa"/>
            <w:vAlign w:val="center"/>
          </w:tcPr>
          <w:p w14:paraId="73510F49" w14:textId="77777777" w:rsidR="008B6C5B" w:rsidRPr="00026E2A" w:rsidRDefault="008B6C5B" w:rsidP="00302484">
            <w:pPr>
              <w:widowControl/>
              <w:suppressAutoHyphens w:val="0"/>
              <w:jc w:val="center"/>
              <w:rPr>
                <w:rFonts w:ascii="Arial" w:eastAsia="Times New Roman" w:hAnsi="Arial" w:cs="Arial"/>
                <w:color w:val="FF0000"/>
                <w:kern w:val="0"/>
                <w:sz w:val="20"/>
                <w:szCs w:val="20"/>
                <w:lang w:eastAsia="pl-PL" w:bidi="ar-SA"/>
              </w:rPr>
            </w:pPr>
            <w:r w:rsidRPr="00026E2A">
              <w:rPr>
                <w:rFonts w:ascii="Wingdings" w:hAnsi="Wingdings" w:cs="Arial"/>
                <w:color w:val="FF0000"/>
                <w:szCs w:val="22"/>
              </w:rPr>
              <w:t></w:t>
            </w:r>
          </w:p>
        </w:tc>
      </w:tr>
      <w:tr w:rsidR="008B6C5B" w:rsidRPr="00026E2A" w14:paraId="6B7C15A7" w14:textId="77777777" w:rsidTr="008B6C5B">
        <w:trPr>
          <w:trHeight w:val="300"/>
          <w:jc w:val="center"/>
        </w:trPr>
        <w:tc>
          <w:tcPr>
            <w:tcW w:w="1119" w:type="dxa"/>
            <w:shd w:val="clear" w:color="auto" w:fill="auto"/>
            <w:noWrap/>
            <w:vAlign w:val="center"/>
          </w:tcPr>
          <w:p w14:paraId="134F6C19" w14:textId="77777777" w:rsidR="008B6C5B" w:rsidRPr="00C374BF" w:rsidRDefault="008B6C5B" w:rsidP="00327136">
            <w:pPr>
              <w:widowControl/>
              <w:suppressAutoHyphens w:val="0"/>
              <w:jc w:val="center"/>
              <w:rPr>
                <w:rFonts w:ascii="Arial" w:eastAsia="Times New Roman" w:hAnsi="Arial" w:cs="Arial"/>
                <w:b/>
                <w:kern w:val="0"/>
                <w:sz w:val="20"/>
                <w:szCs w:val="20"/>
                <w:lang w:eastAsia="pl-PL" w:bidi="ar-SA"/>
              </w:rPr>
            </w:pPr>
            <w:r w:rsidRPr="00C374BF">
              <w:rPr>
                <w:rFonts w:ascii="Arial" w:eastAsia="Times New Roman" w:hAnsi="Arial" w:cs="Arial"/>
                <w:b/>
                <w:kern w:val="0"/>
                <w:sz w:val="20"/>
                <w:szCs w:val="20"/>
                <w:lang w:eastAsia="pl-PL" w:bidi="ar-SA"/>
              </w:rPr>
              <w:t>Mężczyźni</w:t>
            </w:r>
          </w:p>
          <w:p w14:paraId="68F2C0C3" w14:textId="77777777" w:rsidR="008B6C5B" w:rsidRPr="00C374BF" w:rsidRDefault="008B6C5B" w:rsidP="00327136">
            <w:pPr>
              <w:widowControl/>
              <w:suppressAutoHyphens w:val="0"/>
              <w:jc w:val="center"/>
              <w:rPr>
                <w:rFonts w:ascii="Arial" w:eastAsia="Times New Roman" w:hAnsi="Arial" w:cs="Arial"/>
                <w:b/>
                <w:kern w:val="0"/>
                <w:sz w:val="20"/>
                <w:szCs w:val="20"/>
                <w:lang w:eastAsia="pl-PL" w:bidi="ar-SA"/>
              </w:rPr>
            </w:pPr>
            <w:r w:rsidRPr="00C374BF">
              <w:rPr>
                <w:rFonts w:ascii="Arial" w:eastAsia="Times New Roman" w:hAnsi="Arial" w:cs="Arial"/>
                <w:b/>
                <w:kern w:val="0"/>
                <w:sz w:val="20"/>
                <w:szCs w:val="20"/>
                <w:lang w:eastAsia="pl-PL" w:bidi="ar-SA"/>
              </w:rPr>
              <w:t>[%]</w:t>
            </w:r>
          </w:p>
        </w:tc>
        <w:tc>
          <w:tcPr>
            <w:tcW w:w="960" w:type="dxa"/>
            <w:shd w:val="clear" w:color="auto" w:fill="auto"/>
            <w:noWrap/>
            <w:vAlign w:val="center"/>
          </w:tcPr>
          <w:p w14:paraId="43D9F632" w14:textId="4C7E74EC" w:rsidR="008B6C5B" w:rsidRPr="00C374BF" w:rsidRDefault="00097469" w:rsidP="00302484">
            <w:pPr>
              <w:widowControl/>
              <w:suppressAutoHyphens w:val="0"/>
              <w:jc w:val="center"/>
              <w:rPr>
                <w:rFonts w:ascii="Arial" w:eastAsia="Times New Roman" w:hAnsi="Arial" w:cs="Arial"/>
                <w:kern w:val="0"/>
                <w:sz w:val="20"/>
                <w:szCs w:val="20"/>
                <w:lang w:eastAsia="pl-PL" w:bidi="ar-SA"/>
              </w:rPr>
            </w:pPr>
            <w:r>
              <w:rPr>
                <w:rFonts w:ascii="Arial" w:eastAsia="Times New Roman" w:hAnsi="Arial" w:cs="Arial"/>
                <w:kern w:val="0"/>
                <w:sz w:val="20"/>
                <w:szCs w:val="20"/>
                <w:lang w:eastAsia="pl-PL" w:bidi="ar-SA"/>
              </w:rPr>
              <w:t>5,2</w:t>
            </w:r>
          </w:p>
        </w:tc>
        <w:tc>
          <w:tcPr>
            <w:tcW w:w="960" w:type="dxa"/>
            <w:shd w:val="clear" w:color="auto" w:fill="auto"/>
            <w:noWrap/>
            <w:vAlign w:val="center"/>
          </w:tcPr>
          <w:p w14:paraId="1BC6B196" w14:textId="0831A67D" w:rsidR="008B6C5B" w:rsidRPr="00C374BF" w:rsidRDefault="00097469" w:rsidP="00302484">
            <w:pPr>
              <w:widowControl/>
              <w:suppressAutoHyphens w:val="0"/>
              <w:jc w:val="center"/>
              <w:rPr>
                <w:rFonts w:ascii="Arial" w:eastAsia="Times New Roman" w:hAnsi="Arial" w:cs="Arial"/>
                <w:kern w:val="0"/>
                <w:sz w:val="20"/>
                <w:szCs w:val="20"/>
                <w:lang w:eastAsia="pl-PL" w:bidi="ar-SA"/>
              </w:rPr>
            </w:pPr>
            <w:r>
              <w:rPr>
                <w:rFonts w:ascii="Arial" w:eastAsia="Times New Roman" w:hAnsi="Arial" w:cs="Arial"/>
                <w:kern w:val="0"/>
                <w:sz w:val="20"/>
                <w:szCs w:val="20"/>
                <w:lang w:eastAsia="pl-PL" w:bidi="ar-SA"/>
              </w:rPr>
              <w:t>4,0</w:t>
            </w:r>
          </w:p>
        </w:tc>
        <w:tc>
          <w:tcPr>
            <w:tcW w:w="960" w:type="dxa"/>
            <w:shd w:val="clear" w:color="auto" w:fill="auto"/>
            <w:noWrap/>
            <w:vAlign w:val="center"/>
          </w:tcPr>
          <w:p w14:paraId="30977DAB" w14:textId="1076EA11" w:rsidR="008B6C5B" w:rsidRPr="00C374BF" w:rsidRDefault="00097469" w:rsidP="00302484">
            <w:pPr>
              <w:widowControl/>
              <w:suppressAutoHyphens w:val="0"/>
              <w:jc w:val="center"/>
              <w:rPr>
                <w:rFonts w:ascii="Arial" w:eastAsia="Times New Roman" w:hAnsi="Arial" w:cs="Arial"/>
                <w:kern w:val="0"/>
                <w:sz w:val="20"/>
                <w:szCs w:val="20"/>
                <w:lang w:eastAsia="pl-PL" w:bidi="ar-SA"/>
              </w:rPr>
            </w:pPr>
            <w:r>
              <w:rPr>
                <w:rFonts w:ascii="Arial" w:eastAsia="Times New Roman" w:hAnsi="Arial" w:cs="Arial"/>
                <w:kern w:val="0"/>
                <w:sz w:val="20"/>
                <w:szCs w:val="20"/>
                <w:lang w:eastAsia="pl-PL" w:bidi="ar-SA"/>
              </w:rPr>
              <w:t>3,6</w:t>
            </w:r>
          </w:p>
        </w:tc>
        <w:tc>
          <w:tcPr>
            <w:tcW w:w="1545" w:type="dxa"/>
            <w:vAlign w:val="center"/>
          </w:tcPr>
          <w:p w14:paraId="3EBCC91C" w14:textId="77777777" w:rsidR="008B6C5B" w:rsidRPr="00026E2A" w:rsidRDefault="008B6C5B" w:rsidP="00302484">
            <w:pPr>
              <w:widowControl/>
              <w:suppressAutoHyphens w:val="0"/>
              <w:jc w:val="center"/>
              <w:rPr>
                <w:rFonts w:ascii="Arial" w:eastAsia="Times New Roman" w:hAnsi="Arial" w:cs="Arial"/>
                <w:color w:val="FF0000"/>
                <w:kern w:val="0"/>
                <w:sz w:val="20"/>
                <w:szCs w:val="20"/>
                <w:lang w:eastAsia="pl-PL" w:bidi="ar-SA"/>
              </w:rPr>
            </w:pPr>
            <w:r w:rsidRPr="00026E2A">
              <w:rPr>
                <w:rFonts w:ascii="Wingdings" w:hAnsi="Wingdings" w:cs="Arial"/>
                <w:color w:val="FF0000"/>
                <w:szCs w:val="22"/>
              </w:rPr>
              <w:t></w:t>
            </w:r>
          </w:p>
        </w:tc>
      </w:tr>
    </w:tbl>
    <w:p w14:paraId="1257A9BF" w14:textId="77777777" w:rsidR="00302484" w:rsidRPr="00C374BF" w:rsidRDefault="00302484" w:rsidP="00302484">
      <w:pPr>
        <w:spacing w:line="276" w:lineRule="auto"/>
        <w:jc w:val="both"/>
        <w:rPr>
          <w:rFonts w:ascii="Arial" w:hAnsi="Arial" w:cs="Arial"/>
          <w:i/>
          <w:sz w:val="18"/>
          <w:szCs w:val="18"/>
        </w:rPr>
      </w:pPr>
      <w:r w:rsidRPr="00C374BF">
        <w:rPr>
          <w:rFonts w:ascii="Arial" w:hAnsi="Arial" w:cs="Arial"/>
          <w:i/>
          <w:sz w:val="18"/>
          <w:szCs w:val="18"/>
        </w:rPr>
        <w:t>Źródło: opracowanie własne na podstawie danych GUS</w:t>
      </w:r>
    </w:p>
    <w:p w14:paraId="4817C473" w14:textId="77777777" w:rsidR="00702344" w:rsidRPr="00026E2A" w:rsidRDefault="00302484" w:rsidP="007F76C0">
      <w:pPr>
        <w:rPr>
          <w:color w:val="FF0000"/>
        </w:rPr>
      </w:pPr>
      <w:r w:rsidRPr="00026E2A">
        <w:rPr>
          <w:noProof/>
          <w:color w:val="FF0000"/>
          <w:lang w:eastAsia="pl-PL" w:bidi="ar-SA"/>
        </w:rPr>
        <w:drawing>
          <wp:inline distT="0" distB="0" distL="0" distR="0" wp14:anchorId="5F298638" wp14:editId="570EF21A">
            <wp:extent cx="3124835" cy="48514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4835" cy="485140"/>
                    </a:xfrm>
                    <a:prstGeom prst="rect">
                      <a:avLst/>
                    </a:prstGeom>
                    <a:noFill/>
                    <a:ln>
                      <a:noFill/>
                    </a:ln>
                  </pic:spPr>
                </pic:pic>
              </a:graphicData>
            </a:graphic>
          </wp:inline>
        </w:drawing>
      </w:r>
    </w:p>
    <w:p w14:paraId="52D8553B" w14:textId="77777777" w:rsidR="00302484" w:rsidRPr="00026E2A" w:rsidRDefault="00302484" w:rsidP="007F76C0">
      <w:pPr>
        <w:rPr>
          <w:color w:val="FF0000"/>
        </w:rPr>
      </w:pPr>
    </w:p>
    <w:p w14:paraId="504A9006" w14:textId="6AA7A495" w:rsidR="00302484" w:rsidRPr="00097469" w:rsidRDefault="005441A6" w:rsidP="00097469">
      <w:pPr>
        <w:spacing w:line="360" w:lineRule="auto"/>
        <w:ind w:firstLine="567"/>
        <w:jc w:val="both"/>
        <w:rPr>
          <w:rFonts w:ascii="Arial" w:hAnsi="Arial" w:cs="Arial"/>
          <w:sz w:val="20"/>
          <w:szCs w:val="20"/>
        </w:rPr>
      </w:pPr>
      <w:r w:rsidRPr="00097469">
        <w:rPr>
          <w:rFonts w:ascii="Arial" w:hAnsi="Arial" w:cs="Arial"/>
          <w:sz w:val="20"/>
          <w:szCs w:val="20"/>
        </w:rPr>
        <w:t>W latach 201</w:t>
      </w:r>
      <w:r w:rsidR="00097469" w:rsidRPr="00097469">
        <w:rPr>
          <w:rFonts w:ascii="Arial" w:hAnsi="Arial" w:cs="Arial"/>
          <w:sz w:val="20"/>
          <w:szCs w:val="20"/>
        </w:rPr>
        <w:t>6</w:t>
      </w:r>
      <w:r w:rsidR="008B6C5B" w:rsidRPr="00097469">
        <w:rPr>
          <w:rFonts w:ascii="Arial" w:hAnsi="Arial" w:cs="Arial"/>
          <w:sz w:val="20"/>
          <w:szCs w:val="20"/>
        </w:rPr>
        <w:t xml:space="preserve"> – 201</w:t>
      </w:r>
      <w:r w:rsidR="00097469" w:rsidRPr="00097469">
        <w:rPr>
          <w:rFonts w:ascii="Arial" w:hAnsi="Arial" w:cs="Arial"/>
          <w:sz w:val="20"/>
          <w:szCs w:val="20"/>
        </w:rPr>
        <w:t>8</w:t>
      </w:r>
      <w:r w:rsidRPr="00097469">
        <w:rPr>
          <w:rFonts w:ascii="Arial" w:hAnsi="Arial" w:cs="Arial"/>
          <w:sz w:val="20"/>
          <w:szCs w:val="20"/>
        </w:rPr>
        <w:t xml:space="preserve"> </w:t>
      </w:r>
      <w:r w:rsidR="008B6C5B" w:rsidRPr="00097469">
        <w:rPr>
          <w:rFonts w:ascii="Arial" w:hAnsi="Arial" w:cs="Arial"/>
          <w:sz w:val="20"/>
          <w:szCs w:val="20"/>
        </w:rPr>
        <w:t>zmniejszył</w:t>
      </w:r>
      <w:r w:rsidRPr="00097469">
        <w:rPr>
          <w:rFonts w:ascii="Arial" w:hAnsi="Arial" w:cs="Arial"/>
          <w:sz w:val="20"/>
          <w:szCs w:val="20"/>
        </w:rPr>
        <w:t xml:space="preserve"> też również udział osób bezrobotnych zarejestrowanych </w:t>
      </w:r>
      <w:r w:rsidR="00CA2AEB" w:rsidRPr="00097469">
        <w:rPr>
          <w:rFonts w:ascii="Arial" w:hAnsi="Arial" w:cs="Arial"/>
          <w:sz w:val="20"/>
          <w:szCs w:val="20"/>
        </w:rPr>
        <w:t>w </w:t>
      </w:r>
      <w:r w:rsidRPr="00097469">
        <w:rPr>
          <w:rFonts w:ascii="Arial" w:hAnsi="Arial" w:cs="Arial"/>
          <w:sz w:val="20"/>
          <w:szCs w:val="20"/>
        </w:rPr>
        <w:t xml:space="preserve">liczbie ludności w </w:t>
      </w:r>
      <w:r w:rsidR="00B86BAF" w:rsidRPr="00097469">
        <w:rPr>
          <w:rFonts w:ascii="Arial" w:hAnsi="Arial" w:cs="Arial"/>
          <w:sz w:val="20"/>
          <w:szCs w:val="20"/>
        </w:rPr>
        <w:t xml:space="preserve">wieku produkcyjnym. Mieszkańcy </w:t>
      </w:r>
      <w:r w:rsidR="00F12578" w:rsidRPr="00097469">
        <w:rPr>
          <w:rFonts w:ascii="Arial" w:hAnsi="Arial" w:cs="Arial"/>
          <w:sz w:val="20"/>
          <w:szCs w:val="20"/>
        </w:rPr>
        <w:t xml:space="preserve">gminy </w:t>
      </w:r>
      <w:r w:rsidR="00097469" w:rsidRPr="00097469">
        <w:rPr>
          <w:rFonts w:ascii="Arial" w:hAnsi="Arial" w:cs="Arial"/>
          <w:sz w:val="20"/>
          <w:szCs w:val="20"/>
        </w:rPr>
        <w:t>Biskupiec</w:t>
      </w:r>
      <w:r w:rsidRPr="00097469">
        <w:rPr>
          <w:rFonts w:ascii="Arial" w:hAnsi="Arial" w:cs="Arial"/>
          <w:sz w:val="20"/>
          <w:szCs w:val="20"/>
        </w:rPr>
        <w:t xml:space="preserve"> pracują nie tylko w granicach gminy, stąd analiza struktury miejsc pracy nie będzie wystarczająca do analizy kondycji gospodarczej gminy. Jednakże, systematyczne zmniejszanie się grupy osób w wieku produkcyjnym, </w:t>
      </w:r>
      <w:r w:rsidR="00F12578" w:rsidRPr="00097469">
        <w:rPr>
          <w:rFonts w:ascii="Arial" w:hAnsi="Arial" w:cs="Arial"/>
          <w:sz w:val="20"/>
          <w:szCs w:val="20"/>
        </w:rPr>
        <w:t>dynamiczna stopa bezrobocia</w:t>
      </w:r>
      <w:r w:rsidRPr="00097469">
        <w:rPr>
          <w:rFonts w:ascii="Arial" w:hAnsi="Arial" w:cs="Arial"/>
          <w:sz w:val="20"/>
          <w:szCs w:val="20"/>
        </w:rPr>
        <w:t xml:space="preserve"> i wzrost podmiotów gospodarczych</w:t>
      </w:r>
      <w:r w:rsidR="00D37727" w:rsidRPr="00097469">
        <w:rPr>
          <w:rFonts w:ascii="Arial" w:hAnsi="Arial" w:cs="Arial"/>
          <w:sz w:val="20"/>
          <w:szCs w:val="20"/>
        </w:rPr>
        <w:t xml:space="preserve">, zwłaszcza osób fizycznych prowadzących działalność gospodarczą, pozwalają stwierdzić, że rozwój gospodarczy gminy oparty jest o rozwój małej przedsiębiorczości. Nie jest planowane otwarcie na terenie gminy dużego zakładu pracy, który generowałby duże zużycie mediów. </w:t>
      </w:r>
    </w:p>
    <w:p w14:paraId="57841CFB" w14:textId="77777777" w:rsidR="005A5A03" w:rsidRPr="00A74660" w:rsidRDefault="000E1FAB" w:rsidP="00DA4B2A">
      <w:pPr>
        <w:pStyle w:val="Nagwek2"/>
        <w:numPr>
          <w:ilvl w:val="1"/>
          <w:numId w:val="2"/>
        </w:numPr>
      </w:pPr>
      <w:bookmarkStart w:id="74" w:name="_Toc50238152"/>
      <w:r w:rsidRPr="00A74660">
        <w:t>Charakterystyka infrastruktury budowlanej i mieszkaniowej</w:t>
      </w:r>
      <w:bookmarkEnd w:id="74"/>
    </w:p>
    <w:p w14:paraId="0258AB1E" w14:textId="77777777" w:rsidR="000F19F5" w:rsidRPr="007812DA" w:rsidRDefault="000F19F5" w:rsidP="000F19F5">
      <w:pPr>
        <w:spacing w:line="276" w:lineRule="auto"/>
        <w:ind w:firstLine="540"/>
        <w:jc w:val="both"/>
        <w:rPr>
          <w:rFonts w:ascii="Arial" w:hAnsi="Arial" w:cs="Arial"/>
          <w:color w:val="FF0000"/>
          <w:sz w:val="21"/>
          <w:szCs w:val="21"/>
        </w:rPr>
      </w:pPr>
    </w:p>
    <w:p w14:paraId="1EA960E3" w14:textId="77777777" w:rsidR="007423F1" w:rsidRPr="00097469" w:rsidRDefault="007423F1" w:rsidP="00097469">
      <w:pPr>
        <w:spacing w:line="360" w:lineRule="auto"/>
        <w:ind w:firstLine="567"/>
        <w:jc w:val="both"/>
        <w:rPr>
          <w:rFonts w:ascii="Arial" w:hAnsi="Arial" w:cs="Arial"/>
          <w:sz w:val="20"/>
          <w:szCs w:val="20"/>
        </w:rPr>
      </w:pPr>
      <w:r w:rsidRPr="00097469">
        <w:rPr>
          <w:rFonts w:ascii="Arial" w:hAnsi="Arial" w:cs="Arial"/>
          <w:sz w:val="20"/>
          <w:szCs w:val="20"/>
        </w:rPr>
        <w:t>Charakterystyka zabudowy ogółem oraz zabudowy mieszkaniowej, analiza trendów zmian i oszacowanie struktury wiekowej i kondycji energetycznej budynków ma bardzo duże znaczenie dla polityki energetycznej gminy oraz jest jedną z głównych składowych niezbędnych do opracowania „Założeń do planu zaopatrzenia w ciepło, energię elektryczną i paliwa gazowe”.</w:t>
      </w:r>
    </w:p>
    <w:p w14:paraId="62F6A6C7" w14:textId="77777777" w:rsidR="005B0800" w:rsidRPr="00097469" w:rsidRDefault="005B0800" w:rsidP="00097469">
      <w:pPr>
        <w:spacing w:line="360" w:lineRule="auto"/>
        <w:ind w:firstLine="567"/>
        <w:jc w:val="both"/>
        <w:rPr>
          <w:rFonts w:ascii="Arial" w:hAnsi="Arial" w:cs="Arial"/>
          <w:sz w:val="20"/>
          <w:szCs w:val="20"/>
        </w:rPr>
      </w:pPr>
      <w:r w:rsidRPr="00097469">
        <w:rPr>
          <w:rFonts w:ascii="Arial" w:hAnsi="Arial" w:cs="Arial"/>
          <w:sz w:val="20"/>
          <w:szCs w:val="20"/>
        </w:rPr>
        <w:t>Analiza aktualnego stanu budynków pod względem</w:t>
      </w:r>
      <w:r w:rsidR="009C77EB" w:rsidRPr="00097469">
        <w:rPr>
          <w:rFonts w:ascii="Arial" w:hAnsi="Arial" w:cs="Arial"/>
          <w:sz w:val="20"/>
          <w:szCs w:val="20"/>
        </w:rPr>
        <w:t xml:space="preserve"> energochłonności jest jednym z</w:t>
      </w:r>
      <w:r w:rsidRPr="00097469">
        <w:rPr>
          <w:rFonts w:ascii="Arial" w:hAnsi="Arial" w:cs="Arial"/>
          <w:sz w:val="20"/>
          <w:szCs w:val="20"/>
        </w:rPr>
        <w:t> punktów wyjścia planowania działań strategicznych. Informacja na temat charakterystyki energetycznej budynków, opracowana na podstawie danych technicznych, daje możliwość szacowania i analizowania stanu energetycznego budynków w Polsce.</w:t>
      </w:r>
    </w:p>
    <w:p w14:paraId="2B69079F" w14:textId="77777777" w:rsidR="000F19F5" w:rsidRPr="00097469" w:rsidRDefault="000F19F5" w:rsidP="00097469">
      <w:pPr>
        <w:spacing w:line="360" w:lineRule="auto"/>
        <w:ind w:firstLine="567"/>
        <w:jc w:val="both"/>
        <w:rPr>
          <w:rFonts w:ascii="Arial" w:hAnsi="Arial" w:cs="Arial"/>
          <w:sz w:val="20"/>
          <w:szCs w:val="20"/>
        </w:rPr>
      </w:pPr>
      <w:r w:rsidRPr="00097469">
        <w:rPr>
          <w:rFonts w:ascii="Arial" w:hAnsi="Arial" w:cs="Arial"/>
          <w:sz w:val="20"/>
          <w:szCs w:val="20"/>
        </w:rPr>
        <w:t xml:space="preserve">Wg najbardziej podstawowego podziału zabudowy mieszkaniowej, wyróżnia się zabudowę jednorodzinną oraz wielorodzinną. Zgodnie z tym podziałem budynek </w:t>
      </w:r>
      <w:r w:rsidR="009C77EB" w:rsidRPr="00097469">
        <w:rPr>
          <w:rFonts w:ascii="Arial" w:hAnsi="Arial" w:cs="Arial"/>
          <w:sz w:val="20"/>
          <w:szCs w:val="20"/>
        </w:rPr>
        <w:t xml:space="preserve">jednorodzinny </w:t>
      </w:r>
      <w:r w:rsidR="009C77EB" w:rsidRPr="00097469">
        <w:rPr>
          <w:rFonts w:ascii="Arial" w:hAnsi="Arial" w:cs="Arial"/>
          <w:sz w:val="20"/>
          <w:szCs w:val="20"/>
        </w:rPr>
        <w:lastRenderedPageBreak/>
        <w:t xml:space="preserve">określa się jako </w:t>
      </w:r>
      <w:r w:rsidRPr="00097469">
        <w:rPr>
          <w:rFonts w:ascii="Arial" w:hAnsi="Arial" w:cs="Arial"/>
          <w:sz w:val="20"/>
          <w:szCs w:val="20"/>
        </w:rPr>
        <w:t xml:space="preserve">wolnostojący lub w zabudowie bliźniaczej, szeregowej lub grupowej, służący zaspokajaniu potrzeb mieszkaniowych, stanowiący konstrukcyjnie samodzielną całość. Natomiast budynek zawierający więcej niż jeden lokal mieszkalny </w:t>
      </w:r>
      <w:r w:rsidR="006E4269" w:rsidRPr="00097469">
        <w:rPr>
          <w:rFonts w:ascii="Arial" w:hAnsi="Arial" w:cs="Arial"/>
          <w:sz w:val="20"/>
          <w:szCs w:val="20"/>
        </w:rPr>
        <w:t xml:space="preserve">określa się jako </w:t>
      </w:r>
      <w:r w:rsidRPr="00097469">
        <w:rPr>
          <w:rFonts w:ascii="Arial" w:hAnsi="Arial" w:cs="Arial"/>
          <w:sz w:val="20"/>
          <w:szCs w:val="20"/>
        </w:rPr>
        <w:t>budynek zamieszkania zbiorowego.</w:t>
      </w:r>
      <w:r w:rsidRPr="00097469">
        <w:rPr>
          <w:rStyle w:val="Odwoanieprzypisudolnego"/>
          <w:rFonts w:ascii="Arial" w:hAnsi="Arial" w:cs="Arial"/>
          <w:sz w:val="20"/>
          <w:szCs w:val="20"/>
        </w:rPr>
        <w:footnoteReference w:id="3"/>
      </w:r>
      <w:r w:rsidRPr="00097469">
        <w:rPr>
          <w:rFonts w:ascii="Arial" w:hAnsi="Arial" w:cs="Arial"/>
          <w:sz w:val="20"/>
          <w:szCs w:val="20"/>
        </w:rPr>
        <w:t xml:space="preserve"> Poza budynkami mieszkalnymi, na terenie gminy występują również budynki użyteczności publicznej oraz obiekty, w których działalność prowadzą podmioty gospodarcze. </w:t>
      </w:r>
    </w:p>
    <w:p w14:paraId="775624BE" w14:textId="1FF43C2D" w:rsidR="00640C46" w:rsidRPr="00097469" w:rsidRDefault="00553F23" w:rsidP="0097002B">
      <w:pPr>
        <w:spacing w:line="360" w:lineRule="auto"/>
        <w:ind w:firstLine="539"/>
        <w:jc w:val="both"/>
        <w:rPr>
          <w:rFonts w:ascii="Arial" w:hAnsi="Arial" w:cs="Arial"/>
          <w:sz w:val="20"/>
          <w:szCs w:val="20"/>
        </w:rPr>
      </w:pPr>
      <w:r w:rsidRPr="00097469">
        <w:rPr>
          <w:rFonts w:ascii="Arial" w:hAnsi="Arial" w:cs="Arial"/>
          <w:sz w:val="20"/>
          <w:szCs w:val="20"/>
        </w:rPr>
        <w:t>Zabudowa mieszkaniowa skupia się</w:t>
      </w:r>
      <w:r w:rsidR="007D3DEE" w:rsidRPr="00097469">
        <w:rPr>
          <w:rFonts w:ascii="Arial" w:hAnsi="Arial" w:cs="Arial"/>
          <w:sz w:val="20"/>
          <w:szCs w:val="20"/>
        </w:rPr>
        <w:t xml:space="preserve"> w</w:t>
      </w:r>
      <w:r w:rsidRPr="00097469">
        <w:rPr>
          <w:rFonts w:ascii="Arial" w:hAnsi="Arial" w:cs="Arial"/>
          <w:sz w:val="20"/>
          <w:szCs w:val="20"/>
        </w:rPr>
        <w:t xml:space="preserve"> głównie</w:t>
      </w:r>
      <w:r w:rsidR="007D3DEE" w:rsidRPr="00097469">
        <w:rPr>
          <w:rFonts w:ascii="Arial" w:hAnsi="Arial" w:cs="Arial"/>
          <w:sz w:val="20"/>
          <w:szCs w:val="20"/>
        </w:rPr>
        <w:t xml:space="preserve"> wzdłuż drogi </w:t>
      </w:r>
      <w:r w:rsidR="00097469" w:rsidRPr="00097469">
        <w:rPr>
          <w:rFonts w:ascii="Arial" w:hAnsi="Arial" w:cs="Arial"/>
          <w:sz w:val="20"/>
          <w:szCs w:val="20"/>
        </w:rPr>
        <w:t>nr 538</w:t>
      </w:r>
      <w:r w:rsidR="007D3DEE" w:rsidRPr="00097469">
        <w:rPr>
          <w:rFonts w:ascii="Arial" w:hAnsi="Arial" w:cs="Arial"/>
          <w:sz w:val="20"/>
          <w:szCs w:val="20"/>
        </w:rPr>
        <w:t xml:space="preserve"> i w centrum gminy.</w:t>
      </w:r>
      <w:r w:rsidR="00640C46" w:rsidRPr="00097469">
        <w:rPr>
          <w:rFonts w:ascii="Arial" w:hAnsi="Arial" w:cs="Arial"/>
          <w:sz w:val="20"/>
          <w:szCs w:val="20"/>
        </w:rPr>
        <w:t xml:space="preserve"> Na takie zagospodarowanie gminy znaczny wpływ miało </w:t>
      </w:r>
      <w:r w:rsidR="00097469" w:rsidRPr="00097469">
        <w:rPr>
          <w:rFonts w:ascii="Arial" w:hAnsi="Arial" w:cs="Arial"/>
          <w:sz w:val="20"/>
          <w:szCs w:val="20"/>
        </w:rPr>
        <w:t xml:space="preserve"> brak w pobliżu większych obszarów miejskich. Najbliższe ośrodki miejskie to </w:t>
      </w:r>
      <w:r w:rsidR="00640C46" w:rsidRPr="00097469">
        <w:rPr>
          <w:rFonts w:ascii="Arial" w:hAnsi="Arial" w:cs="Arial"/>
          <w:sz w:val="20"/>
          <w:szCs w:val="20"/>
        </w:rPr>
        <w:t xml:space="preserve">miasta </w:t>
      </w:r>
      <w:r w:rsidR="00097469" w:rsidRPr="00097469">
        <w:rPr>
          <w:rFonts w:ascii="Arial" w:hAnsi="Arial" w:cs="Arial"/>
          <w:sz w:val="20"/>
          <w:szCs w:val="20"/>
        </w:rPr>
        <w:t>Grudziądza</w:t>
      </w:r>
      <w:r w:rsidR="00640C46" w:rsidRPr="00097469">
        <w:rPr>
          <w:rFonts w:ascii="Arial" w:hAnsi="Arial" w:cs="Arial"/>
          <w:sz w:val="20"/>
          <w:szCs w:val="20"/>
        </w:rPr>
        <w:t xml:space="preserve"> (odległość 33 km) i </w:t>
      </w:r>
      <w:r w:rsidR="00097469" w:rsidRPr="00097469">
        <w:rPr>
          <w:rFonts w:ascii="Arial" w:hAnsi="Arial" w:cs="Arial"/>
          <w:sz w:val="20"/>
          <w:szCs w:val="20"/>
        </w:rPr>
        <w:t>Ostródy</w:t>
      </w:r>
      <w:r w:rsidR="00640C46" w:rsidRPr="00097469">
        <w:rPr>
          <w:rFonts w:ascii="Arial" w:hAnsi="Arial" w:cs="Arial"/>
          <w:sz w:val="20"/>
          <w:szCs w:val="20"/>
        </w:rPr>
        <w:t xml:space="preserve"> (odległość </w:t>
      </w:r>
      <w:r w:rsidR="00097469" w:rsidRPr="00097469">
        <w:rPr>
          <w:rFonts w:ascii="Arial" w:hAnsi="Arial" w:cs="Arial"/>
          <w:sz w:val="20"/>
          <w:szCs w:val="20"/>
        </w:rPr>
        <w:t>55</w:t>
      </w:r>
      <w:r w:rsidR="00640C46" w:rsidRPr="00097469">
        <w:rPr>
          <w:rFonts w:ascii="Arial" w:hAnsi="Arial" w:cs="Arial"/>
          <w:sz w:val="20"/>
          <w:szCs w:val="20"/>
        </w:rPr>
        <w:t xml:space="preserve"> km). </w:t>
      </w:r>
      <w:r w:rsidR="007D3DEE" w:rsidRPr="00097469">
        <w:rPr>
          <w:rFonts w:ascii="Arial" w:hAnsi="Arial" w:cs="Arial"/>
          <w:sz w:val="20"/>
          <w:szCs w:val="20"/>
        </w:rPr>
        <w:t xml:space="preserve"> </w:t>
      </w:r>
      <w:r w:rsidRPr="00097469">
        <w:rPr>
          <w:rFonts w:ascii="Arial" w:hAnsi="Arial" w:cs="Arial"/>
          <w:sz w:val="20"/>
          <w:szCs w:val="20"/>
        </w:rPr>
        <w:t xml:space="preserve"> </w:t>
      </w:r>
    </w:p>
    <w:p w14:paraId="4DDC81A5" w14:textId="356936E0" w:rsidR="00BF324D" w:rsidRPr="0097002B" w:rsidRDefault="0072628F" w:rsidP="0097002B">
      <w:pPr>
        <w:spacing w:line="360" w:lineRule="auto"/>
        <w:ind w:firstLine="539"/>
        <w:jc w:val="both"/>
        <w:rPr>
          <w:rFonts w:ascii="Arial" w:hAnsi="Arial" w:cs="Arial"/>
          <w:sz w:val="21"/>
          <w:szCs w:val="21"/>
        </w:rPr>
      </w:pPr>
      <w:r w:rsidRPr="0097002B">
        <w:rPr>
          <w:rFonts w:ascii="Arial" w:hAnsi="Arial" w:cs="Arial"/>
          <w:sz w:val="20"/>
          <w:szCs w:val="20"/>
        </w:rPr>
        <w:t xml:space="preserve">W gminie </w:t>
      </w:r>
      <w:r w:rsidR="00097469" w:rsidRPr="0097002B">
        <w:rPr>
          <w:rFonts w:ascii="Arial" w:hAnsi="Arial" w:cs="Arial"/>
          <w:sz w:val="20"/>
          <w:szCs w:val="20"/>
        </w:rPr>
        <w:t>Biskupiec</w:t>
      </w:r>
      <w:r w:rsidRPr="0097002B">
        <w:rPr>
          <w:rFonts w:ascii="Arial" w:hAnsi="Arial" w:cs="Arial"/>
          <w:sz w:val="20"/>
          <w:szCs w:val="20"/>
        </w:rPr>
        <w:t xml:space="preserve"> znajdują się 3</w:t>
      </w:r>
      <w:r w:rsidR="00097469" w:rsidRPr="0097002B">
        <w:rPr>
          <w:rFonts w:ascii="Arial" w:hAnsi="Arial" w:cs="Arial"/>
          <w:sz w:val="20"/>
          <w:szCs w:val="20"/>
        </w:rPr>
        <w:t>8</w:t>
      </w:r>
      <w:r w:rsidRPr="0097002B">
        <w:rPr>
          <w:rFonts w:ascii="Arial" w:hAnsi="Arial" w:cs="Arial"/>
          <w:sz w:val="20"/>
          <w:szCs w:val="20"/>
        </w:rPr>
        <w:t xml:space="preserve"> miejscowości, skupione w 2</w:t>
      </w:r>
      <w:r w:rsidR="00097469" w:rsidRPr="0097002B">
        <w:rPr>
          <w:rFonts w:ascii="Arial" w:hAnsi="Arial" w:cs="Arial"/>
          <w:sz w:val="20"/>
          <w:szCs w:val="20"/>
        </w:rPr>
        <w:t>5</w:t>
      </w:r>
      <w:r w:rsidRPr="0097002B">
        <w:rPr>
          <w:rFonts w:ascii="Arial" w:hAnsi="Arial" w:cs="Arial"/>
          <w:sz w:val="20"/>
          <w:szCs w:val="20"/>
        </w:rPr>
        <w:t xml:space="preserve"> sołectwach</w:t>
      </w:r>
      <w:r w:rsidR="00097469" w:rsidRPr="0097002B">
        <w:rPr>
          <w:rFonts w:ascii="Arial" w:hAnsi="Arial" w:cs="Arial"/>
          <w:sz w:val="20"/>
          <w:szCs w:val="20"/>
        </w:rPr>
        <w:t>.</w:t>
      </w:r>
      <w:r w:rsidRPr="0097002B">
        <w:rPr>
          <w:rFonts w:ascii="Arial" w:hAnsi="Arial" w:cs="Arial"/>
          <w:sz w:val="20"/>
          <w:szCs w:val="20"/>
        </w:rPr>
        <w:t xml:space="preserve"> </w:t>
      </w:r>
      <w:r w:rsidR="00553F23" w:rsidRPr="0097002B">
        <w:rPr>
          <w:rFonts w:ascii="Arial" w:hAnsi="Arial" w:cs="Arial"/>
          <w:sz w:val="20"/>
          <w:szCs w:val="20"/>
        </w:rPr>
        <w:t>Najwięcej mieszkańców, a przy tym najwięcej budynków mieszkalnych i usługow</w:t>
      </w:r>
      <w:r w:rsidRPr="0097002B">
        <w:rPr>
          <w:rFonts w:ascii="Arial" w:hAnsi="Arial" w:cs="Arial"/>
          <w:sz w:val="20"/>
          <w:szCs w:val="20"/>
        </w:rPr>
        <w:t>ych znajduje się w </w:t>
      </w:r>
      <w:r w:rsidR="00553F23" w:rsidRPr="0097002B">
        <w:rPr>
          <w:rFonts w:ascii="Arial" w:hAnsi="Arial" w:cs="Arial"/>
          <w:sz w:val="20"/>
          <w:szCs w:val="20"/>
        </w:rPr>
        <w:t xml:space="preserve">miejscowości </w:t>
      </w:r>
      <w:r w:rsidR="00097469" w:rsidRPr="0097002B">
        <w:rPr>
          <w:rFonts w:ascii="Arial" w:hAnsi="Arial" w:cs="Arial"/>
          <w:sz w:val="20"/>
          <w:szCs w:val="20"/>
        </w:rPr>
        <w:t>Biskupiec</w:t>
      </w:r>
      <w:r w:rsidR="00553F23" w:rsidRPr="0097002B">
        <w:rPr>
          <w:rFonts w:ascii="Arial" w:hAnsi="Arial" w:cs="Arial"/>
          <w:sz w:val="20"/>
          <w:szCs w:val="20"/>
        </w:rPr>
        <w:t>. Przeważa tam zabudowa miesz</w:t>
      </w:r>
      <w:r w:rsidRPr="0097002B">
        <w:rPr>
          <w:rFonts w:ascii="Arial" w:hAnsi="Arial" w:cs="Arial"/>
          <w:sz w:val="20"/>
          <w:szCs w:val="20"/>
        </w:rPr>
        <w:t>kaniowa zwarta jednorodzinna, z </w:t>
      </w:r>
      <w:r w:rsidR="00553F23" w:rsidRPr="0097002B">
        <w:rPr>
          <w:rFonts w:ascii="Arial" w:hAnsi="Arial" w:cs="Arial"/>
          <w:sz w:val="20"/>
          <w:szCs w:val="20"/>
        </w:rPr>
        <w:t xml:space="preserve">wydzielonymi lokalami usługowymi. </w:t>
      </w:r>
      <w:r w:rsidR="007D3DEE" w:rsidRPr="0097002B">
        <w:rPr>
          <w:rFonts w:ascii="Arial" w:hAnsi="Arial" w:cs="Arial"/>
          <w:sz w:val="20"/>
          <w:szCs w:val="20"/>
        </w:rPr>
        <w:t>Cechuje się rozbudowaną siecią uliczek i łatwą dostępnością usług niezbędnych dla podróżnych. P</w:t>
      </w:r>
      <w:r w:rsidR="00A03360" w:rsidRPr="0097002B">
        <w:rPr>
          <w:rFonts w:ascii="Arial" w:hAnsi="Arial" w:cs="Arial"/>
          <w:sz w:val="20"/>
          <w:szCs w:val="20"/>
        </w:rPr>
        <w:t>ozostałe wsie</w:t>
      </w:r>
      <w:r w:rsidR="0097002B" w:rsidRPr="0097002B">
        <w:rPr>
          <w:rFonts w:ascii="Arial" w:hAnsi="Arial" w:cs="Arial"/>
          <w:sz w:val="20"/>
          <w:szCs w:val="20"/>
        </w:rPr>
        <w:t xml:space="preserve"> o największej liczbie budynków i mieszkańców to: Krotoszyny, </w:t>
      </w:r>
      <w:proofErr w:type="spellStart"/>
      <w:r w:rsidR="0097002B" w:rsidRPr="0097002B">
        <w:rPr>
          <w:rFonts w:ascii="Arial" w:hAnsi="Arial" w:cs="Arial"/>
          <w:sz w:val="20"/>
          <w:szCs w:val="20"/>
        </w:rPr>
        <w:t>Łąkorz</w:t>
      </w:r>
      <w:proofErr w:type="spellEnd"/>
      <w:r w:rsidR="0097002B" w:rsidRPr="0097002B">
        <w:rPr>
          <w:rFonts w:ascii="Arial" w:hAnsi="Arial" w:cs="Arial"/>
          <w:sz w:val="20"/>
          <w:szCs w:val="20"/>
        </w:rPr>
        <w:t xml:space="preserve">, Bielice, Ostrowite, Piotrowice, </w:t>
      </w:r>
      <w:proofErr w:type="spellStart"/>
      <w:r w:rsidR="0097002B" w:rsidRPr="0097002B">
        <w:rPr>
          <w:rFonts w:ascii="Arial" w:hAnsi="Arial" w:cs="Arial"/>
          <w:sz w:val="20"/>
          <w:szCs w:val="20"/>
        </w:rPr>
        <w:t>Szwarcenewo</w:t>
      </w:r>
      <w:proofErr w:type="spellEnd"/>
      <w:r w:rsidR="0097002B" w:rsidRPr="0097002B">
        <w:rPr>
          <w:rFonts w:ascii="Arial" w:hAnsi="Arial" w:cs="Arial"/>
          <w:sz w:val="20"/>
          <w:szCs w:val="20"/>
        </w:rPr>
        <w:t>.</w:t>
      </w:r>
      <w:r w:rsidR="0097002B" w:rsidRPr="0097002B">
        <w:rPr>
          <w:rFonts w:ascii="Arial" w:hAnsi="Arial" w:cs="Arial"/>
          <w:sz w:val="21"/>
          <w:szCs w:val="21"/>
        </w:rPr>
        <w:t xml:space="preserve"> </w:t>
      </w:r>
    </w:p>
    <w:p w14:paraId="1F667D98" w14:textId="2940ED2C" w:rsidR="000C1347" w:rsidRPr="00215A1D" w:rsidRDefault="000C1347" w:rsidP="00243E88">
      <w:pPr>
        <w:spacing w:after="120" w:line="276" w:lineRule="auto"/>
        <w:jc w:val="both"/>
        <w:rPr>
          <w:rFonts w:ascii="Arial" w:hAnsi="Arial" w:cs="Arial"/>
          <w:sz w:val="20"/>
          <w:szCs w:val="20"/>
        </w:rPr>
      </w:pPr>
      <w:r w:rsidRPr="007878F8">
        <w:rPr>
          <w:rFonts w:ascii="Arial" w:hAnsi="Arial" w:cs="Arial"/>
          <w:color w:val="FF0000"/>
          <w:sz w:val="21"/>
          <w:szCs w:val="21"/>
        </w:rPr>
        <w:tab/>
      </w:r>
      <w:r w:rsidRPr="00215A1D">
        <w:rPr>
          <w:rFonts w:ascii="Arial" w:hAnsi="Arial" w:cs="Arial"/>
          <w:sz w:val="20"/>
          <w:szCs w:val="20"/>
        </w:rPr>
        <w:t xml:space="preserve">Na terenie gminy </w:t>
      </w:r>
      <w:r w:rsidR="00B33641">
        <w:rPr>
          <w:rFonts w:ascii="Arial" w:hAnsi="Arial" w:cs="Arial"/>
          <w:sz w:val="20"/>
          <w:szCs w:val="20"/>
        </w:rPr>
        <w:t>Biskupiec</w:t>
      </w:r>
      <w:r w:rsidRPr="00215A1D">
        <w:rPr>
          <w:rFonts w:ascii="Arial" w:hAnsi="Arial" w:cs="Arial"/>
          <w:sz w:val="20"/>
          <w:szCs w:val="20"/>
        </w:rPr>
        <w:t xml:space="preserve"> wyróżniono następujące grupy odbiorców ciepła:</w:t>
      </w:r>
    </w:p>
    <w:p w14:paraId="39ED0437" w14:textId="77777777" w:rsidR="000C1347" w:rsidRPr="00215A1D" w:rsidRDefault="000C1347" w:rsidP="00243E88">
      <w:pPr>
        <w:spacing w:after="120" w:line="276" w:lineRule="auto"/>
        <w:ind w:left="360"/>
        <w:jc w:val="both"/>
        <w:rPr>
          <w:rFonts w:ascii="Arial" w:hAnsi="Arial" w:cs="Arial"/>
          <w:sz w:val="20"/>
          <w:szCs w:val="20"/>
        </w:rPr>
      </w:pPr>
      <w:r w:rsidRPr="00215A1D">
        <w:rPr>
          <w:rFonts w:ascii="Arial" w:hAnsi="Arial" w:cs="Arial"/>
          <w:sz w:val="20"/>
          <w:szCs w:val="20"/>
        </w:rPr>
        <w:t>1. budownictwo mieszkaniowe, a w tym:</w:t>
      </w:r>
    </w:p>
    <w:p w14:paraId="54C77D35" w14:textId="77777777" w:rsidR="000C1347" w:rsidRPr="00215A1D" w:rsidRDefault="000C1347" w:rsidP="00441F6E">
      <w:pPr>
        <w:pStyle w:val="Akapitzlist"/>
        <w:numPr>
          <w:ilvl w:val="0"/>
          <w:numId w:val="78"/>
        </w:numPr>
        <w:spacing w:after="120" w:line="276" w:lineRule="auto"/>
        <w:contextualSpacing w:val="0"/>
        <w:jc w:val="both"/>
        <w:rPr>
          <w:rFonts w:ascii="Arial" w:hAnsi="Arial" w:cs="Arial"/>
          <w:sz w:val="20"/>
          <w:szCs w:val="20"/>
        </w:rPr>
      </w:pPr>
      <w:r w:rsidRPr="00215A1D">
        <w:rPr>
          <w:rFonts w:ascii="Arial" w:hAnsi="Arial" w:cs="Arial"/>
          <w:sz w:val="20"/>
          <w:szCs w:val="20"/>
        </w:rPr>
        <w:t>budynki jednorodzinne i mieszkania,</w:t>
      </w:r>
    </w:p>
    <w:p w14:paraId="041B422F" w14:textId="77777777" w:rsidR="000C1347" w:rsidRPr="00215A1D" w:rsidRDefault="000C1347" w:rsidP="00441F6E">
      <w:pPr>
        <w:pStyle w:val="Akapitzlist"/>
        <w:numPr>
          <w:ilvl w:val="0"/>
          <w:numId w:val="78"/>
        </w:numPr>
        <w:spacing w:after="120" w:line="276" w:lineRule="auto"/>
        <w:contextualSpacing w:val="0"/>
        <w:jc w:val="both"/>
        <w:rPr>
          <w:rFonts w:ascii="Arial" w:hAnsi="Arial" w:cs="Arial"/>
          <w:sz w:val="20"/>
          <w:szCs w:val="20"/>
        </w:rPr>
      </w:pPr>
      <w:r w:rsidRPr="00215A1D">
        <w:rPr>
          <w:rFonts w:ascii="Arial" w:hAnsi="Arial" w:cs="Arial"/>
          <w:sz w:val="20"/>
          <w:szCs w:val="20"/>
        </w:rPr>
        <w:t>budynki wielorodzinne,</w:t>
      </w:r>
    </w:p>
    <w:p w14:paraId="24C6B614" w14:textId="77777777" w:rsidR="000C1347" w:rsidRPr="00215A1D" w:rsidRDefault="000C1347" w:rsidP="00243E88">
      <w:pPr>
        <w:spacing w:after="120" w:line="276" w:lineRule="auto"/>
        <w:ind w:firstLine="426"/>
        <w:jc w:val="both"/>
        <w:rPr>
          <w:rFonts w:ascii="Arial" w:hAnsi="Arial" w:cs="Arial"/>
          <w:sz w:val="20"/>
          <w:szCs w:val="20"/>
        </w:rPr>
      </w:pPr>
      <w:r w:rsidRPr="00215A1D">
        <w:rPr>
          <w:rFonts w:ascii="Arial" w:hAnsi="Arial" w:cs="Arial"/>
          <w:sz w:val="20"/>
          <w:szCs w:val="20"/>
        </w:rPr>
        <w:t>2. budynki użyteczności publicznej,</w:t>
      </w:r>
    </w:p>
    <w:p w14:paraId="7643EF29" w14:textId="77777777" w:rsidR="000C1347" w:rsidRPr="00215A1D" w:rsidRDefault="000C1347" w:rsidP="00243E88">
      <w:pPr>
        <w:spacing w:after="120" w:line="276" w:lineRule="auto"/>
        <w:ind w:firstLine="426"/>
        <w:jc w:val="both"/>
        <w:rPr>
          <w:rFonts w:ascii="Arial" w:hAnsi="Arial" w:cs="Arial"/>
          <w:sz w:val="20"/>
          <w:szCs w:val="20"/>
        </w:rPr>
      </w:pPr>
      <w:r w:rsidRPr="00215A1D">
        <w:rPr>
          <w:rFonts w:ascii="Arial" w:hAnsi="Arial" w:cs="Arial"/>
          <w:sz w:val="20"/>
          <w:szCs w:val="20"/>
        </w:rPr>
        <w:t>3. budynki usługowe, handlowe i przemysłowe.</w:t>
      </w:r>
    </w:p>
    <w:p w14:paraId="273AE631" w14:textId="77777777" w:rsidR="00353DD1" w:rsidRPr="0040291F" w:rsidRDefault="00353DD1" w:rsidP="00353DD1">
      <w:pPr>
        <w:pStyle w:val="Nagwek3"/>
        <w:rPr>
          <w:rFonts w:ascii="Arial" w:hAnsi="Arial" w:cs="Arial"/>
        </w:rPr>
      </w:pPr>
      <w:bookmarkStart w:id="75" w:name="_Toc50238153"/>
      <w:r w:rsidRPr="0040291F">
        <w:rPr>
          <w:rFonts w:ascii="Arial" w:hAnsi="Arial" w:cs="Arial"/>
        </w:rPr>
        <w:t>Zabudowa mieszkaniowa</w:t>
      </w:r>
      <w:bookmarkEnd w:id="75"/>
    </w:p>
    <w:p w14:paraId="199DA7AA" w14:textId="77777777" w:rsidR="005257F8" w:rsidRPr="0040291F" w:rsidRDefault="005257F8" w:rsidP="00494CFA">
      <w:pPr>
        <w:spacing w:line="276" w:lineRule="auto"/>
        <w:rPr>
          <w:rFonts w:ascii="Arial" w:hAnsi="Arial" w:cs="Arial"/>
        </w:rPr>
      </w:pPr>
    </w:p>
    <w:p w14:paraId="5035F1A2" w14:textId="54B46B16" w:rsidR="00560D9B" w:rsidRPr="0021792A" w:rsidRDefault="00560D9B" w:rsidP="0021792A">
      <w:pPr>
        <w:spacing w:line="360" w:lineRule="auto"/>
        <w:ind w:firstLine="567"/>
        <w:jc w:val="both"/>
        <w:rPr>
          <w:rFonts w:ascii="Arial" w:hAnsi="Arial" w:cs="Arial"/>
          <w:sz w:val="20"/>
          <w:szCs w:val="20"/>
        </w:rPr>
      </w:pPr>
      <w:r w:rsidRPr="0021792A">
        <w:rPr>
          <w:rFonts w:ascii="Arial" w:hAnsi="Arial" w:cs="Arial"/>
          <w:sz w:val="20"/>
          <w:szCs w:val="20"/>
        </w:rPr>
        <w:t xml:space="preserve">Zasoby mieszkaniowe w województwie </w:t>
      </w:r>
      <w:r w:rsidR="0040291F" w:rsidRPr="0021792A">
        <w:rPr>
          <w:rFonts w:ascii="Arial" w:hAnsi="Arial" w:cs="Arial"/>
          <w:sz w:val="20"/>
          <w:szCs w:val="20"/>
        </w:rPr>
        <w:t>warmińsko - mazurskim</w:t>
      </w:r>
      <w:r w:rsidR="00EC3B2C" w:rsidRPr="0021792A">
        <w:rPr>
          <w:rFonts w:ascii="Arial" w:hAnsi="Arial" w:cs="Arial"/>
          <w:sz w:val="20"/>
          <w:szCs w:val="20"/>
        </w:rPr>
        <w:t xml:space="preserve"> 201</w:t>
      </w:r>
      <w:r w:rsidR="0040291F" w:rsidRPr="0021792A">
        <w:rPr>
          <w:rFonts w:ascii="Arial" w:hAnsi="Arial" w:cs="Arial"/>
          <w:sz w:val="20"/>
          <w:szCs w:val="20"/>
        </w:rPr>
        <w:t>8</w:t>
      </w:r>
      <w:r w:rsidRPr="0021792A">
        <w:rPr>
          <w:rFonts w:ascii="Arial" w:hAnsi="Arial" w:cs="Arial"/>
          <w:sz w:val="20"/>
          <w:szCs w:val="20"/>
        </w:rPr>
        <w:t xml:space="preserve"> roku wyniosły </w:t>
      </w:r>
      <w:r w:rsidR="0040291F" w:rsidRPr="0021792A">
        <w:rPr>
          <w:rFonts w:ascii="Arial" w:hAnsi="Arial" w:cs="Arial"/>
          <w:sz w:val="20"/>
          <w:szCs w:val="20"/>
        </w:rPr>
        <w:t xml:space="preserve">519 357 </w:t>
      </w:r>
      <w:r w:rsidR="00753873" w:rsidRPr="0021792A">
        <w:rPr>
          <w:rFonts w:ascii="Arial" w:hAnsi="Arial" w:cs="Arial"/>
          <w:sz w:val="20"/>
          <w:szCs w:val="20"/>
        </w:rPr>
        <w:t>mieszkań</w:t>
      </w:r>
      <w:r w:rsidRPr="0021792A">
        <w:rPr>
          <w:rFonts w:ascii="Arial" w:hAnsi="Arial" w:cs="Arial"/>
          <w:sz w:val="20"/>
          <w:szCs w:val="20"/>
        </w:rPr>
        <w:t xml:space="preserve">, o łącznej powierzchni użytkowej </w:t>
      </w:r>
      <w:r w:rsidR="0040291F" w:rsidRPr="0021792A">
        <w:rPr>
          <w:rFonts w:ascii="Arial" w:hAnsi="Arial" w:cs="Arial"/>
          <w:sz w:val="20"/>
          <w:szCs w:val="20"/>
        </w:rPr>
        <w:t>35 682 439</w:t>
      </w:r>
      <w:r w:rsidRPr="0021792A">
        <w:rPr>
          <w:rFonts w:ascii="Arial" w:hAnsi="Arial" w:cs="Arial"/>
          <w:sz w:val="20"/>
          <w:szCs w:val="20"/>
        </w:rPr>
        <w:t xml:space="preserve"> m</w:t>
      </w:r>
      <w:r w:rsidRPr="0021792A">
        <w:rPr>
          <w:rFonts w:ascii="Arial" w:hAnsi="Arial" w:cs="Arial"/>
          <w:sz w:val="20"/>
          <w:szCs w:val="20"/>
          <w:vertAlign w:val="superscript"/>
        </w:rPr>
        <w:t>2</w:t>
      </w:r>
      <w:r w:rsidRPr="0021792A">
        <w:rPr>
          <w:rFonts w:ascii="Arial" w:hAnsi="Arial" w:cs="Arial"/>
          <w:sz w:val="20"/>
          <w:szCs w:val="20"/>
        </w:rPr>
        <w:t>, w stosunku do 201</w:t>
      </w:r>
      <w:r w:rsidR="0040291F" w:rsidRPr="0021792A">
        <w:rPr>
          <w:rFonts w:ascii="Arial" w:hAnsi="Arial" w:cs="Arial"/>
          <w:sz w:val="20"/>
          <w:szCs w:val="20"/>
        </w:rPr>
        <w:t>6</w:t>
      </w:r>
      <w:r w:rsidRPr="0021792A">
        <w:rPr>
          <w:rFonts w:ascii="Arial" w:hAnsi="Arial" w:cs="Arial"/>
          <w:sz w:val="20"/>
          <w:szCs w:val="20"/>
        </w:rPr>
        <w:t xml:space="preserve"> roku, liczba mieszkań zwiększyła się o </w:t>
      </w:r>
      <w:r w:rsidR="0040291F" w:rsidRPr="0021792A">
        <w:rPr>
          <w:rFonts w:ascii="Arial" w:hAnsi="Arial" w:cs="Arial"/>
          <w:sz w:val="20"/>
          <w:szCs w:val="20"/>
        </w:rPr>
        <w:t>9 789</w:t>
      </w:r>
      <w:r w:rsidR="00753873" w:rsidRPr="0021792A">
        <w:rPr>
          <w:rFonts w:ascii="Arial" w:hAnsi="Arial" w:cs="Arial"/>
          <w:sz w:val="20"/>
          <w:szCs w:val="20"/>
        </w:rPr>
        <w:t xml:space="preserve"> sztuk</w:t>
      </w:r>
      <w:r w:rsidR="00DD0114" w:rsidRPr="0021792A">
        <w:rPr>
          <w:rFonts w:ascii="Arial" w:hAnsi="Arial" w:cs="Arial"/>
          <w:sz w:val="20"/>
          <w:szCs w:val="20"/>
        </w:rPr>
        <w:t xml:space="preserve">, natomiast powierzchnia zwiększyła się o </w:t>
      </w:r>
      <w:r w:rsidR="0040291F" w:rsidRPr="0021792A">
        <w:rPr>
          <w:rFonts w:ascii="Arial" w:hAnsi="Arial" w:cs="Arial"/>
          <w:sz w:val="20"/>
          <w:szCs w:val="20"/>
        </w:rPr>
        <w:t>854 438</w:t>
      </w:r>
      <w:r w:rsidR="00DD0114" w:rsidRPr="0021792A">
        <w:rPr>
          <w:rFonts w:ascii="Arial" w:hAnsi="Arial" w:cs="Arial"/>
          <w:sz w:val="20"/>
          <w:szCs w:val="20"/>
        </w:rPr>
        <w:t xml:space="preserve"> m</w:t>
      </w:r>
      <w:r w:rsidR="00DD0114" w:rsidRPr="0021792A">
        <w:rPr>
          <w:rFonts w:ascii="Arial" w:hAnsi="Arial" w:cs="Arial"/>
          <w:sz w:val="20"/>
          <w:szCs w:val="20"/>
          <w:vertAlign w:val="superscript"/>
        </w:rPr>
        <w:t>2</w:t>
      </w:r>
      <w:r w:rsidR="00DD0114" w:rsidRPr="0021792A">
        <w:rPr>
          <w:rFonts w:ascii="Arial" w:hAnsi="Arial" w:cs="Arial"/>
          <w:sz w:val="20"/>
          <w:szCs w:val="20"/>
        </w:rPr>
        <w:t xml:space="preserve">. </w:t>
      </w:r>
      <w:r w:rsidR="00A069D8" w:rsidRPr="0021792A">
        <w:rPr>
          <w:rFonts w:ascii="Arial" w:hAnsi="Arial" w:cs="Arial"/>
          <w:sz w:val="20"/>
          <w:szCs w:val="20"/>
        </w:rPr>
        <w:t xml:space="preserve">W powiecie </w:t>
      </w:r>
      <w:r w:rsidR="0040291F" w:rsidRPr="0021792A">
        <w:rPr>
          <w:rFonts w:ascii="Arial" w:hAnsi="Arial" w:cs="Arial"/>
          <w:sz w:val="20"/>
          <w:szCs w:val="20"/>
        </w:rPr>
        <w:t>nowomiejskim</w:t>
      </w:r>
      <w:r w:rsidR="00A069D8" w:rsidRPr="0021792A">
        <w:rPr>
          <w:rFonts w:ascii="Arial" w:hAnsi="Arial" w:cs="Arial"/>
          <w:sz w:val="20"/>
          <w:szCs w:val="20"/>
        </w:rPr>
        <w:t xml:space="preserve"> w 201</w:t>
      </w:r>
      <w:r w:rsidR="0040291F" w:rsidRPr="0021792A">
        <w:rPr>
          <w:rFonts w:ascii="Arial" w:hAnsi="Arial" w:cs="Arial"/>
          <w:sz w:val="20"/>
          <w:szCs w:val="20"/>
        </w:rPr>
        <w:t>8</w:t>
      </w:r>
      <w:r w:rsidR="00753873" w:rsidRPr="0021792A">
        <w:rPr>
          <w:rFonts w:ascii="Arial" w:hAnsi="Arial" w:cs="Arial"/>
          <w:sz w:val="20"/>
          <w:szCs w:val="20"/>
        </w:rPr>
        <w:t xml:space="preserve"> roku były</w:t>
      </w:r>
      <w:r w:rsidR="00A069D8" w:rsidRPr="0021792A">
        <w:rPr>
          <w:rFonts w:ascii="Arial" w:hAnsi="Arial" w:cs="Arial"/>
          <w:sz w:val="20"/>
          <w:szCs w:val="20"/>
        </w:rPr>
        <w:t xml:space="preserve"> </w:t>
      </w:r>
      <w:r w:rsidR="0040291F" w:rsidRPr="0021792A">
        <w:rPr>
          <w:rFonts w:ascii="Arial" w:hAnsi="Arial" w:cs="Arial"/>
          <w:sz w:val="20"/>
          <w:szCs w:val="20"/>
        </w:rPr>
        <w:t>13 737</w:t>
      </w:r>
      <w:r w:rsidRPr="0021792A">
        <w:rPr>
          <w:rFonts w:ascii="Arial" w:hAnsi="Arial" w:cs="Arial"/>
          <w:sz w:val="20"/>
          <w:szCs w:val="20"/>
        </w:rPr>
        <w:t xml:space="preserve"> mieszkania (o </w:t>
      </w:r>
      <w:r w:rsidR="0021792A" w:rsidRPr="0021792A">
        <w:rPr>
          <w:rFonts w:ascii="Arial" w:hAnsi="Arial" w:cs="Arial"/>
          <w:sz w:val="20"/>
          <w:szCs w:val="20"/>
        </w:rPr>
        <w:t xml:space="preserve">266 </w:t>
      </w:r>
      <w:r w:rsidRPr="0021792A">
        <w:rPr>
          <w:rFonts w:ascii="Arial" w:hAnsi="Arial" w:cs="Arial"/>
          <w:sz w:val="20"/>
          <w:szCs w:val="20"/>
        </w:rPr>
        <w:t>więcej niż w 201</w:t>
      </w:r>
      <w:r w:rsidR="0040291F" w:rsidRPr="0021792A">
        <w:rPr>
          <w:rFonts w:ascii="Arial" w:hAnsi="Arial" w:cs="Arial"/>
          <w:sz w:val="20"/>
          <w:szCs w:val="20"/>
        </w:rPr>
        <w:t>6</w:t>
      </w:r>
      <w:r w:rsidRPr="0021792A">
        <w:rPr>
          <w:rFonts w:ascii="Arial" w:hAnsi="Arial" w:cs="Arial"/>
          <w:sz w:val="20"/>
          <w:szCs w:val="20"/>
        </w:rPr>
        <w:t xml:space="preserve"> r.), o łącznej powierzchni użytkowej równej </w:t>
      </w:r>
      <w:r w:rsidR="0021792A" w:rsidRPr="0021792A">
        <w:rPr>
          <w:rFonts w:ascii="Arial" w:hAnsi="Arial" w:cs="Arial"/>
          <w:sz w:val="20"/>
          <w:szCs w:val="20"/>
        </w:rPr>
        <w:t>1 115 052</w:t>
      </w:r>
      <w:r w:rsidRPr="0021792A">
        <w:rPr>
          <w:rFonts w:ascii="Arial" w:hAnsi="Arial" w:cs="Arial"/>
          <w:sz w:val="20"/>
          <w:szCs w:val="20"/>
        </w:rPr>
        <w:t xml:space="preserve"> m</w:t>
      </w:r>
      <w:r w:rsidRPr="0021792A">
        <w:rPr>
          <w:rFonts w:ascii="Arial" w:hAnsi="Arial" w:cs="Arial"/>
          <w:sz w:val="20"/>
          <w:szCs w:val="20"/>
          <w:vertAlign w:val="superscript"/>
        </w:rPr>
        <w:t>2</w:t>
      </w:r>
      <w:r w:rsidR="00820693" w:rsidRPr="0021792A">
        <w:rPr>
          <w:rFonts w:ascii="Arial" w:hAnsi="Arial" w:cs="Arial"/>
          <w:sz w:val="20"/>
          <w:szCs w:val="20"/>
        </w:rPr>
        <w:t xml:space="preserve">. </w:t>
      </w:r>
    </w:p>
    <w:p w14:paraId="4083BBA1" w14:textId="77777777" w:rsidR="00353DD1" w:rsidRPr="0021792A" w:rsidRDefault="00A03360" w:rsidP="0021792A">
      <w:pPr>
        <w:spacing w:line="360" w:lineRule="auto"/>
        <w:ind w:firstLine="567"/>
        <w:jc w:val="both"/>
        <w:rPr>
          <w:rFonts w:ascii="Arial" w:hAnsi="Arial" w:cs="Arial"/>
          <w:sz w:val="20"/>
          <w:szCs w:val="20"/>
        </w:rPr>
      </w:pPr>
      <w:r w:rsidRPr="0021792A">
        <w:rPr>
          <w:rFonts w:ascii="Arial" w:hAnsi="Arial" w:cs="Arial"/>
          <w:sz w:val="20"/>
          <w:szCs w:val="20"/>
        </w:rPr>
        <w:t>Na obszarze gminy występuje prawie wyłącznie zabudowa mieszkaniowa</w:t>
      </w:r>
      <w:r w:rsidR="00C764F7" w:rsidRPr="0021792A">
        <w:rPr>
          <w:rFonts w:ascii="Arial" w:hAnsi="Arial" w:cs="Arial"/>
          <w:sz w:val="20"/>
          <w:szCs w:val="20"/>
        </w:rPr>
        <w:t xml:space="preserve">, jednorodzinna (wolnostojąca, </w:t>
      </w:r>
      <w:r w:rsidRPr="0021792A">
        <w:rPr>
          <w:rFonts w:ascii="Arial" w:hAnsi="Arial" w:cs="Arial"/>
          <w:sz w:val="20"/>
          <w:szCs w:val="20"/>
        </w:rPr>
        <w:t>zbliźniaczona</w:t>
      </w:r>
      <w:r w:rsidR="00C764F7" w:rsidRPr="0021792A">
        <w:rPr>
          <w:rFonts w:ascii="Arial" w:hAnsi="Arial" w:cs="Arial"/>
          <w:sz w:val="20"/>
          <w:szCs w:val="20"/>
        </w:rPr>
        <w:t xml:space="preserve"> lub szeregowa</w:t>
      </w:r>
      <w:r w:rsidRPr="0021792A">
        <w:rPr>
          <w:rFonts w:ascii="Arial" w:hAnsi="Arial" w:cs="Arial"/>
          <w:sz w:val="20"/>
          <w:szCs w:val="20"/>
        </w:rPr>
        <w:t>). Charakterystyczną cechą jest zmniejszanie powierzchni terenów zabudowy zagrodowej oraz realiza</w:t>
      </w:r>
      <w:r w:rsidR="00C764F7" w:rsidRPr="0021792A">
        <w:rPr>
          <w:rFonts w:ascii="Arial" w:hAnsi="Arial" w:cs="Arial"/>
          <w:sz w:val="20"/>
          <w:szCs w:val="20"/>
        </w:rPr>
        <w:t>cja zabudowy rezydencjonalnej i </w:t>
      </w:r>
      <w:r w:rsidRPr="0021792A">
        <w:rPr>
          <w:rFonts w:ascii="Arial" w:hAnsi="Arial" w:cs="Arial"/>
          <w:sz w:val="20"/>
          <w:szCs w:val="20"/>
        </w:rPr>
        <w:t xml:space="preserve">letniskowej – </w:t>
      </w:r>
      <w:r w:rsidR="00956732" w:rsidRPr="0021792A">
        <w:rPr>
          <w:rFonts w:ascii="Arial" w:hAnsi="Arial" w:cs="Arial"/>
          <w:sz w:val="20"/>
          <w:szCs w:val="20"/>
        </w:rPr>
        <w:t>głównie na </w:t>
      </w:r>
      <w:r w:rsidRPr="0021792A">
        <w:rPr>
          <w:rFonts w:ascii="Arial" w:hAnsi="Arial" w:cs="Arial"/>
          <w:sz w:val="20"/>
          <w:szCs w:val="20"/>
        </w:rPr>
        <w:t xml:space="preserve">terenach położonych w pobliżu lasów. </w:t>
      </w:r>
      <w:r w:rsidR="00B97D32" w:rsidRPr="0021792A">
        <w:rPr>
          <w:rFonts w:ascii="Arial" w:hAnsi="Arial" w:cs="Arial"/>
          <w:sz w:val="20"/>
          <w:szCs w:val="20"/>
        </w:rPr>
        <w:t xml:space="preserve">Charakterystykę budownictwa mieszkaniowego sporządzono w oparciu o Narodowy Spis Powszechny oraz pozostałe dane GUS.  </w:t>
      </w:r>
    </w:p>
    <w:p w14:paraId="18C1D8EC" w14:textId="169F3BAB" w:rsidR="00E60E14" w:rsidRPr="0021792A" w:rsidRDefault="00E60E14" w:rsidP="0021792A">
      <w:pPr>
        <w:spacing w:line="360" w:lineRule="auto"/>
        <w:ind w:firstLine="567"/>
        <w:jc w:val="both"/>
        <w:rPr>
          <w:rFonts w:ascii="Arial" w:hAnsi="Arial" w:cs="Arial"/>
          <w:sz w:val="20"/>
          <w:szCs w:val="20"/>
        </w:rPr>
      </w:pPr>
      <w:r w:rsidRPr="0021792A">
        <w:rPr>
          <w:rFonts w:ascii="Arial" w:hAnsi="Arial" w:cs="Arial"/>
          <w:sz w:val="20"/>
          <w:szCs w:val="20"/>
        </w:rPr>
        <w:t>W 201</w:t>
      </w:r>
      <w:r w:rsidR="0021792A" w:rsidRPr="0021792A">
        <w:rPr>
          <w:rFonts w:ascii="Arial" w:hAnsi="Arial" w:cs="Arial"/>
          <w:sz w:val="20"/>
          <w:szCs w:val="20"/>
        </w:rPr>
        <w:t>8</w:t>
      </w:r>
      <w:r w:rsidRPr="0021792A">
        <w:rPr>
          <w:rFonts w:ascii="Arial" w:hAnsi="Arial" w:cs="Arial"/>
          <w:sz w:val="20"/>
          <w:szCs w:val="20"/>
        </w:rPr>
        <w:t xml:space="preserve"> roku</w:t>
      </w:r>
      <w:r w:rsidR="002C28D5" w:rsidRPr="0021792A">
        <w:rPr>
          <w:rFonts w:ascii="Arial" w:hAnsi="Arial" w:cs="Arial"/>
          <w:sz w:val="20"/>
          <w:szCs w:val="20"/>
        </w:rPr>
        <w:t xml:space="preserve"> wg danych GUS</w:t>
      </w:r>
      <w:r w:rsidRPr="0021792A">
        <w:rPr>
          <w:rFonts w:ascii="Arial" w:hAnsi="Arial" w:cs="Arial"/>
          <w:sz w:val="20"/>
          <w:szCs w:val="20"/>
        </w:rPr>
        <w:t xml:space="preserve"> na teren</w:t>
      </w:r>
      <w:r w:rsidR="00B86BAF" w:rsidRPr="0021792A">
        <w:rPr>
          <w:rFonts w:ascii="Arial" w:hAnsi="Arial" w:cs="Arial"/>
          <w:sz w:val="20"/>
          <w:szCs w:val="20"/>
        </w:rPr>
        <w:t xml:space="preserve">ie </w:t>
      </w:r>
      <w:r w:rsidR="002C28D5" w:rsidRPr="0021792A">
        <w:rPr>
          <w:rFonts w:ascii="Arial" w:hAnsi="Arial" w:cs="Arial"/>
          <w:sz w:val="20"/>
          <w:szCs w:val="20"/>
        </w:rPr>
        <w:t xml:space="preserve">gminy </w:t>
      </w:r>
      <w:r w:rsidR="0021792A" w:rsidRPr="0021792A">
        <w:rPr>
          <w:rFonts w:ascii="Arial" w:hAnsi="Arial" w:cs="Arial"/>
          <w:sz w:val="20"/>
          <w:szCs w:val="20"/>
        </w:rPr>
        <w:t>Biskupiec</w:t>
      </w:r>
      <w:r w:rsidRPr="0021792A">
        <w:rPr>
          <w:rFonts w:ascii="Arial" w:hAnsi="Arial" w:cs="Arial"/>
          <w:sz w:val="20"/>
          <w:szCs w:val="20"/>
        </w:rPr>
        <w:t xml:space="preserve"> znajdowało się </w:t>
      </w:r>
      <w:r w:rsidR="009872C7" w:rsidRPr="0021792A">
        <w:rPr>
          <w:rFonts w:ascii="Arial" w:hAnsi="Arial" w:cs="Arial"/>
          <w:sz w:val="20"/>
          <w:szCs w:val="20"/>
        </w:rPr>
        <w:t>1058</w:t>
      </w:r>
      <w:r w:rsidRPr="0021792A">
        <w:rPr>
          <w:rFonts w:ascii="Arial" w:hAnsi="Arial" w:cs="Arial"/>
          <w:sz w:val="20"/>
          <w:szCs w:val="20"/>
        </w:rPr>
        <w:t xml:space="preserve"> budynków mieszkalnych. Ich liczba wzrosła w stosunku do roku 201</w:t>
      </w:r>
      <w:r w:rsidR="009872C7" w:rsidRPr="0021792A">
        <w:rPr>
          <w:rFonts w:ascii="Arial" w:hAnsi="Arial" w:cs="Arial"/>
          <w:sz w:val="20"/>
          <w:szCs w:val="20"/>
        </w:rPr>
        <w:t>2</w:t>
      </w:r>
      <w:r w:rsidRPr="0021792A">
        <w:rPr>
          <w:rFonts w:ascii="Arial" w:hAnsi="Arial" w:cs="Arial"/>
          <w:sz w:val="20"/>
          <w:szCs w:val="20"/>
        </w:rPr>
        <w:t xml:space="preserve"> o </w:t>
      </w:r>
      <w:r w:rsidR="009872C7" w:rsidRPr="0021792A">
        <w:rPr>
          <w:rFonts w:ascii="Arial" w:hAnsi="Arial" w:cs="Arial"/>
          <w:sz w:val="20"/>
          <w:szCs w:val="20"/>
        </w:rPr>
        <w:t>11</w:t>
      </w:r>
      <w:r w:rsidRPr="0021792A">
        <w:rPr>
          <w:rFonts w:ascii="Arial" w:hAnsi="Arial" w:cs="Arial"/>
          <w:sz w:val="20"/>
          <w:szCs w:val="20"/>
        </w:rPr>
        <w:t xml:space="preserve"> budynków.  </w:t>
      </w:r>
      <w:r w:rsidR="004D1D81" w:rsidRPr="0021792A">
        <w:rPr>
          <w:rFonts w:ascii="Arial" w:hAnsi="Arial" w:cs="Arial"/>
          <w:sz w:val="20"/>
          <w:szCs w:val="20"/>
        </w:rPr>
        <w:t>Większość budynków to budynki wol</w:t>
      </w:r>
      <w:r w:rsidR="00B86BAF" w:rsidRPr="0021792A">
        <w:rPr>
          <w:rFonts w:ascii="Arial" w:hAnsi="Arial" w:cs="Arial"/>
          <w:sz w:val="20"/>
          <w:szCs w:val="20"/>
        </w:rPr>
        <w:t>nostojące. Zasoby mieszkaniowe</w:t>
      </w:r>
      <w:r w:rsidR="00592FFE" w:rsidRPr="0021792A">
        <w:rPr>
          <w:rFonts w:ascii="Arial" w:hAnsi="Arial" w:cs="Arial"/>
          <w:sz w:val="20"/>
          <w:szCs w:val="20"/>
        </w:rPr>
        <w:t xml:space="preserve"> w</w:t>
      </w:r>
      <w:r w:rsidR="00B86BAF" w:rsidRPr="0021792A">
        <w:rPr>
          <w:rFonts w:ascii="Arial" w:hAnsi="Arial" w:cs="Arial"/>
          <w:sz w:val="20"/>
          <w:szCs w:val="20"/>
        </w:rPr>
        <w:t xml:space="preserve"> </w:t>
      </w:r>
      <w:r w:rsidR="009872C7" w:rsidRPr="0021792A">
        <w:rPr>
          <w:rFonts w:ascii="Arial" w:hAnsi="Arial" w:cs="Arial"/>
          <w:sz w:val="20"/>
          <w:szCs w:val="20"/>
        </w:rPr>
        <w:t xml:space="preserve">gminie </w:t>
      </w:r>
      <w:r w:rsidR="0021792A" w:rsidRPr="0021792A">
        <w:rPr>
          <w:rFonts w:ascii="Arial" w:hAnsi="Arial" w:cs="Arial"/>
          <w:sz w:val="20"/>
          <w:szCs w:val="20"/>
        </w:rPr>
        <w:t>Biskupiec</w:t>
      </w:r>
      <w:r w:rsidR="004D1D81" w:rsidRPr="0021792A">
        <w:rPr>
          <w:rFonts w:ascii="Arial" w:hAnsi="Arial" w:cs="Arial"/>
          <w:sz w:val="20"/>
          <w:szCs w:val="20"/>
        </w:rPr>
        <w:t xml:space="preserve"> w 201</w:t>
      </w:r>
      <w:r w:rsidR="0021792A" w:rsidRPr="0021792A">
        <w:rPr>
          <w:rFonts w:ascii="Arial" w:hAnsi="Arial" w:cs="Arial"/>
          <w:sz w:val="20"/>
          <w:szCs w:val="20"/>
        </w:rPr>
        <w:t>8</w:t>
      </w:r>
      <w:r w:rsidR="004D1D81" w:rsidRPr="0021792A">
        <w:rPr>
          <w:rFonts w:ascii="Arial" w:hAnsi="Arial" w:cs="Arial"/>
          <w:sz w:val="20"/>
          <w:szCs w:val="20"/>
        </w:rPr>
        <w:t xml:space="preserve"> roku wynosiły </w:t>
      </w:r>
      <w:r w:rsidR="0021792A" w:rsidRPr="0021792A">
        <w:rPr>
          <w:rFonts w:ascii="Arial" w:hAnsi="Arial" w:cs="Arial"/>
          <w:sz w:val="20"/>
          <w:szCs w:val="20"/>
        </w:rPr>
        <w:t xml:space="preserve">2947 </w:t>
      </w:r>
      <w:r w:rsidR="009872C7" w:rsidRPr="0021792A">
        <w:rPr>
          <w:rFonts w:ascii="Arial" w:hAnsi="Arial" w:cs="Arial"/>
          <w:sz w:val="20"/>
          <w:szCs w:val="20"/>
        </w:rPr>
        <w:t>mieszkań</w:t>
      </w:r>
      <w:r w:rsidR="004D1D81" w:rsidRPr="0021792A">
        <w:rPr>
          <w:rFonts w:ascii="Arial" w:hAnsi="Arial" w:cs="Arial"/>
          <w:sz w:val="20"/>
          <w:szCs w:val="20"/>
        </w:rPr>
        <w:t>, liczba ta wzrosła w stosunku do 201</w:t>
      </w:r>
      <w:r w:rsidR="0021792A" w:rsidRPr="0021792A">
        <w:rPr>
          <w:rFonts w:ascii="Arial" w:hAnsi="Arial" w:cs="Arial"/>
          <w:sz w:val="20"/>
          <w:szCs w:val="20"/>
        </w:rPr>
        <w:t>6</w:t>
      </w:r>
      <w:r w:rsidR="004D1D81" w:rsidRPr="0021792A">
        <w:rPr>
          <w:rFonts w:ascii="Arial" w:hAnsi="Arial" w:cs="Arial"/>
          <w:sz w:val="20"/>
          <w:szCs w:val="20"/>
        </w:rPr>
        <w:t xml:space="preserve"> roku  o </w:t>
      </w:r>
      <w:r w:rsidR="0021792A" w:rsidRPr="0021792A">
        <w:rPr>
          <w:rFonts w:ascii="Arial" w:hAnsi="Arial" w:cs="Arial"/>
          <w:sz w:val="20"/>
          <w:szCs w:val="20"/>
        </w:rPr>
        <w:t>27</w:t>
      </w:r>
      <w:r w:rsidR="004D1D81" w:rsidRPr="0021792A">
        <w:rPr>
          <w:rFonts w:ascii="Arial" w:hAnsi="Arial" w:cs="Arial"/>
          <w:sz w:val="20"/>
          <w:szCs w:val="20"/>
        </w:rPr>
        <w:t xml:space="preserve"> sztuk. Powierzchnia użytkowa w 201</w:t>
      </w:r>
      <w:r w:rsidR="0021792A" w:rsidRPr="0021792A">
        <w:rPr>
          <w:rFonts w:ascii="Arial" w:hAnsi="Arial" w:cs="Arial"/>
          <w:sz w:val="20"/>
          <w:szCs w:val="20"/>
        </w:rPr>
        <w:t>8</w:t>
      </w:r>
      <w:r w:rsidR="004D1D81" w:rsidRPr="0021792A">
        <w:rPr>
          <w:rFonts w:ascii="Arial" w:hAnsi="Arial" w:cs="Arial"/>
          <w:sz w:val="20"/>
          <w:szCs w:val="20"/>
        </w:rPr>
        <w:t xml:space="preserve"> roku wynosiła </w:t>
      </w:r>
      <w:r w:rsidR="0021792A" w:rsidRPr="0021792A">
        <w:rPr>
          <w:rFonts w:ascii="Arial" w:hAnsi="Arial" w:cs="Arial"/>
          <w:sz w:val="20"/>
          <w:szCs w:val="20"/>
        </w:rPr>
        <w:t xml:space="preserve">229 767 </w:t>
      </w:r>
      <w:r w:rsidR="004D1D81" w:rsidRPr="0021792A">
        <w:rPr>
          <w:rFonts w:ascii="Arial" w:hAnsi="Arial" w:cs="Arial"/>
          <w:sz w:val="20"/>
          <w:szCs w:val="20"/>
        </w:rPr>
        <w:t>m</w:t>
      </w:r>
      <w:r w:rsidR="004D1D81" w:rsidRPr="0021792A">
        <w:rPr>
          <w:rFonts w:ascii="Arial" w:hAnsi="Arial" w:cs="Arial"/>
          <w:sz w:val="20"/>
          <w:szCs w:val="20"/>
          <w:vertAlign w:val="superscript"/>
        </w:rPr>
        <w:t>2</w:t>
      </w:r>
      <w:r w:rsidR="004D1D81" w:rsidRPr="0021792A">
        <w:rPr>
          <w:rFonts w:ascii="Arial" w:hAnsi="Arial" w:cs="Arial"/>
          <w:sz w:val="20"/>
          <w:szCs w:val="20"/>
        </w:rPr>
        <w:t>. W stosunku do 201</w:t>
      </w:r>
      <w:r w:rsidR="0021792A" w:rsidRPr="0021792A">
        <w:rPr>
          <w:rFonts w:ascii="Arial" w:hAnsi="Arial" w:cs="Arial"/>
          <w:sz w:val="20"/>
          <w:szCs w:val="20"/>
        </w:rPr>
        <w:t>6</w:t>
      </w:r>
      <w:r w:rsidR="004D1D81" w:rsidRPr="0021792A">
        <w:rPr>
          <w:rFonts w:ascii="Arial" w:hAnsi="Arial" w:cs="Arial"/>
          <w:sz w:val="20"/>
          <w:szCs w:val="20"/>
        </w:rPr>
        <w:t xml:space="preserve"> roku powierzch</w:t>
      </w:r>
      <w:r w:rsidR="000840B4" w:rsidRPr="0021792A">
        <w:rPr>
          <w:rFonts w:ascii="Arial" w:hAnsi="Arial" w:cs="Arial"/>
          <w:sz w:val="20"/>
          <w:szCs w:val="20"/>
        </w:rPr>
        <w:t>nia użytkowa mieszkań wzrosła o </w:t>
      </w:r>
      <w:r w:rsidR="0021792A" w:rsidRPr="0021792A">
        <w:rPr>
          <w:rFonts w:ascii="Arial" w:hAnsi="Arial" w:cs="Arial"/>
          <w:sz w:val="20"/>
          <w:szCs w:val="20"/>
        </w:rPr>
        <w:t xml:space="preserve">3 427 </w:t>
      </w:r>
      <w:r w:rsidR="004D1D81" w:rsidRPr="0021792A">
        <w:rPr>
          <w:rFonts w:ascii="Arial" w:hAnsi="Arial" w:cs="Arial"/>
          <w:sz w:val="20"/>
          <w:szCs w:val="20"/>
        </w:rPr>
        <w:t>m</w:t>
      </w:r>
      <w:r w:rsidR="004D1D81" w:rsidRPr="0021792A">
        <w:rPr>
          <w:rFonts w:ascii="Arial" w:hAnsi="Arial" w:cs="Arial"/>
          <w:sz w:val="20"/>
          <w:szCs w:val="20"/>
          <w:vertAlign w:val="superscript"/>
        </w:rPr>
        <w:t>2</w:t>
      </w:r>
      <w:r w:rsidR="004D1D81" w:rsidRPr="0021792A">
        <w:rPr>
          <w:rFonts w:ascii="Arial" w:hAnsi="Arial" w:cs="Arial"/>
          <w:sz w:val="20"/>
          <w:szCs w:val="20"/>
        </w:rPr>
        <w:t xml:space="preserve">. </w:t>
      </w:r>
    </w:p>
    <w:p w14:paraId="5FAB8982" w14:textId="77777777" w:rsidR="001652C7" w:rsidRPr="007878F8" w:rsidRDefault="001652C7" w:rsidP="00353DD1">
      <w:pPr>
        <w:spacing w:line="276" w:lineRule="auto"/>
        <w:ind w:firstLine="540"/>
        <w:jc w:val="both"/>
        <w:rPr>
          <w:rFonts w:ascii="Arial" w:hAnsi="Arial" w:cs="Arial"/>
          <w:color w:val="FF0000"/>
          <w:sz w:val="21"/>
          <w:szCs w:val="21"/>
        </w:rPr>
      </w:pPr>
    </w:p>
    <w:p w14:paraId="52C72DC5" w14:textId="322E0329" w:rsidR="001652C7" w:rsidRPr="0021792A" w:rsidRDefault="001652C7" w:rsidP="001652C7">
      <w:pPr>
        <w:pStyle w:val="Legenda"/>
        <w:keepNext/>
        <w:spacing w:after="0" w:line="276" w:lineRule="auto"/>
        <w:jc w:val="both"/>
        <w:rPr>
          <w:rFonts w:ascii="Arial" w:hAnsi="Arial" w:cs="Arial"/>
          <w:color w:val="auto"/>
          <w:sz w:val="20"/>
          <w:szCs w:val="20"/>
        </w:rPr>
      </w:pPr>
      <w:bookmarkStart w:id="76" w:name="_Toc50237285"/>
      <w:r w:rsidRPr="0021792A">
        <w:rPr>
          <w:rFonts w:ascii="Arial" w:hAnsi="Arial" w:cs="Arial"/>
          <w:color w:val="auto"/>
          <w:sz w:val="20"/>
          <w:szCs w:val="20"/>
        </w:rPr>
        <w:t xml:space="preserve">Tabela </w:t>
      </w:r>
      <w:r w:rsidRPr="0021792A">
        <w:rPr>
          <w:rFonts w:ascii="Arial" w:hAnsi="Arial" w:cs="Arial"/>
          <w:color w:val="auto"/>
          <w:sz w:val="20"/>
          <w:szCs w:val="20"/>
        </w:rPr>
        <w:fldChar w:fldCharType="begin"/>
      </w:r>
      <w:r w:rsidRPr="0021792A">
        <w:rPr>
          <w:rFonts w:ascii="Arial" w:hAnsi="Arial" w:cs="Arial"/>
          <w:color w:val="auto"/>
          <w:sz w:val="20"/>
          <w:szCs w:val="20"/>
        </w:rPr>
        <w:instrText xml:space="preserve"> SEQ Tabela \* ARABIC </w:instrText>
      </w:r>
      <w:r w:rsidRPr="0021792A">
        <w:rPr>
          <w:rFonts w:ascii="Arial" w:hAnsi="Arial" w:cs="Arial"/>
          <w:color w:val="auto"/>
          <w:sz w:val="20"/>
          <w:szCs w:val="20"/>
        </w:rPr>
        <w:fldChar w:fldCharType="separate"/>
      </w:r>
      <w:r w:rsidR="006C00C4">
        <w:rPr>
          <w:rFonts w:ascii="Arial" w:hAnsi="Arial" w:cs="Arial"/>
          <w:noProof/>
          <w:color w:val="auto"/>
          <w:sz w:val="20"/>
          <w:szCs w:val="20"/>
        </w:rPr>
        <w:t>12</w:t>
      </w:r>
      <w:r w:rsidRPr="0021792A">
        <w:rPr>
          <w:rFonts w:ascii="Arial" w:hAnsi="Arial" w:cs="Arial"/>
          <w:color w:val="auto"/>
          <w:sz w:val="20"/>
          <w:szCs w:val="20"/>
        </w:rPr>
        <w:fldChar w:fldCharType="end"/>
      </w:r>
      <w:r w:rsidRPr="0021792A">
        <w:rPr>
          <w:rFonts w:ascii="Arial" w:hAnsi="Arial" w:cs="Arial"/>
          <w:color w:val="auto"/>
          <w:sz w:val="20"/>
          <w:szCs w:val="20"/>
        </w:rPr>
        <w:t>. Podstawowe dane ilościowe o zabu</w:t>
      </w:r>
      <w:r w:rsidR="00B8218B" w:rsidRPr="0021792A">
        <w:rPr>
          <w:rFonts w:ascii="Arial" w:hAnsi="Arial" w:cs="Arial"/>
          <w:color w:val="auto"/>
          <w:sz w:val="20"/>
          <w:szCs w:val="20"/>
        </w:rPr>
        <w:t xml:space="preserve">dowie mieszkaniowej na terenie </w:t>
      </w:r>
      <w:r w:rsidR="00956D6B" w:rsidRPr="0021792A">
        <w:rPr>
          <w:rFonts w:ascii="Arial" w:hAnsi="Arial" w:cs="Arial"/>
          <w:color w:val="auto"/>
          <w:sz w:val="20"/>
          <w:szCs w:val="20"/>
        </w:rPr>
        <w:t xml:space="preserve">gminy </w:t>
      </w:r>
      <w:r w:rsidR="0021792A" w:rsidRPr="0021792A">
        <w:rPr>
          <w:rFonts w:ascii="Arial" w:hAnsi="Arial" w:cs="Arial"/>
          <w:color w:val="auto"/>
          <w:sz w:val="20"/>
          <w:szCs w:val="20"/>
        </w:rPr>
        <w:t xml:space="preserve">Biskupiec </w:t>
      </w:r>
      <w:r w:rsidRPr="0021792A">
        <w:rPr>
          <w:rFonts w:ascii="Arial" w:hAnsi="Arial" w:cs="Arial"/>
          <w:color w:val="auto"/>
          <w:sz w:val="20"/>
          <w:szCs w:val="20"/>
        </w:rPr>
        <w:t>w latach 201</w:t>
      </w:r>
      <w:r w:rsidR="0021792A" w:rsidRPr="0021792A">
        <w:rPr>
          <w:rFonts w:ascii="Arial" w:hAnsi="Arial" w:cs="Arial"/>
          <w:color w:val="auto"/>
          <w:sz w:val="20"/>
          <w:szCs w:val="20"/>
        </w:rPr>
        <w:t>6</w:t>
      </w:r>
      <w:r w:rsidRPr="0021792A">
        <w:rPr>
          <w:rFonts w:ascii="Arial" w:hAnsi="Arial" w:cs="Arial"/>
          <w:color w:val="auto"/>
          <w:sz w:val="20"/>
          <w:szCs w:val="20"/>
        </w:rPr>
        <w:t xml:space="preserve"> - 201</w:t>
      </w:r>
      <w:r w:rsidR="0021792A" w:rsidRPr="0021792A">
        <w:rPr>
          <w:rFonts w:ascii="Arial" w:hAnsi="Arial" w:cs="Arial"/>
          <w:color w:val="auto"/>
          <w:sz w:val="20"/>
          <w:szCs w:val="20"/>
        </w:rPr>
        <w:t>8</w:t>
      </w:r>
      <w:bookmarkEnd w:id="76"/>
    </w:p>
    <w:tbl>
      <w:tblPr>
        <w:tblStyle w:val="Tabela-Siatka"/>
        <w:tblW w:w="0" w:type="auto"/>
        <w:jc w:val="center"/>
        <w:tblLook w:val="04A0" w:firstRow="1" w:lastRow="0" w:firstColumn="1" w:lastColumn="0" w:noHBand="0" w:noVBand="1"/>
      </w:tblPr>
      <w:tblGrid>
        <w:gridCol w:w="1809"/>
        <w:gridCol w:w="1842"/>
        <w:gridCol w:w="1843"/>
        <w:gridCol w:w="1843"/>
      </w:tblGrid>
      <w:tr w:rsidR="0021792A" w:rsidRPr="0021792A" w14:paraId="20704F24" w14:textId="77777777" w:rsidTr="00215A1D">
        <w:trPr>
          <w:jc w:val="center"/>
        </w:trPr>
        <w:tc>
          <w:tcPr>
            <w:tcW w:w="1809" w:type="dxa"/>
            <w:shd w:val="clear" w:color="auto" w:fill="DAEEF3" w:themeFill="accent5" w:themeFillTint="33"/>
            <w:vAlign w:val="center"/>
          </w:tcPr>
          <w:p w14:paraId="3E33CDD6" w14:textId="77777777" w:rsidR="007B2A25" w:rsidRPr="0021792A" w:rsidRDefault="007B2A25" w:rsidP="001652C7">
            <w:pPr>
              <w:spacing w:line="276" w:lineRule="auto"/>
              <w:jc w:val="center"/>
              <w:rPr>
                <w:rFonts w:ascii="Arial" w:hAnsi="Arial" w:cs="Arial"/>
                <w:sz w:val="20"/>
                <w:szCs w:val="20"/>
              </w:rPr>
            </w:pPr>
          </w:p>
        </w:tc>
        <w:tc>
          <w:tcPr>
            <w:tcW w:w="1842" w:type="dxa"/>
            <w:shd w:val="clear" w:color="auto" w:fill="DAEEF3" w:themeFill="accent5" w:themeFillTint="33"/>
            <w:vAlign w:val="center"/>
          </w:tcPr>
          <w:p w14:paraId="646C5A77" w14:textId="1286A86D" w:rsidR="007B2A25" w:rsidRPr="0021792A" w:rsidRDefault="00D83870" w:rsidP="001652C7">
            <w:pPr>
              <w:spacing w:line="276" w:lineRule="auto"/>
              <w:jc w:val="center"/>
              <w:rPr>
                <w:rFonts w:ascii="Arial" w:hAnsi="Arial" w:cs="Arial"/>
                <w:b/>
                <w:sz w:val="20"/>
                <w:szCs w:val="20"/>
              </w:rPr>
            </w:pPr>
            <w:r w:rsidRPr="0021792A">
              <w:rPr>
                <w:rFonts w:ascii="Arial" w:hAnsi="Arial" w:cs="Arial"/>
                <w:b/>
                <w:sz w:val="20"/>
                <w:szCs w:val="20"/>
              </w:rPr>
              <w:t>201</w:t>
            </w:r>
            <w:r w:rsidR="0021792A" w:rsidRPr="0021792A">
              <w:rPr>
                <w:rFonts w:ascii="Arial" w:hAnsi="Arial" w:cs="Arial"/>
                <w:b/>
                <w:sz w:val="20"/>
                <w:szCs w:val="20"/>
              </w:rPr>
              <w:t>6</w:t>
            </w:r>
          </w:p>
        </w:tc>
        <w:tc>
          <w:tcPr>
            <w:tcW w:w="1843" w:type="dxa"/>
            <w:shd w:val="clear" w:color="auto" w:fill="DAEEF3" w:themeFill="accent5" w:themeFillTint="33"/>
            <w:vAlign w:val="center"/>
          </w:tcPr>
          <w:p w14:paraId="2BD76B43" w14:textId="1326A6E5" w:rsidR="007B2A25" w:rsidRPr="0021792A" w:rsidRDefault="00D83870" w:rsidP="001652C7">
            <w:pPr>
              <w:spacing w:line="276" w:lineRule="auto"/>
              <w:jc w:val="center"/>
              <w:rPr>
                <w:rFonts w:ascii="Arial" w:hAnsi="Arial" w:cs="Arial"/>
                <w:b/>
                <w:sz w:val="20"/>
                <w:szCs w:val="20"/>
              </w:rPr>
            </w:pPr>
            <w:r w:rsidRPr="0021792A">
              <w:rPr>
                <w:rFonts w:ascii="Arial" w:hAnsi="Arial" w:cs="Arial"/>
                <w:b/>
                <w:sz w:val="20"/>
                <w:szCs w:val="20"/>
              </w:rPr>
              <w:t>201</w:t>
            </w:r>
            <w:r w:rsidR="0021792A" w:rsidRPr="0021792A">
              <w:rPr>
                <w:rFonts w:ascii="Arial" w:hAnsi="Arial" w:cs="Arial"/>
                <w:b/>
                <w:sz w:val="20"/>
                <w:szCs w:val="20"/>
              </w:rPr>
              <w:t>7</w:t>
            </w:r>
          </w:p>
        </w:tc>
        <w:tc>
          <w:tcPr>
            <w:tcW w:w="1843" w:type="dxa"/>
            <w:shd w:val="clear" w:color="auto" w:fill="DAEEF3" w:themeFill="accent5" w:themeFillTint="33"/>
            <w:vAlign w:val="center"/>
          </w:tcPr>
          <w:p w14:paraId="023AAFA0" w14:textId="6279D320" w:rsidR="007B2A25" w:rsidRPr="0021792A" w:rsidRDefault="00D83870" w:rsidP="001652C7">
            <w:pPr>
              <w:spacing w:line="276" w:lineRule="auto"/>
              <w:jc w:val="center"/>
              <w:rPr>
                <w:rFonts w:ascii="Arial" w:hAnsi="Arial" w:cs="Arial"/>
                <w:b/>
                <w:sz w:val="20"/>
                <w:szCs w:val="20"/>
              </w:rPr>
            </w:pPr>
            <w:r w:rsidRPr="0021792A">
              <w:rPr>
                <w:rFonts w:ascii="Arial" w:hAnsi="Arial" w:cs="Arial"/>
                <w:b/>
                <w:sz w:val="20"/>
                <w:szCs w:val="20"/>
              </w:rPr>
              <w:t>201</w:t>
            </w:r>
            <w:r w:rsidR="0021792A" w:rsidRPr="0021792A">
              <w:rPr>
                <w:rFonts w:ascii="Arial" w:hAnsi="Arial" w:cs="Arial"/>
                <w:b/>
                <w:sz w:val="20"/>
                <w:szCs w:val="20"/>
              </w:rPr>
              <w:t>8</w:t>
            </w:r>
          </w:p>
        </w:tc>
      </w:tr>
      <w:tr w:rsidR="007B2A25" w:rsidRPr="0021792A" w14:paraId="296A9D8C" w14:textId="77777777" w:rsidTr="007B2A25">
        <w:trPr>
          <w:jc w:val="center"/>
        </w:trPr>
        <w:tc>
          <w:tcPr>
            <w:tcW w:w="1809" w:type="dxa"/>
            <w:vAlign w:val="center"/>
          </w:tcPr>
          <w:p w14:paraId="0F98CC89" w14:textId="77777777" w:rsidR="007B2A25" w:rsidRPr="0021792A" w:rsidRDefault="007B2A25" w:rsidP="001652C7">
            <w:pPr>
              <w:spacing w:line="276" w:lineRule="auto"/>
              <w:jc w:val="center"/>
              <w:rPr>
                <w:rFonts w:ascii="Arial" w:hAnsi="Arial" w:cs="Arial"/>
                <w:b/>
                <w:sz w:val="20"/>
                <w:szCs w:val="20"/>
              </w:rPr>
            </w:pPr>
            <w:r w:rsidRPr="0021792A">
              <w:rPr>
                <w:rFonts w:ascii="Arial" w:hAnsi="Arial" w:cs="Arial"/>
                <w:b/>
                <w:sz w:val="20"/>
                <w:szCs w:val="20"/>
              </w:rPr>
              <w:t>Budynki mieszkalne [szt.]</w:t>
            </w:r>
          </w:p>
        </w:tc>
        <w:tc>
          <w:tcPr>
            <w:tcW w:w="1842" w:type="dxa"/>
            <w:vAlign w:val="center"/>
          </w:tcPr>
          <w:p w14:paraId="73EB4D94" w14:textId="591F5DB4" w:rsidR="007B2A25" w:rsidRPr="0021792A" w:rsidRDefault="00240040" w:rsidP="001652C7">
            <w:pPr>
              <w:spacing w:line="276" w:lineRule="auto"/>
              <w:jc w:val="center"/>
              <w:rPr>
                <w:rFonts w:ascii="Arial" w:hAnsi="Arial" w:cs="Arial"/>
                <w:sz w:val="20"/>
                <w:szCs w:val="20"/>
              </w:rPr>
            </w:pPr>
            <w:r>
              <w:rPr>
                <w:rFonts w:ascii="Arial" w:hAnsi="Arial" w:cs="Arial"/>
                <w:sz w:val="20"/>
                <w:szCs w:val="20"/>
              </w:rPr>
              <w:t>1 911</w:t>
            </w:r>
          </w:p>
        </w:tc>
        <w:tc>
          <w:tcPr>
            <w:tcW w:w="1843" w:type="dxa"/>
            <w:vAlign w:val="center"/>
          </w:tcPr>
          <w:p w14:paraId="250C0E3E" w14:textId="76D3C03F" w:rsidR="007B2A25" w:rsidRPr="0021792A" w:rsidRDefault="00240040" w:rsidP="001652C7">
            <w:pPr>
              <w:spacing w:line="276" w:lineRule="auto"/>
              <w:jc w:val="center"/>
              <w:rPr>
                <w:rFonts w:ascii="Arial" w:hAnsi="Arial" w:cs="Arial"/>
                <w:sz w:val="20"/>
                <w:szCs w:val="20"/>
              </w:rPr>
            </w:pPr>
            <w:r>
              <w:rPr>
                <w:rFonts w:ascii="Arial" w:hAnsi="Arial" w:cs="Arial"/>
                <w:sz w:val="20"/>
                <w:szCs w:val="20"/>
              </w:rPr>
              <w:t>1 922</w:t>
            </w:r>
          </w:p>
        </w:tc>
        <w:tc>
          <w:tcPr>
            <w:tcW w:w="1843" w:type="dxa"/>
            <w:vAlign w:val="center"/>
          </w:tcPr>
          <w:p w14:paraId="5A8B3484" w14:textId="538E2777" w:rsidR="007B2A25" w:rsidRPr="0021792A" w:rsidRDefault="00240040" w:rsidP="001652C7">
            <w:pPr>
              <w:spacing w:line="276" w:lineRule="auto"/>
              <w:jc w:val="center"/>
              <w:rPr>
                <w:rFonts w:ascii="Arial" w:hAnsi="Arial" w:cs="Arial"/>
                <w:sz w:val="20"/>
                <w:szCs w:val="20"/>
              </w:rPr>
            </w:pPr>
            <w:r>
              <w:rPr>
                <w:rFonts w:ascii="Arial" w:hAnsi="Arial" w:cs="Arial"/>
                <w:sz w:val="20"/>
                <w:szCs w:val="20"/>
              </w:rPr>
              <w:t>1 934</w:t>
            </w:r>
          </w:p>
        </w:tc>
      </w:tr>
      <w:tr w:rsidR="007B2A25" w:rsidRPr="0021792A" w14:paraId="6D62930F" w14:textId="77777777" w:rsidTr="007B2A25">
        <w:trPr>
          <w:jc w:val="center"/>
        </w:trPr>
        <w:tc>
          <w:tcPr>
            <w:tcW w:w="1809" w:type="dxa"/>
            <w:vAlign w:val="center"/>
          </w:tcPr>
          <w:p w14:paraId="7A2AC56B" w14:textId="77777777" w:rsidR="007B2A25" w:rsidRPr="0021792A" w:rsidRDefault="007B2A25" w:rsidP="001652C7">
            <w:pPr>
              <w:spacing w:line="276" w:lineRule="auto"/>
              <w:jc w:val="center"/>
              <w:rPr>
                <w:rFonts w:ascii="Arial" w:hAnsi="Arial" w:cs="Arial"/>
                <w:b/>
                <w:sz w:val="20"/>
                <w:szCs w:val="20"/>
              </w:rPr>
            </w:pPr>
            <w:r w:rsidRPr="0021792A">
              <w:rPr>
                <w:rFonts w:ascii="Arial" w:hAnsi="Arial" w:cs="Arial"/>
                <w:b/>
                <w:sz w:val="20"/>
                <w:szCs w:val="20"/>
              </w:rPr>
              <w:t>Mieszkania [szt.]</w:t>
            </w:r>
          </w:p>
        </w:tc>
        <w:tc>
          <w:tcPr>
            <w:tcW w:w="1842" w:type="dxa"/>
            <w:vAlign w:val="center"/>
          </w:tcPr>
          <w:p w14:paraId="55E4979A" w14:textId="293AADE0" w:rsidR="007B2A25" w:rsidRPr="0021792A" w:rsidRDefault="0021792A" w:rsidP="001652C7">
            <w:pPr>
              <w:spacing w:line="276" w:lineRule="auto"/>
              <w:jc w:val="center"/>
              <w:rPr>
                <w:rFonts w:ascii="Arial" w:hAnsi="Arial" w:cs="Arial"/>
                <w:sz w:val="20"/>
                <w:szCs w:val="20"/>
              </w:rPr>
            </w:pPr>
            <w:r>
              <w:rPr>
                <w:rFonts w:ascii="Arial" w:hAnsi="Arial" w:cs="Arial"/>
                <w:sz w:val="20"/>
                <w:szCs w:val="20"/>
              </w:rPr>
              <w:t>2 920</w:t>
            </w:r>
          </w:p>
        </w:tc>
        <w:tc>
          <w:tcPr>
            <w:tcW w:w="1843" w:type="dxa"/>
            <w:vAlign w:val="center"/>
          </w:tcPr>
          <w:p w14:paraId="3D98C0FE" w14:textId="5AD157F4" w:rsidR="007B2A25" w:rsidRPr="0021792A" w:rsidRDefault="0021792A" w:rsidP="001652C7">
            <w:pPr>
              <w:spacing w:line="276" w:lineRule="auto"/>
              <w:jc w:val="center"/>
              <w:rPr>
                <w:rFonts w:ascii="Arial" w:hAnsi="Arial" w:cs="Arial"/>
                <w:sz w:val="20"/>
                <w:szCs w:val="20"/>
              </w:rPr>
            </w:pPr>
            <w:r>
              <w:rPr>
                <w:rFonts w:ascii="Arial" w:hAnsi="Arial" w:cs="Arial"/>
                <w:sz w:val="20"/>
                <w:szCs w:val="20"/>
              </w:rPr>
              <w:t>2 932</w:t>
            </w:r>
          </w:p>
        </w:tc>
        <w:tc>
          <w:tcPr>
            <w:tcW w:w="1843" w:type="dxa"/>
            <w:vAlign w:val="center"/>
          </w:tcPr>
          <w:p w14:paraId="2830A625" w14:textId="3866088A" w:rsidR="007B2A25" w:rsidRPr="0021792A" w:rsidRDefault="0021792A" w:rsidP="001652C7">
            <w:pPr>
              <w:spacing w:line="276" w:lineRule="auto"/>
              <w:jc w:val="center"/>
              <w:rPr>
                <w:rFonts w:ascii="Arial" w:hAnsi="Arial" w:cs="Arial"/>
                <w:sz w:val="20"/>
                <w:szCs w:val="20"/>
              </w:rPr>
            </w:pPr>
            <w:r>
              <w:rPr>
                <w:rFonts w:ascii="Arial" w:hAnsi="Arial" w:cs="Arial"/>
                <w:sz w:val="20"/>
                <w:szCs w:val="20"/>
              </w:rPr>
              <w:t>2 947</w:t>
            </w:r>
          </w:p>
        </w:tc>
      </w:tr>
      <w:tr w:rsidR="007B2A25" w:rsidRPr="0021792A" w14:paraId="12D6D6C9" w14:textId="77777777" w:rsidTr="007B2A25">
        <w:trPr>
          <w:jc w:val="center"/>
        </w:trPr>
        <w:tc>
          <w:tcPr>
            <w:tcW w:w="1809" w:type="dxa"/>
            <w:vAlign w:val="center"/>
          </w:tcPr>
          <w:p w14:paraId="79B09A6F" w14:textId="77777777" w:rsidR="007B2A25" w:rsidRPr="0021792A" w:rsidRDefault="007B2A25" w:rsidP="001652C7">
            <w:pPr>
              <w:spacing w:line="276" w:lineRule="auto"/>
              <w:jc w:val="center"/>
              <w:rPr>
                <w:rFonts w:ascii="Arial" w:hAnsi="Arial" w:cs="Arial"/>
                <w:b/>
                <w:sz w:val="20"/>
                <w:szCs w:val="20"/>
              </w:rPr>
            </w:pPr>
            <w:r w:rsidRPr="0021792A">
              <w:rPr>
                <w:rFonts w:ascii="Arial" w:hAnsi="Arial" w:cs="Arial"/>
                <w:b/>
                <w:sz w:val="20"/>
                <w:szCs w:val="20"/>
              </w:rPr>
              <w:t>Pomieszczenia w mieszkaniach</w:t>
            </w:r>
          </w:p>
        </w:tc>
        <w:tc>
          <w:tcPr>
            <w:tcW w:w="1842" w:type="dxa"/>
            <w:vAlign w:val="center"/>
          </w:tcPr>
          <w:p w14:paraId="07219B6C" w14:textId="1FF0EEC9" w:rsidR="007B2A25" w:rsidRPr="0021792A" w:rsidRDefault="0021792A" w:rsidP="001652C7">
            <w:pPr>
              <w:spacing w:line="276" w:lineRule="auto"/>
              <w:jc w:val="center"/>
              <w:rPr>
                <w:rFonts w:ascii="Arial" w:hAnsi="Arial" w:cs="Arial"/>
                <w:sz w:val="20"/>
                <w:szCs w:val="20"/>
              </w:rPr>
            </w:pPr>
            <w:r>
              <w:rPr>
                <w:rFonts w:ascii="Arial" w:hAnsi="Arial" w:cs="Arial"/>
                <w:sz w:val="20"/>
                <w:szCs w:val="20"/>
              </w:rPr>
              <w:t>11 525</w:t>
            </w:r>
          </w:p>
        </w:tc>
        <w:tc>
          <w:tcPr>
            <w:tcW w:w="1843" w:type="dxa"/>
            <w:vAlign w:val="center"/>
          </w:tcPr>
          <w:p w14:paraId="2F5444E5" w14:textId="19CB61D9" w:rsidR="007B2A25" w:rsidRPr="0021792A" w:rsidRDefault="0021792A" w:rsidP="001652C7">
            <w:pPr>
              <w:spacing w:line="276" w:lineRule="auto"/>
              <w:jc w:val="center"/>
              <w:rPr>
                <w:rFonts w:ascii="Arial" w:hAnsi="Arial" w:cs="Arial"/>
                <w:sz w:val="20"/>
                <w:szCs w:val="20"/>
              </w:rPr>
            </w:pPr>
            <w:r>
              <w:rPr>
                <w:rFonts w:ascii="Arial" w:hAnsi="Arial" w:cs="Arial"/>
                <w:sz w:val="20"/>
                <w:szCs w:val="20"/>
              </w:rPr>
              <w:t>11 592</w:t>
            </w:r>
          </w:p>
        </w:tc>
        <w:tc>
          <w:tcPr>
            <w:tcW w:w="1843" w:type="dxa"/>
            <w:vAlign w:val="center"/>
          </w:tcPr>
          <w:p w14:paraId="4EE3C3AE" w14:textId="65D80C1F" w:rsidR="007B2A25" w:rsidRPr="0021792A" w:rsidRDefault="004E2445" w:rsidP="001652C7">
            <w:pPr>
              <w:spacing w:line="276" w:lineRule="auto"/>
              <w:jc w:val="center"/>
              <w:rPr>
                <w:rFonts w:ascii="Arial" w:hAnsi="Arial" w:cs="Arial"/>
                <w:sz w:val="20"/>
                <w:szCs w:val="20"/>
              </w:rPr>
            </w:pPr>
            <w:r>
              <w:rPr>
                <w:rFonts w:ascii="Arial" w:hAnsi="Arial" w:cs="Arial"/>
                <w:sz w:val="20"/>
                <w:szCs w:val="20"/>
              </w:rPr>
              <w:t>11 676</w:t>
            </w:r>
          </w:p>
        </w:tc>
      </w:tr>
      <w:tr w:rsidR="007B2A25" w:rsidRPr="0021792A" w14:paraId="47DC57A6" w14:textId="77777777" w:rsidTr="007B2A25">
        <w:trPr>
          <w:jc w:val="center"/>
        </w:trPr>
        <w:tc>
          <w:tcPr>
            <w:tcW w:w="1809" w:type="dxa"/>
            <w:vAlign w:val="center"/>
          </w:tcPr>
          <w:p w14:paraId="56FA9810" w14:textId="77777777" w:rsidR="007B2A25" w:rsidRPr="0021792A" w:rsidRDefault="007B2A25" w:rsidP="001652C7">
            <w:pPr>
              <w:spacing w:line="276" w:lineRule="auto"/>
              <w:jc w:val="center"/>
              <w:rPr>
                <w:rFonts w:ascii="Arial" w:hAnsi="Arial" w:cs="Arial"/>
                <w:b/>
                <w:sz w:val="20"/>
                <w:szCs w:val="20"/>
              </w:rPr>
            </w:pPr>
            <w:r w:rsidRPr="0021792A">
              <w:rPr>
                <w:rFonts w:ascii="Arial" w:hAnsi="Arial" w:cs="Arial"/>
                <w:b/>
                <w:sz w:val="20"/>
                <w:szCs w:val="20"/>
              </w:rPr>
              <w:t>Powierzchnia użytkowa [m</w:t>
            </w:r>
            <w:r w:rsidRPr="0021792A">
              <w:rPr>
                <w:rFonts w:ascii="Arial" w:hAnsi="Arial" w:cs="Arial"/>
                <w:b/>
                <w:sz w:val="20"/>
                <w:szCs w:val="20"/>
                <w:vertAlign w:val="superscript"/>
              </w:rPr>
              <w:t>2</w:t>
            </w:r>
            <w:r w:rsidRPr="0021792A">
              <w:rPr>
                <w:rFonts w:ascii="Arial" w:hAnsi="Arial" w:cs="Arial"/>
                <w:b/>
                <w:sz w:val="20"/>
                <w:szCs w:val="20"/>
              </w:rPr>
              <w:t>]</w:t>
            </w:r>
          </w:p>
        </w:tc>
        <w:tc>
          <w:tcPr>
            <w:tcW w:w="1842" w:type="dxa"/>
            <w:vAlign w:val="center"/>
          </w:tcPr>
          <w:p w14:paraId="66A87CBF" w14:textId="2C301772" w:rsidR="007B2A25" w:rsidRPr="0021792A" w:rsidRDefault="004E2445" w:rsidP="001652C7">
            <w:pPr>
              <w:spacing w:line="276" w:lineRule="auto"/>
              <w:jc w:val="center"/>
              <w:rPr>
                <w:rFonts w:ascii="Arial" w:hAnsi="Arial" w:cs="Arial"/>
                <w:sz w:val="20"/>
                <w:szCs w:val="20"/>
              </w:rPr>
            </w:pPr>
            <w:r>
              <w:rPr>
                <w:rFonts w:ascii="Arial" w:hAnsi="Arial" w:cs="Arial"/>
                <w:sz w:val="20"/>
                <w:szCs w:val="20"/>
              </w:rPr>
              <w:t>226 340</w:t>
            </w:r>
          </w:p>
        </w:tc>
        <w:tc>
          <w:tcPr>
            <w:tcW w:w="1843" w:type="dxa"/>
            <w:vAlign w:val="center"/>
          </w:tcPr>
          <w:p w14:paraId="68C68A8B" w14:textId="4BA64E68" w:rsidR="007B2A25" w:rsidRPr="0021792A" w:rsidRDefault="004E2445" w:rsidP="001652C7">
            <w:pPr>
              <w:spacing w:line="276" w:lineRule="auto"/>
              <w:jc w:val="center"/>
              <w:rPr>
                <w:rFonts w:ascii="Arial" w:hAnsi="Arial" w:cs="Arial"/>
                <w:sz w:val="20"/>
                <w:szCs w:val="20"/>
              </w:rPr>
            </w:pPr>
            <w:r>
              <w:rPr>
                <w:rFonts w:ascii="Arial" w:hAnsi="Arial" w:cs="Arial"/>
                <w:sz w:val="20"/>
                <w:szCs w:val="20"/>
              </w:rPr>
              <w:t>227 831</w:t>
            </w:r>
          </w:p>
        </w:tc>
        <w:tc>
          <w:tcPr>
            <w:tcW w:w="1843" w:type="dxa"/>
            <w:vAlign w:val="center"/>
          </w:tcPr>
          <w:p w14:paraId="23BDEA90" w14:textId="390A2044" w:rsidR="007B2A25" w:rsidRPr="0021792A" w:rsidRDefault="004E2445" w:rsidP="001652C7">
            <w:pPr>
              <w:spacing w:line="276" w:lineRule="auto"/>
              <w:jc w:val="center"/>
              <w:rPr>
                <w:rFonts w:ascii="Arial" w:hAnsi="Arial" w:cs="Arial"/>
                <w:sz w:val="20"/>
                <w:szCs w:val="20"/>
              </w:rPr>
            </w:pPr>
            <w:r>
              <w:rPr>
                <w:rFonts w:ascii="Arial" w:hAnsi="Arial" w:cs="Arial"/>
                <w:sz w:val="20"/>
                <w:szCs w:val="20"/>
              </w:rPr>
              <w:t>229 767</w:t>
            </w:r>
          </w:p>
        </w:tc>
      </w:tr>
    </w:tbl>
    <w:p w14:paraId="6B1B6421" w14:textId="77777777" w:rsidR="001652C7" w:rsidRPr="0021792A" w:rsidRDefault="001652C7" w:rsidP="001652C7">
      <w:pPr>
        <w:spacing w:line="276" w:lineRule="auto"/>
        <w:jc w:val="both"/>
        <w:rPr>
          <w:rFonts w:ascii="Arial" w:hAnsi="Arial" w:cs="Arial"/>
          <w:i/>
          <w:sz w:val="20"/>
          <w:szCs w:val="20"/>
        </w:rPr>
      </w:pPr>
      <w:r w:rsidRPr="0021792A">
        <w:rPr>
          <w:rFonts w:ascii="Arial" w:hAnsi="Arial" w:cs="Arial"/>
          <w:i/>
          <w:sz w:val="20"/>
          <w:szCs w:val="20"/>
        </w:rPr>
        <w:t>Źródło: opracowanie własne na podstawie danych GUS</w:t>
      </w:r>
    </w:p>
    <w:p w14:paraId="14DD2440" w14:textId="77777777" w:rsidR="001652C7" w:rsidRPr="007878F8" w:rsidRDefault="001652C7" w:rsidP="001652C7">
      <w:pPr>
        <w:spacing w:line="276" w:lineRule="auto"/>
        <w:ind w:firstLine="540"/>
        <w:jc w:val="both"/>
        <w:rPr>
          <w:rFonts w:ascii="Arial" w:hAnsi="Arial" w:cs="Arial"/>
          <w:color w:val="FF0000"/>
          <w:sz w:val="21"/>
          <w:szCs w:val="21"/>
        </w:rPr>
      </w:pPr>
    </w:p>
    <w:p w14:paraId="02C47236" w14:textId="30A6DFC7" w:rsidR="001D7742" w:rsidRPr="008B36E0" w:rsidRDefault="001652C7" w:rsidP="00BE0597">
      <w:pPr>
        <w:spacing w:line="360" w:lineRule="auto"/>
        <w:ind w:firstLine="567"/>
        <w:jc w:val="both"/>
        <w:rPr>
          <w:rFonts w:ascii="Arial" w:hAnsi="Arial" w:cs="Arial"/>
          <w:color w:val="FF0000"/>
          <w:sz w:val="20"/>
          <w:szCs w:val="20"/>
        </w:rPr>
      </w:pPr>
      <w:r w:rsidRPr="008B36E0">
        <w:rPr>
          <w:rFonts w:ascii="Arial" w:hAnsi="Arial" w:cs="Arial"/>
          <w:sz w:val="20"/>
          <w:szCs w:val="20"/>
        </w:rPr>
        <w:t xml:space="preserve">Wskaźnik powierzchni mieszkalnej przypadającej na jednego mieszkańca </w:t>
      </w:r>
      <w:r w:rsidR="00AF2667" w:rsidRPr="008B36E0">
        <w:rPr>
          <w:rFonts w:ascii="Arial" w:hAnsi="Arial" w:cs="Arial"/>
          <w:sz w:val="20"/>
          <w:szCs w:val="20"/>
        </w:rPr>
        <w:t>gminy w 201</w:t>
      </w:r>
      <w:r w:rsidR="00BE0597" w:rsidRPr="008B36E0">
        <w:rPr>
          <w:rFonts w:ascii="Arial" w:hAnsi="Arial" w:cs="Arial"/>
          <w:sz w:val="20"/>
          <w:szCs w:val="20"/>
        </w:rPr>
        <w:t>8</w:t>
      </w:r>
      <w:r w:rsidR="00AF2667" w:rsidRPr="008B36E0">
        <w:rPr>
          <w:rFonts w:ascii="Arial" w:hAnsi="Arial" w:cs="Arial"/>
          <w:sz w:val="20"/>
          <w:szCs w:val="20"/>
        </w:rPr>
        <w:t xml:space="preserve"> roku </w:t>
      </w:r>
      <w:r w:rsidRPr="008B36E0">
        <w:rPr>
          <w:rFonts w:ascii="Arial" w:hAnsi="Arial" w:cs="Arial"/>
          <w:sz w:val="20"/>
          <w:szCs w:val="20"/>
        </w:rPr>
        <w:t xml:space="preserve">wyniósł </w:t>
      </w:r>
      <w:r w:rsidR="00AF2667" w:rsidRPr="008B36E0">
        <w:rPr>
          <w:rFonts w:ascii="Arial" w:hAnsi="Arial" w:cs="Arial"/>
          <w:sz w:val="20"/>
          <w:szCs w:val="20"/>
        </w:rPr>
        <w:t>2</w:t>
      </w:r>
      <w:r w:rsidR="00BE0597" w:rsidRPr="008B36E0">
        <w:rPr>
          <w:rFonts w:ascii="Arial" w:hAnsi="Arial" w:cs="Arial"/>
          <w:sz w:val="20"/>
          <w:szCs w:val="20"/>
        </w:rPr>
        <w:t>4,4</w:t>
      </w:r>
      <w:r w:rsidRPr="008B36E0">
        <w:rPr>
          <w:rFonts w:ascii="Arial" w:hAnsi="Arial" w:cs="Arial"/>
          <w:sz w:val="20"/>
          <w:szCs w:val="20"/>
        </w:rPr>
        <w:t xml:space="preserve"> m</w:t>
      </w:r>
      <w:r w:rsidRPr="008B36E0">
        <w:rPr>
          <w:rFonts w:ascii="Arial" w:hAnsi="Arial" w:cs="Arial"/>
          <w:sz w:val="20"/>
          <w:szCs w:val="20"/>
          <w:vertAlign w:val="superscript"/>
        </w:rPr>
        <w:t>2</w:t>
      </w:r>
      <w:r w:rsidRPr="008B36E0">
        <w:rPr>
          <w:rFonts w:ascii="Arial" w:hAnsi="Arial" w:cs="Arial"/>
          <w:sz w:val="20"/>
          <w:szCs w:val="20"/>
        </w:rPr>
        <w:t xml:space="preserve"> i w odniesieniu do </w:t>
      </w:r>
      <w:r w:rsidR="007C0D60" w:rsidRPr="008B36E0">
        <w:rPr>
          <w:rFonts w:ascii="Arial" w:hAnsi="Arial" w:cs="Arial"/>
          <w:sz w:val="20"/>
          <w:szCs w:val="20"/>
        </w:rPr>
        <w:t>201</w:t>
      </w:r>
      <w:r w:rsidR="00BE0597" w:rsidRPr="008B36E0">
        <w:rPr>
          <w:rFonts w:ascii="Arial" w:hAnsi="Arial" w:cs="Arial"/>
          <w:sz w:val="20"/>
          <w:szCs w:val="20"/>
        </w:rPr>
        <w:t>6</w:t>
      </w:r>
      <w:r w:rsidRPr="008B36E0">
        <w:rPr>
          <w:rFonts w:ascii="Arial" w:hAnsi="Arial" w:cs="Arial"/>
          <w:sz w:val="20"/>
          <w:szCs w:val="20"/>
        </w:rPr>
        <w:t xml:space="preserve"> roku</w:t>
      </w:r>
      <w:r w:rsidR="007C0D60" w:rsidRPr="008B36E0">
        <w:rPr>
          <w:rFonts w:ascii="Arial" w:hAnsi="Arial" w:cs="Arial"/>
          <w:sz w:val="20"/>
          <w:szCs w:val="20"/>
        </w:rPr>
        <w:t xml:space="preserve"> zmienił się nieznacznie, wzrósł</w:t>
      </w:r>
      <w:r w:rsidRPr="008B36E0">
        <w:rPr>
          <w:rFonts w:ascii="Arial" w:hAnsi="Arial" w:cs="Arial"/>
          <w:sz w:val="20"/>
          <w:szCs w:val="20"/>
        </w:rPr>
        <w:t xml:space="preserve"> o około </w:t>
      </w:r>
      <w:r w:rsidR="00AF2667" w:rsidRPr="008B36E0">
        <w:rPr>
          <w:rFonts w:ascii="Arial" w:hAnsi="Arial" w:cs="Arial"/>
          <w:sz w:val="20"/>
          <w:szCs w:val="20"/>
        </w:rPr>
        <w:t>0,5</w:t>
      </w:r>
      <w:r w:rsidRPr="008B36E0">
        <w:rPr>
          <w:rFonts w:ascii="Arial" w:hAnsi="Arial" w:cs="Arial"/>
          <w:sz w:val="20"/>
          <w:szCs w:val="20"/>
        </w:rPr>
        <w:t xml:space="preserve"> m</w:t>
      </w:r>
      <w:r w:rsidRPr="008B36E0">
        <w:rPr>
          <w:rFonts w:ascii="Arial" w:hAnsi="Arial" w:cs="Arial"/>
          <w:sz w:val="20"/>
          <w:szCs w:val="20"/>
          <w:vertAlign w:val="superscript"/>
        </w:rPr>
        <w:t>2</w:t>
      </w:r>
      <w:r w:rsidRPr="008B36E0">
        <w:rPr>
          <w:rFonts w:ascii="Arial" w:hAnsi="Arial" w:cs="Arial"/>
          <w:sz w:val="20"/>
          <w:szCs w:val="20"/>
        </w:rPr>
        <w:t>/osobę. Średni metraż przeciętnego mieszkania wynosił</w:t>
      </w:r>
      <w:r w:rsidR="00AF2667" w:rsidRPr="008B36E0">
        <w:rPr>
          <w:rFonts w:ascii="Arial" w:hAnsi="Arial" w:cs="Arial"/>
          <w:sz w:val="20"/>
          <w:szCs w:val="20"/>
        </w:rPr>
        <w:t xml:space="preserve"> </w:t>
      </w:r>
      <w:r w:rsidR="00BE0597" w:rsidRPr="008B36E0">
        <w:rPr>
          <w:rFonts w:ascii="Arial" w:hAnsi="Arial" w:cs="Arial"/>
          <w:sz w:val="20"/>
          <w:szCs w:val="20"/>
        </w:rPr>
        <w:t xml:space="preserve">78,0 </w:t>
      </w:r>
      <w:r w:rsidRPr="008B36E0">
        <w:rPr>
          <w:rFonts w:ascii="Arial" w:hAnsi="Arial" w:cs="Arial"/>
          <w:sz w:val="20"/>
          <w:szCs w:val="20"/>
        </w:rPr>
        <w:t>m</w:t>
      </w:r>
      <w:r w:rsidRPr="008B36E0">
        <w:rPr>
          <w:rFonts w:ascii="Arial" w:hAnsi="Arial" w:cs="Arial"/>
          <w:sz w:val="20"/>
          <w:szCs w:val="20"/>
          <w:vertAlign w:val="superscript"/>
        </w:rPr>
        <w:t>2</w:t>
      </w:r>
      <w:r w:rsidRPr="008B36E0">
        <w:rPr>
          <w:rFonts w:ascii="Arial" w:hAnsi="Arial" w:cs="Arial"/>
          <w:sz w:val="20"/>
          <w:szCs w:val="20"/>
        </w:rPr>
        <w:t xml:space="preserve"> (20</w:t>
      </w:r>
      <w:r w:rsidR="007C0D60" w:rsidRPr="008B36E0">
        <w:rPr>
          <w:rFonts w:ascii="Arial" w:hAnsi="Arial" w:cs="Arial"/>
          <w:sz w:val="20"/>
          <w:szCs w:val="20"/>
        </w:rPr>
        <w:t>1</w:t>
      </w:r>
      <w:r w:rsidR="00BE0597" w:rsidRPr="008B36E0">
        <w:rPr>
          <w:rFonts w:ascii="Arial" w:hAnsi="Arial" w:cs="Arial"/>
          <w:sz w:val="20"/>
          <w:szCs w:val="20"/>
        </w:rPr>
        <w:t>8</w:t>
      </w:r>
      <w:r w:rsidR="00AF2667" w:rsidRPr="008B36E0">
        <w:rPr>
          <w:rFonts w:ascii="Arial" w:hAnsi="Arial" w:cs="Arial"/>
          <w:sz w:val="20"/>
          <w:szCs w:val="20"/>
        </w:rPr>
        <w:t xml:space="preserve"> rok) i wzrósł w </w:t>
      </w:r>
      <w:r w:rsidRPr="008B36E0">
        <w:rPr>
          <w:rFonts w:ascii="Arial" w:hAnsi="Arial" w:cs="Arial"/>
          <w:sz w:val="20"/>
          <w:szCs w:val="20"/>
        </w:rPr>
        <w:t xml:space="preserve">odniesieniu do </w:t>
      </w:r>
      <w:r w:rsidR="007C0D60" w:rsidRPr="008B36E0">
        <w:rPr>
          <w:rFonts w:ascii="Arial" w:hAnsi="Arial" w:cs="Arial"/>
          <w:sz w:val="20"/>
          <w:szCs w:val="20"/>
        </w:rPr>
        <w:t>201</w:t>
      </w:r>
      <w:r w:rsidR="00BE0597" w:rsidRPr="008B36E0">
        <w:rPr>
          <w:rFonts w:ascii="Arial" w:hAnsi="Arial" w:cs="Arial"/>
          <w:sz w:val="20"/>
          <w:szCs w:val="20"/>
        </w:rPr>
        <w:t>6</w:t>
      </w:r>
      <w:r w:rsidR="00DE2742" w:rsidRPr="008B36E0">
        <w:rPr>
          <w:rFonts w:ascii="Arial" w:hAnsi="Arial" w:cs="Arial"/>
          <w:sz w:val="20"/>
          <w:szCs w:val="20"/>
        </w:rPr>
        <w:t xml:space="preserve"> roku o </w:t>
      </w:r>
      <w:r w:rsidRPr="008B36E0">
        <w:rPr>
          <w:rFonts w:ascii="Arial" w:hAnsi="Arial" w:cs="Arial"/>
          <w:sz w:val="20"/>
          <w:szCs w:val="20"/>
        </w:rPr>
        <w:t xml:space="preserve">około </w:t>
      </w:r>
      <w:r w:rsidR="007C0D60" w:rsidRPr="008B36E0">
        <w:rPr>
          <w:rFonts w:ascii="Arial" w:hAnsi="Arial" w:cs="Arial"/>
          <w:sz w:val="20"/>
          <w:szCs w:val="20"/>
        </w:rPr>
        <w:t>0,</w:t>
      </w:r>
      <w:r w:rsidR="00BE0597" w:rsidRPr="008B36E0">
        <w:rPr>
          <w:rFonts w:ascii="Arial" w:hAnsi="Arial" w:cs="Arial"/>
          <w:sz w:val="20"/>
          <w:szCs w:val="20"/>
        </w:rPr>
        <w:t>5</w:t>
      </w:r>
      <w:r w:rsidRPr="008B36E0">
        <w:rPr>
          <w:rFonts w:ascii="Arial" w:hAnsi="Arial" w:cs="Arial"/>
          <w:sz w:val="20"/>
          <w:szCs w:val="20"/>
        </w:rPr>
        <w:t xml:space="preserve"> m</w:t>
      </w:r>
      <w:r w:rsidRPr="008B36E0">
        <w:rPr>
          <w:rFonts w:ascii="Arial" w:hAnsi="Arial" w:cs="Arial"/>
          <w:sz w:val="20"/>
          <w:szCs w:val="20"/>
          <w:vertAlign w:val="superscript"/>
        </w:rPr>
        <w:t>2</w:t>
      </w:r>
      <w:r w:rsidRPr="008B36E0">
        <w:rPr>
          <w:rFonts w:ascii="Arial" w:hAnsi="Arial" w:cs="Arial"/>
          <w:sz w:val="20"/>
          <w:szCs w:val="20"/>
        </w:rPr>
        <w:t xml:space="preserve">/mieszkanie. </w:t>
      </w:r>
      <w:r w:rsidR="00AF2667" w:rsidRPr="008B36E0">
        <w:rPr>
          <w:rFonts w:ascii="Arial" w:hAnsi="Arial" w:cs="Arial"/>
          <w:sz w:val="20"/>
          <w:szCs w:val="20"/>
        </w:rPr>
        <w:t>Na terenie g</w:t>
      </w:r>
      <w:r w:rsidR="00642E31" w:rsidRPr="008B36E0">
        <w:rPr>
          <w:rFonts w:ascii="Arial" w:hAnsi="Arial" w:cs="Arial"/>
          <w:sz w:val="20"/>
          <w:szCs w:val="20"/>
        </w:rPr>
        <w:t xml:space="preserve">miny, pod względem liczby budynków, mieszkań i ich powierzchni użytkowej, przeważa zabudowa jednorodzinna. </w:t>
      </w:r>
      <w:r w:rsidRPr="008B36E0">
        <w:rPr>
          <w:rFonts w:ascii="Arial" w:hAnsi="Arial" w:cs="Arial"/>
          <w:sz w:val="20"/>
          <w:szCs w:val="20"/>
        </w:rPr>
        <w:t>Rosnące</w:t>
      </w:r>
      <w:r w:rsidR="00A15AD6" w:rsidRPr="008B36E0">
        <w:rPr>
          <w:rFonts w:ascii="Arial" w:hAnsi="Arial" w:cs="Arial"/>
          <w:sz w:val="20"/>
          <w:szCs w:val="20"/>
        </w:rPr>
        <w:t xml:space="preserve"> </w:t>
      </w:r>
      <w:r w:rsidR="00011B4C" w:rsidRPr="008B36E0">
        <w:rPr>
          <w:rFonts w:ascii="Arial" w:hAnsi="Arial" w:cs="Arial"/>
          <w:sz w:val="20"/>
          <w:szCs w:val="20"/>
        </w:rPr>
        <w:t>wskaźniki związane z </w:t>
      </w:r>
      <w:r w:rsidRPr="008B36E0">
        <w:rPr>
          <w:rFonts w:ascii="Arial" w:hAnsi="Arial" w:cs="Arial"/>
          <w:sz w:val="20"/>
          <w:szCs w:val="20"/>
        </w:rPr>
        <w:t xml:space="preserve">gospodarką mieszkaniową </w:t>
      </w:r>
      <w:r w:rsidR="00BE0597" w:rsidRPr="008B36E0">
        <w:rPr>
          <w:rFonts w:ascii="Arial" w:hAnsi="Arial" w:cs="Arial"/>
          <w:sz w:val="20"/>
          <w:szCs w:val="20"/>
        </w:rPr>
        <w:t xml:space="preserve">i spadająca liczba osób przypadających na 1 mieszkanie </w:t>
      </w:r>
      <w:r w:rsidRPr="008B36E0">
        <w:rPr>
          <w:rFonts w:ascii="Arial" w:hAnsi="Arial" w:cs="Arial"/>
          <w:sz w:val="20"/>
          <w:szCs w:val="20"/>
        </w:rPr>
        <w:t>stanowią pozytywny czynnik ś</w:t>
      </w:r>
      <w:r w:rsidR="00F76AF4" w:rsidRPr="008B36E0">
        <w:rPr>
          <w:rFonts w:ascii="Arial" w:hAnsi="Arial" w:cs="Arial"/>
          <w:sz w:val="20"/>
          <w:szCs w:val="20"/>
        </w:rPr>
        <w:t>wiadczący o </w:t>
      </w:r>
      <w:r w:rsidRPr="008B36E0">
        <w:rPr>
          <w:rFonts w:ascii="Arial" w:hAnsi="Arial" w:cs="Arial"/>
          <w:sz w:val="20"/>
          <w:szCs w:val="20"/>
        </w:rPr>
        <w:t>wzroście jakości życia społeczności gminnej i stanowią pod</w:t>
      </w:r>
      <w:r w:rsidR="00A15AD6" w:rsidRPr="008B36E0">
        <w:rPr>
          <w:rFonts w:ascii="Arial" w:hAnsi="Arial" w:cs="Arial"/>
          <w:sz w:val="20"/>
          <w:szCs w:val="20"/>
        </w:rPr>
        <w:t>stawy do</w:t>
      </w:r>
      <w:r w:rsidR="008B36E0">
        <w:rPr>
          <w:rFonts w:ascii="Arial" w:hAnsi="Arial" w:cs="Arial"/>
          <w:sz w:val="20"/>
          <w:szCs w:val="20"/>
        </w:rPr>
        <w:t> </w:t>
      </w:r>
      <w:r w:rsidR="00A15AD6" w:rsidRPr="008B36E0">
        <w:rPr>
          <w:rFonts w:ascii="Arial" w:hAnsi="Arial" w:cs="Arial"/>
          <w:sz w:val="20"/>
          <w:szCs w:val="20"/>
        </w:rPr>
        <w:t xml:space="preserve">prognozowania dalszego </w:t>
      </w:r>
      <w:r w:rsidR="00092DEC" w:rsidRPr="008B36E0">
        <w:rPr>
          <w:rFonts w:ascii="Arial" w:hAnsi="Arial" w:cs="Arial"/>
          <w:sz w:val="20"/>
          <w:szCs w:val="20"/>
        </w:rPr>
        <w:t>wzrostu poziomu życia w </w:t>
      </w:r>
      <w:r w:rsidRPr="008B36E0">
        <w:rPr>
          <w:rFonts w:ascii="Arial" w:hAnsi="Arial" w:cs="Arial"/>
          <w:sz w:val="20"/>
          <w:szCs w:val="20"/>
        </w:rPr>
        <w:t>następnych latach.</w:t>
      </w:r>
      <w:r w:rsidR="00092DEC" w:rsidRPr="008B36E0">
        <w:rPr>
          <w:rFonts w:ascii="Arial" w:hAnsi="Arial" w:cs="Arial"/>
          <w:sz w:val="20"/>
          <w:szCs w:val="20"/>
        </w:rPr>
        <w:t xml:space="preserve"> W latach 201</w:t>
      </w:r>
      <w:r w:rsidR="008B36E0" w:rsidRPr="008B36E0">
        <w:rPr>
          <w:rFonts w:ascii="Arial" w:hAnsi="Arial" w:cs="Arial"/>
          <w:sz w:val="20"/>
          <w:szCs w:val="20"/>
        </w:rPr>
        <w:t>6</w:t>
      </w:r>
      <w:r w:rsidR="00092DEC" w:rsidRPr="008B36E0">
        <w:rPr>
          <w:rFonts w:ascii="Arial" w:hAnsi="Arial" w:cs="Arial"/>
          <w:sz w:val="20"/>
          <w:szCs w:val="20"/>
        </w:rPr>
        <w:t xml:space="preserve"> – 201</w:t>
      </w:r>
      <w:r w:rsidR="008B36E0" w:rsidRPr="008B36E0">
        <w:rPr>
          <w:rFonts w:ascii="Arial" w:hAnsi="Arial" w:cs="Arial"/>
          <w:sz w:val="20"/>
          <w:szCs w:val="20"/>
        </w:rPr>
        <w:t>8</w:t>
      </w:r>
      <w:r w:rsidR="00092DEC" w:rsidRPr="008B36E0">
        <w:rPr>
          <w:rFonts w:ascii="Arial" w:hAnsi="Arial" w:cs="Arial"/>
          <w:sz w:val="20"/>
          <w:szCs w:val="20"/>
        </w:rPr>
        <w:t xml:space="preserve"> odnotowano generalną tendencję </w:t>
      </w:r>
      <w:r w:rsidR="00F76AF4" w:rsidRPr="008B36E0">
        <w:rPr>
          <w:rFonts w:ascii="Arial" w:hAnsi="Arial" w:cs="Arial"/>
          <w:sz w:val="20"/>
          <w:szCs w:val="20"/>
        </w:rPr>
        <w:t>wzrostu liczby</w:t>
      </w:r>
      <w:r w:rsidR="00092DEC" w:rsidRPr="008B36E0">
        <w:rPr>
          <w:rFonts w:ascii="Arial" w:hAnsi="Arial" w:cs="Arial"/>
          <w:sz w:val="20"/>
          <w:szCs w:val="20"/>
        </w:rPr>
        <w:t xml:space="preserve"> mieszkań na poziomie zarówno gminy, jak i</w:t>
      </w:r>
      <w:r w:rsidR="008B36E0" w:rsidRPr="008B36E0">
        <w:rPr>
          <w:rFonts w:ascii="Arial" w:hAnsi="Arial" w:cs="Arial"/>
          <w:sz w:val="20"/>
          <w:szCs w:val="20"/>
        </w:rPr>
        <w:t> </w:t>
      </w:r>
      <w:r w:rsidR="00092DEC" w:rsidRPr="008B36E0">
        <w:rPr>
          <w:rFonts w:ascii="Arial" w:hAnsi="Arial" w:cs="Arial"/>
          <w:sz w:val="20"/>
          <w:szCs w:val="20"/>
        </w:rPr>
        <w:t>powiatu, województwa czy kraju.</w:t>
      </w:r>
      <w:r w:rsidR="008B36E0" w:rsidRPr="008B36E0">
        <w:rPr>
          <w:rFonts w:ascii="Arial" w:hAnsi="Arial" w:cs="Arial"/>
          <w:sz w:val="20"/>
          <w:szCs w:val="20"/>
        </w:rPr>
        <w:t xml:space="preserve"> </w:t>
      </w:r>
      <w:r w:rsidR="00494CFA" w:rsidRPr="008B36E0">
        <w:rPr>
          <w:rFonts w:ascii="Arial" w:hAnsi="Arial" w:cs="Arial"/>
          <w:sz w:val="20"/>
          <w:szCs w:val="20"/>
        </w:rPr>
        <w:t>W poniższej tabeli</w:t>
      </w:r>
      <w:r w:rsidR="00753873" w:rsidRPr="008B36E0">
        <w:rPr>
          <w:rFonts w:ascii="Arial" w:hAnsi="Arial" w:cs="Arial"/>
          <w:sz w:val="20"/>
          <w:szCs w:val="20"/>
        </w:rPr>
        <w:t xml:space="preserve"> przedstawione zostały wskaźniki</w:t>
      </w:r>
      <w:r w:rsidR="00494CFA" w:rsidRPr="008B36E0">
        <w:rPr>
          <w:rFonts w:ascii="Arial" w:hAnsi="Arial" w:cs="Arial"/>
          <w:sz w:val="20"/>
          <w:szCs w:val="20"/>
        </w:rPr>
        <w:t xml:space="preserve"> charakteryzujące gosp</w:t>
      </w:r>
      <w:r w:rsidR="00B86BAF" w:rsidRPr="008B36E0">
        <w:rPr>
          <w:rFonts w:ascii="Arial" w:hAnsi="Arial" w:cs="Arial"/>
          <w:sz w:val="20"/>
          <w:szCs w:val="20"/>
        </w:rPr>
        <w:t xml:space="preserve">odarkę mieszkaniową na terenie </w:t>
      </w:r>
      <w:r w:rsidR="00F76AF4" w:rsidRPr="008B36E0">
        <w:rPr>
          <w:rFonts w:ascii="Arial" w:hAnsi="Arial" w:cs="Arial"/>
          <w:sz w:val="20"/>
          <w:szCs w:val="20"/>
        </w:rPr>
        <w:t xml:space="preserve">gminy </w:t>
      </w:r>
      <w:r w:rsidR="008B36E0" w:rsidRPr="008B36E0">
        <w:rPr>
          <w:rFonts w:ascii="Arial" w:hAnsi="Arial" w:cs="Arial"/>
          <w:sz w:val="20"/>
          <w:szCs w:val="20"/>
        </w:rPr>
        <w:t xml:space="preserve">Biskupiec i </w:t>
      </w:r>
      <w:r w:rsidR="00494CFA" w:rsidRPr="008B36E0">
        <w:rPr>
          <w:rFonts w:ascii="Arial" w:hAnsi="Arial" w:cs="Arial"/>
          <w:sz w:val="20"/>
          <w:szCs w:val="20"/>
        </w:rPr>
        <w:t>na tle wyższych jednostek samorządowych i</w:t>
      </w:r>
      <w:r w:rsidR="008B36E0">
        <w:rPr>
          <w:rFonts w:ascii="Arial" w:hAnsi="Arial" w:cs="Arial"/>
          <w:sz w:val="20"/>
          <w:szCs w:val="20"/>
        </w:rPr>
        <w:t> </w:t>
      </w:r>
      <w:r w:rsidR="00494CFA" w:rsidRPr="008B36E0">
        <w:rPr>
          <w:rFonts w:ascii="Arial" w:hAnsi="Arial" w:cs="Arial"/>
          <w:sz w:val="20"/>
          <w:szCs w:val="20"/>
        </w:rPr>
        <w:t xml:space="preserve">kraju. </w:t>
      </w:r>
      <w:r w:rsidR="005F0C18" w:rsidRPr="008B36E0">
        <w:rPr>
          <w:rFonts w:ascii="Arial" w:hAnsi="Arial" w:cs="Arial"/>
          <w:sz w:val="20"/>
          <w:szCs w:val="20"/>
        </w:rPr>
        <w:t>Cechą charakteryst</w:t>
      </w:r>
      <w:r w:rsidR="00B86BAF" w:rsidRPr="008B36E0">
        <w:rPr>
          <w:rFonts w:ascii="Arial" w:hAnsi="Arial" w:cs="Arial"/>
          <w:sz w:val="20"/>
          <w:szCs w:val="20"/>
        </w:rPr>
        <w:t xml:space="preserve">yczną zabudowy mieszkaniowej w </w:t>
      </w:r>
      <w:r w:rsidR="00F76AF4" w:rsidRPr="008B36E0">
        <w:rPr>
          <w:rFonts w:ascii="Arial" w:hAnsi="Arial" w:cs="Arial"/>
          <w:sz w:val="20"/>
          <w:szCs w:val="20"/>
        </w:rPr>
        <w:t xml:space="preserve">gminie </w:t>
      </w:r>
      <w:r w:rsidR="008B36E0" w:rsidRPr="008B36E0">
        <w:rPr>
          <w:rFonts w:ascii="Arial" w:hAnsi="Arial" w:cs="Arial"/>
          <w:sz w:val="20"/>
          <w:szCs w:val="20"/>
        </w:rPr>
        <w:t>Biskupiec</w:t>
      </w:r>
      <w:r w:rsidR="005F0C18" w:rsidRPr="008B36E0">
        <w:rPr>
          <w:rFonts w:ascii="Arial" w:hAnsi="Arial" w:cs="Arial"/>
          <w:sz w:val="20"/>
          <w:szCs w:val="20"/>
        </w:rPr>
        <w:t xml:space="preserve">, jest w miarę stała, o </w:t>
      </w:r>
      <w:r w:rsidR="008B36E0" w:rsidRPr="008B36E0">
        <w:rPr>
          <w:rFonts w:ascii="Arial" w:hAnsi="Arial" w:cs="Arial"/>
          <w:sz w:val="20"/>
          <w:szCs w:val="20"/>
        </w:rPr>
        <w:t>4</w:t>
      </w:r>
      <w:r w:rsidR="00F76AF4" w:rsidRPr="008B36E0">
        <w:rPr>
          <w:rFonts w:ascii="Arial" w:hAnsi="Arial" w:cs="Arial"/>
          <w:sz w:val="20"/>
          <w:szCs w:val="20"/>
        </w:rPr>
        <w:t xml:space="preserve"> – krotnie niższa</w:t>
      </w:r>
      <w:r w:rsidR="005F0C18" w:rsidRPr="008B36E0">
        <w:rPr>
          <w:rFonts w:ascii="Arial" w:hAnsi="Arial" w:cs="Arial"/>
          <w:sz w:val="20"/>
          <w:szCs w:val="20"/>
        </w:rPr>
        <w:t xml:space="preserve">, niż w </w:t>
      </w:r>
      <w:r w:rsidR="008B36E0" w:rsidRPr="008B36E0">
        <w:rPr>
          <w:rFonts w:ascii="Arial" w:hAnsi="Arial" w:cs="Arial"/>
          <w:sz w:val="20"/>
          <w:szCs w:val="20"/>
        </w:rPr>
        <w:t>kraju</w:t>
      </w:r>
      <w:r w:rsidR="005F0C18" w:rsidRPr="008B36E0">
        <w:rPr>
          <w:rFonts w:ascii="Arial" w:hAnsi="Arial" w:cs="Arial"/>
          <w:sz w:val="20"/>
          <w:szCs w:val="20"/>
        </w:rPr>
        <w:t xml:space="preserve">, gęstość zabudowy mieszkaniowej. </w:t>
      </w:r>
      <w:r w:rsidR="00F76AF4" w:rsidRPr="008B36E0">
        <w:rPr>
          <w:rFonts w:ascii="Arial" w:hAnsi="Arial" w:cs="Arial"/>
          <w:sz w:val="20"/>
          <w:szCs w:val="20"/>
        </w:rPr>
        <w:t xml:space="preserve">Jak </w:t>
      </w:r>
      <w:r w:rsidR="00753873" w:rsidRPr="008B36E0">
        <w:rPr>
          <w:rFonts w:ascii="Arial" w:hAnsi="Arial" w:cs="Arial"/>
          <w:sz w:val="20"/>
          <w:szCs w:val="20"/>
        </w:rPr>
        <w:t xml:space="preserve">również zdecydowanie </w:t>
      </w:r>
      <w:r w:rsidR="00F76AF4" w:rsidRPr="008B36E0">
        <w:rPr>
          <w:rFonts w:ascii="Arial" w:hAnsi="Arial" w:cs="Arial"/>
          <w:sz w:val="20"/>
          <w:szCs w:val="20"/>
        </w:rPr>
        <w:t>niższa</w:t>
      </w:r>
      <w:r w:rsidR="00753873" w:rsidRPr="008B36E0">
        <w:rPr>
          <w:rFonts w:ascii="Arial" w:hAnsi="Arial" w:cs="Arial"/>
          <w:sz w:val="20"/>
          <w:szCs w:val="20"/>
        </w:rPr>
        <w:t xml:space="preserve"> powierzchnia</w:t>
      </w:r>
      <w:r w:rsidR="005F0C18" w:rsidRPr="008B36E0">
        <w:rPr>
          <w:rFonts w:ascii="Arial" w:hAnsi="Arial" w:cs="Arial"/>
          <w:sz w:val="20"/>
          <w:szCs w:val="20"/>
        </w:rPr>
        <w:t xml:space="preserve"> mieszkaniow</w:t>
      </w:r>
      <w:r w:rsidR="00753873" w:rsidRPr="008B36E0">
        <w:rPr>
          <w:rFonts w:ascii="Arial" w:hAnsi="Arial" w:cs="Arial"/>
          <w:sz w:val="20"/>
          <w:szCs w:val="20"/>
        </w:rPr>
        <w:t>ą p</w:t>
      </w:r>
      <w:r w:rsidR="00B86BAF" w:rsidRPr="008B36E0">
        <w:rPr>
          <w:rFonts w:ascii="Arial" w:hAnsi="Arial" w:cs="Arial"/>
          <w:sz w:val="20"/>
          <w:szCs w:val="20"/>
        </w:rPr>
        <w:t>rzypadającą na 1 mieszkańca. W</w:t>
      </w:r>
      <w:r w:rsidR="008B36E0" w:rsidRPr="008B36E0">
        <w:rPr>
          <w:rFonts w:ascii="Arial" w:hAnsi="Arial" w:cs="Arial"/>
          <w:sz w:val="20"/>
          <w:szCs w:val="20"/>
        </w:rPr>
        <w:t> </w:t>
      </w:r>
      <w:r w:rsidR="00F76AF4" w:rsidRPr="008B36E0">
        <w:rPr>
          <w:rFonts w:ascii="Arial" w:hAnsi="Arial" w:cs="Arial"/>
          <w:sz w:val="20"/>
          <w:szCs w:val="20"/>
        </w:rPr>
        <w:t xml:space="preserve">gminie </w:t>
      </w:r>
      <w:r w:rsidR="008B36E0" w:rsidRPr="008B36E0">
        <w:rPr>
          <w:rFonts w:ascii="Arial" w:hAnsi="Arial" w:cs="Arial"/>
          <w:sz w:val="20"/>
          <w:szCs w:val="20"/>
        </w:rPr>
        <w:t>Biskupiec</w:t>
      </w:r>
      <w:r w:rsidR="00F76AF4" w:rsidRPr="008B36E0">
        <w:rPr>
          <w:rFonts w:ascii="Arial" w:hAnsi="Arial" w:cs="Arial"/>
          <w:sz w:val="20"/>
          <w:szCs w:val="20"/>
        </w:rPr>
        <w:t xml:space="preserve"> </w:t>
      </w:r>
      <w:r w:rsidR="005F0C18" w:rsidRPr="008B36E0">
        <w:rPr>
          <w:rFonts w:ascii="Arial" w:hAnsi="Arial" w:cs="Arial"/>
          <w:sz w:val="20"/>
          <w:szCs w:val="20"/>
        </w:rPr>
        <w:t>wzrasta też liczba mieszkań. W związku z większą podażą mieszkań na r</w:t>
      </w:r>
      <w:r w:rsidR="00F76AF4" w:rsidRPr="008B36E0">
        <w:rPr>
          <w:rFonts w:ascii="Arial" w:hAnsi="Arial" w:cs="Arial"/>
          <w:sz w:val="20"/>
          <w:szCs w:val="20"/>
        </w:rPr>
        <w:t>ynku, na </w:t>
      </w:r>
      <w:r w:rsidR="005F0C18" w:rsidRPr="008B36E0">
        <w:rPr>
          <w:rFonts w:ascii="Arial" w:hAnsi="Arial" w:cs="Arial"/>
          <w:sz w:val="20"/>
          <w:szCs w:val="20"/>
        </w:rPr>
        <w:t xml:space="preserve">terenie </w:t>
      </w:r>
      <w:r w:rsidR="00F76AF4" w:rsidRPr="008B36E0">
        <w:rPr>
          <w:rFonts w:ascii="Arial" w:hAnsi="Arial" w:cs="Arial"/>
          <w:sz w:val="20"/>
          <w:szCs w:val="20"/>
        </w:rPr>
        <w:t xml:space="preserve">powiatu </w:t>
      </w:r>
      <w:r w:rsidR="008B36E0" w:rsidRPr="008B36E0">
        <w:rPr>
          <w:rFonts w:ascii="Arial" w:hAnsi="Arial" w:cs="Arial"/>
          <w:sz w:val="20"/>
          <w:szCs w:val="20"/>
        </w:rPr>
        <w:t>nowomiejskiego</w:t>
      </w:r>
      <w:r w:rsidR="005F0C18" w:rsidRPr="008B36E0">
        <w:rPr>
          <w:rFonts w:ascii="Arial" w:hAnsi="Arial" w:cs="Arial"/>
          <w:sz w:val="20"/>
          <w:szCs w:val="20"/>
        </w:rPr>
        <w:t xml:space="preserve">, województwa </w:t>
      </w:r>
      <w:r w:rsidR="008B36E0" w:rsidRPr="008B36E0">
        <w:rPr>
          <w:rFonts w:ascii="Arial" w:hAnsi="Arial" w:cs="Arial"/>
          <w:sz w:val="20"/>
          <w:szCs w:val="20"/>
        </w:rPr>
        <w:t>warmińsko - mazurskiego</w:t>
      </w:r>
      <w:r w:rsidR="005F0C18" w:rsidRPr="008B36E0">
        <w:rPr>
          <w:rFonts w:ascii="Arial" w:hAnsi="Arial" w:cs="Arial"/>
          <w:sz w:val="20"/>
          <w:szCs w:val="20"/>
        </w:rPr>
        <w:t xml:space="preserve"> i kraju stopniowo spada liczba osób </w:t>
      </w:r>
      <w:r w:rsidR="008A1E26" w:rsidRPr="008B36E0">
        <w:rPr>
          <w:rFonts w:ascii="Arial" w:hAnsi="Arial" w:cs="Arial"/>
          <w:sz w:val="20"/>
          <w:szCs w:val="20"/>
        </w:rPr>
        <w:t>przypadająca na </w:t>
      </w:r>
      <w:r w:rsidR="005F0C18" w:rsidRPr="008B36E0">
        <w:rPr>
          <w:rFonts w:ascii="Arial" w:hAnsi="Arial" w:cs="Arial"/>
          <w:sz w:val="20"/>
          <w:szCs w:val="20"/>
        </w:rPr>
        <w:t>1</w:t>
      </w:r>
      <w:r w:rsidR="008B36E0">
        <w:rPr>
          <w:rFonts w:ascii="Arial" w:hAnsi="Arial" w:cs="Arial"/>
          <w:sz w:val="20"/>
          <w:szCs w:val="20"/>
        </w:rPr>
        <w:t> </w:t>
      </w:r>
      <w:r w:rsidR="005F0C18" w:rsidRPr="008B36E0">
        <w:rPr>
          <w:rFonts w:ascii="Arial" w:hAnsi="Arial" w:cs="Arial"/>
          <w:sz w:val="20"/>
          <w:szCs w:val="20"/>
        </w:rPr>
        <w:t>mie</w:t>
      </w:r>
      <w:r w:rsidR="00753873" w:rsidRPr="008B36E0">
        <w:rPr>
          <w:rFonts w:ascii="Arial" w:hAnsi="Arial" w:cs="Arial"/>
          <w:sz w:val="20"/>
          <w:szCs w:val="20"/>
        </w:rPr>
        <w:t>szkanie</w:t>
      </w:r>
      <w:r w:rsidR="005F0C18" w:rsidRPr="008B36E0">
        <w:rPr>
          <w:rFonts w:ascii="Arial" w:hAnsi="Arial" w:cs="Arial"/>
          <w:sz w:val="20"/>
          <w:szCs w:val="20"/>
        </w:rPr>
        <w:t>.</w:t>
      </w:r>
      <w:r w:rsidR="00D85978" w:rsidRPr="008B36E0">
        <w:rPr>
          <w:rFonts w:ascii="Arial" w:hAnsi="Arial" w:cs="Arial"/>
          <w:sz w:val="20"/>
          <w:szCs w:val="20"/>
        </w:rPr>
        <w:t xml:space="preserve"> </w:t>
      </w:r>
      <w:r w:rsidR="007D6120" w:rsidRPr="008B36E0">
        <w:rPr>
          <w:rFonts w:ascii="Arial" w:hAnsi="Arial" w:cs="Arial"/>
          <w:sz w:val="20"/>
          <w:szCs w:val="20"/>
        </w:rPr>
        <w:t>Rosnące wskaźniki związane z gospodarką mieszkaniową stanowią pozytywny czynnik świadczący o wzroście jakości życia społeczności gminnej i </w:t>
      </w:r>
      <w:r w:rsidR="00D2763F" w:rsidRPr="008B36E0">
        <w:rPr>
          <w:rFonts w:ascii="Arial" w:hAnsi="Arial" w:cs="Arial"/>
          <w:sz w:val="20"/>
          <w:szCs w:val="20"/>
        </w:rPr>
        <w:t>stanowią podstawy do </w:t>
      </w:r>
      <w:r w:rsidR="007D6120" w:rsidRPr="008B36E0">
        <w:rPr>
          <w:rFonts w:ascii="Arial" w:hAnsi="Arial" w:cs="Arial"/>
          <w:sz w:val="20"/>
          <w:szCs w:val="20"/>
        </w:rPr>
        <w:t>prognozowania dalszego wzrostu poziomu życia w następnych latach.</w:t>
      </w:r>
    </w:p>
    <w:p w14:paraId="455E359E" w14:textId="77777777" w:rsidR="008A1E26" w:rsidRPr="007878F8" w:rsidRDefault="008A1E26" w:rsidP="00642E31">
      <w:pPr>
        <w:spacing w:line="276" w:lineRule="auto"/>
        <w:ind w:firstLine="540"/>
        <w:jc w:val="both"/>
        <w:rPr>
          <w:rFonts w:ascii="Arial" w:hAnsi="Arial" w:cs="Arial"/>
          <w:color w:val="FF0000"/>
          <w:sz w:val="21"/>
          <w:szCs w:val="21"/>
        </w:rPr>
      </w:pPr>
    </w:p>
    <w:p w14:paraId="4A3BCA7D" w14:textId="1B96FCEB" w:rsidR="008A1E26" w:rsidRPr="003C7ADC" w:rsidRDefault="008A1E26" w:rsidP="008A1E26">
      <w:pPr>
        <w:pStyle w:val="Legenda"/>
        <w:keepNext/>
        <w:spacing w:after="0"/>
        <w:rPr>
          <w:rFonts w:ascii="Arial" w:hAnsi="Arial" w:cs="Arial"/>
          <w:color w:val="auto"/>
          <w:sz w:val="20"/>
          <w:szCs w:val="20"/>
        </w:rPr>
      </w:pPr>
      <w:bookmarkStart w:id="77" w:name="_Toc50237286"/>
      <w:r w:rsidRPr="003C7ADC">
        <w:rPr>
          <w:rFonts w:ascii="Arial" w:hAnsi="Arial" w:cs="Arial"/>
          <w:color w:val="auto"/>
          <w:sz w:val="20"/>
          <w:szCs w:val="20"/>
        </w:rPr>
        <w:t xml:space="preserve">Tabela </w:t>
      </w:r>
      <w:r w:rsidRPr="003C7ADC">
        <w:rPr>
          <w:rFonts w:ascii="Arial" w:hAnsi="Arial" w:cs="Arial"/>
          <w:color w:val="auto"/>
          <w:sz w:val="20"/>
          <w:szCs w:val="20"/>
        </w:rPr>
        <w:fldChar w:fldCharType="begin"/>
      </w:r>
      <w:r w:rsidRPr="003C7ADC">
        <w:rPr>
          <w:rFonts w:ascii="Arial" w:hAnsi="Arial" w:cs="Arial"/>
          <w:color w:val="auto"/>
          <w:sz w:val="20"/>
          <w:szCs w:val="20"/>
        </w:rPr>
        <w:instrText xml:space="preserve"> SEQ Tabela \* ARABIC </w:instrText>
      </w:r>
      <w:r w:rsidRPr="003C7ADC">
        <w:rPr>
          <w:rFonts w:ascii="Arial" w:hAnsi="Arial" w:cs="Arial"/>
          <w:color w:val="auto"/>
          <w:sz w:val="20"/>
          <w:szCs w:val="20"/>
        </w:rPr>
        <w:fldChar w:fldCharType="separate"/>
      </w:r>
      <w:r w:rsidR="006C00C4">
        <w:rPr>
          <w:rFonts w:ascii="Arial" w:hAnsi="Arial" w:cs="Arial"/>
          <w:noProof/>
          <w:color w:val="auto"/>
          <w:sz w:val="20"/>
          <w:szCs w:val="20"/>
        </w:rPr>
        <w:t>13</w:t>
      </w:r>
      <w:r w:rsidRPr="003C7ADC">
        <w:rPr>
          <w:rFonts w:ascii="Arial" w:hAnsi="Arial" w:cs="Arial"/>
          <w:color w:val="auto"/>
          <w:sz w:val="20"/>
          <w:szCs w:val="20"/>
        </w:rPr>
        <w:fldChar w:fldCharType="end"/>
      </w:r>
      <w:r w:rsidRPr="003C7ADC">
        <w:rPr>
          <w:rFonts w:ascii="Arial" w:hAnsi="Arial" w:cs="Arial"/>
          <w:color w:val="auto"/>
          <w:sz w:val="20"/>
          <w:szCs w:val="20"/>
        </w:rPr>
        <w:t>. Wskaźniki zmian w gospodarce mieszkaniowej</w:t>
      </w:r>
      <w:bookmarkEnd w:id="77"/>
    </w:p>
    <w:tbl>
      <w:tblPr>
        <w:tblStyle w:val="Tabela-Siatka"/>
        <w:tblW w:w="9493" w:type="dxa"/>
        <w:tblLayout w:type="fixed"/>
        <w:tblLook w:val="04A0" w:firstRow="1" w:lastRow="0" w:firstColumn="1" w:lastColumn="0" w:noHBand="0" w:noVBand="1"/>
      </w:tblPr>
      <w:tblGrid>
        <w:gridCol w:w="1809"/>
        <w:gridCol w:w="1560"/>
        <w:gridCol w:w="1559"/>
        <w:gridCol w:w="1588"/>
        <w:gridCol w:w="1559"/>
        <w:gridCol w:w="1418"/>
      </w:tblGrid>
      <w:tr w:rsidR="003C7ADC" w:rsidRPr="003C7ADC" w14:paraId="67B58784" w14:textId="77777777" w:rsidTr="005036C0">
        <w:trPr>
          <w:tblHeader/>
        </w:trPr>
        <w:tc>
          <w:tcPr>
            <w:tcW w:w="3369" w:type="dxa"/>
            <w:gridSpan w:val="2"/>
            <w:shd w:val="clear" w:color="auto" w:fill="DAEEF3" w:themeFill="accent5" w:themeFillTint="33"/>
            <w:vAlign w:val="center"/>
          </w:tcPr>
          <w:p w14:paraId="72D3F0F4" w14:textId="77777777" w:rsidR="00011B4C" w:rsidRPr="003C7ADC" w:rsidRDefault="00011B4C" w:rsidP="00011B4C">
            <w:pPr>
              <w:spacing w:line="276" w:lineRule="auto"/>
              <w:jc w:val="center"/>
              <w:rPr>
                <w:rFonts w:ascii="Arial" w:hAnsi="Arial" w:cs="Arial"/>
                <w:b/>
                <w:sz w:val="19"/>
                <w:szCs w:val="19"/>
              </w:rPr>
            </w:pPr>
            <w:r w:rsidRPr="003C7ADC">
              <w:rPr>
                <w:rFonts w:ascii="Arial" w:hAnsi="Arial" w:cs="Arial"/>
                <w:b/>
                <w:sz w:val="19"/>
                <w:szCs w:val="19"/>
              </w:rPr>
              <w:t>Wskaźnik</w:t>
            </w:r>
          </w:p>
        </w:tc>
        <w:tc>
          <w:tcPr>
            <w:tcW w:w="1559" w:type="dxa"/>
            <w:shd w:val="clear" w:color="auto" w:fill="DAEEF3" w:themeFill="accent5" w:themeFillTint="33"/>
            <w:vAlign w:val="center"/>
          </w:tcPr>
          <w:p w14:paraId="47CFAEC9" w14:textId="10AC8361" w:rsidR="00011B4C" w:rsidRPr="003C7ADC" w:rsidRDefault="00011B4C" w:rsidP="00AF2667">
            <w:pPr>
              <w:spacing w:line="276" w:lineRule="auto"/>
              <w:jc w:val="center"/>
              <w:rPr>
                <w:rFonts w:ascii="Arial" w:hAnsi="Arial" w:cs="Arial"/>
                <w:b/>
                <w:sz w:val="19"/>
                <w:szCs w:val="19"/>
              </w:rPr>
            </w:pPr>
            <w:r w:rsidRPr="003C7ADC">
              <w:rPr>
                <w:rFonts w:ascii="Arial" w:hAnsi="Arial" w:cs="Arial"/>
                <w:b/>
                <w:sz w:val="19"/>
                <w:szCs w:val="19"/>
              </w:rPr>
              <w:t>Wartość wskaźnika w 201</w:t>
            </w:r>
            <w:r w:rsidR="00215A1D" w:rsidRPr="003C7ADC">
              <w:rPr>
                <w:rFonts w:ascii="Arial" w:hAnsi="Arial" w:cs="Arial"/>
                <w:b/>
                <w:sz w:val="19"/>
                <w:szCs w:val="19"/>
              </w:rPr>
              <w:t>6</w:t>
            </w:r>
            <w:r w:rsidRPr="003C7ADC">
              <w:rPr>
                <w:rFonts w:ascii="Arial" w:hAnsi="Arial" w:cs="Arial"/>
                <w:b/>
                <w:sz w:val="19"/>
                <w:szCs w:val="19"/>
              </w:rPr>
              <w:t xml:space="preserve"> r.</w:t>
            </w:r>
          </w:p>
        </w:tc>
        <w:tc>
          <w:tcPr>
            <w:tcW w:w="1588" w:type="dxa"/>
            <w:shd w:val="clear" w:color="auto" w:fill="DAEEF3" w:themeFill="accent5" w:themeFillTint="33"/>
            <w:vAlign w:val="center"/>
          </w:tcPr>
          <w:p w14:paraId="05712F76" w14:textId="32C82681" w:rsidR="00011B4C" w:rsidRPr="003C7ADC" w:rsidRDefault="00011B4C" w:rsidP="00AF2667">
            <w:pPr>
              <w:spacing w:line="276" w:lineRule="auto"/>
              <w:jc w:val="center"/>
              <w:rPr>
                <w:rFonts w:ascii="Arial" w:hAnsi="Arial" w:cs="Arial"/>
                <w:b/>
                <w:sz w:val="19"/>
                <w:szCs w:val="19"/>
              </w:rPr>
            </w:pPr>
            <w:r w:rsidRPr="003C7ADC">
              <w:rPr>
                <w:rFonts w:ascii="Arial" w:hAnsi="Arial" w:cs="Arial"/>
                <w:b/>
                <w:sz w:val="19"/>
                <w:szCs w:val="19"/>
              </w:rPr>
              <w:t>Wartość wskaźnika w 201</w:t>
            </w:r>
            <w:r w:rsidR="00215A1D" w:rsidRPr="003C7ADC">
              <w:rPr>
                <w:rFonts w:ascii="Arial" w:hAnsi="Arial" w:cs="Arial"/>
                <w:b/>
                <w:sz w:val="19"/>
                <w:szCs w:val="19"/>
              </w:rPr>
              <w:t>8</w:t>
            </w:r>
            <w:r w:rsidRPr="003C7ADC">
              <w:rPr>
                <w:rFonts w:ascii="Arial" w:hAnsi="Arial" w:cs="Arial"/>
                <w:b/>
                <w:sz w:val="19"/>
                <w:szCs w:val="19"/>
              </w:rPr>
              <w:t xml:space="preserve"> r.</w:t>
            </w:r>
          </w:p>
        </w:tc>
        <w:tc>
          <w:tcPr>
            <w:tcW w:w="1559" w:type="dxa"/>
            <w:shd w:val="clear" w:color="auto" w:fill="DAEEF3" w:themeFill="accent5" w:themeFillTint="33"/>
            <w:vAlign w:val="center"/>
          </w:tcPr>
          <w:p w14:paraId="62367E8F" w14:textId="77777777" w:rsidR="00011B4C" w:rsidRPr="003C7ADC" w:rsidRDefault="00011B4C" w:rsidP="00011B4C">
            <w:pPr>
              <w:spacing w:line="276" w:lineRule="auto"/>
              <w:jc w:val="center"/>
              <w:rPr>
                <w:rFonts w:ascii="Arial" w:hAnsi="Arial" w:cs="Arial"/>
                <w:b/>
                <w:sz w:val="19"/>
                <w:szCs w:val="19"/>
              </w:rPr>
            </w:pPr>
            <w:r w:rsidRPr="003C7ADC">
              <w:rPr>
                <w:rFonts w:ascii="Arial" w:hAnsi="Arial" w:cs="Arial"/>
                <w:b/>
                <w:sz w:val="19"/>
                <w:szCs w:val="19"/>
              </w:rPr>
              <w:t>Jednostka</w:t>
            </w:r>
          </w:p>
        </w:tc>
        <w:tc>
          <w:tcPr>
            <w:tcW w:w="1418" w:type="dxa"/>
            <w:shd w:val="clear" w:color="auto" w:fill="DAEEF3" w:themeFill="accent5" w:themeFillTint="33"/>
            <w:vAlign w:val="center"/>
          </w:tcPr>
          <w:p w14:paraId="5FA212BB" w14:textId="39743026" w:rsidR="00011B4C" w:rsidRPr="003C7ADC" w:rsidRDefault="00011B4C" w:rsidP="00011B4C">
            <w:pPr>
              <w:spacing w:line="276" w:lineRule="auto"/>
              <w:jc w:val="center"/>
              <w:rPr>
                <w:rFonts w:ascii="Arial" w:hAnsi="Arial" w:cs="Arial"/>
                <w:b/>
                <w:sz w:val="19"/>
                <w:szCs w:val="19"/>
              </w:rPr>
            </w:pPr>
            <w:r w:rsidRPr="003C7ADC">
              <w:rPr>
                <w:rFonts w:ascii="Arial" w:hAnsi="Arial" w:cs="Arial"/>
                <w:b/>
                <w:sz w:val="19"/>
                <w:szCs w:val="19"/>
              </w:rPr>
              <w:t>Tendencje zmian w latach 201</w:t>
            </w:r>
            <w:r w:rsidR="003C7ADC">
              <w:rPr>
                <w:rFonts w:ascii="Arial" w:hAnsi="Arial" w:cs="Arial"/>
                <w:b/>
                <w:sz w:val="19"/>
                <w:szCs w:val="19"/>
              </w:rPr>
              <w:t>6</w:t>
            </w:r>
            <w:r w:rsidRPr="003C7ADC">
              <w:rPr>
                <w:rFonts w:ascii="Arial" w:hAnsi="Arial" w:cs="Arial"/>
                <w:b/>
                <w:sz w:val="19"/>
                <w:szCs w:val="19"/>
              </w:rPr>
              <w:t xml:space="preserve"> -201</w:t>
            </w:r>
            <w:r w:rsidR="003C7ADC">
              <w:rPr>
                <w:rFonts w:ascii="Arial" w:hAnsi="Arial" w:cs="Arial"/>
                <w:b/>
                <w:sz w:val="19"/>
                <w:szCs w:val="19"/>
              </w:rPr>
              <w:t>8</w:t>
            </w:r>
          </w:p>
        </w:tc>
      </w:tr>
      <w:tr w:rsidR="005036C0" w:rsidRPr="003C7ADC" w14:paraId="5B116F52" w14:textId="77777777" w:rsidTr="005036C0">
        <w:tc>
          <w:tcPr>
            <w:tcW w:w="1809" w:type="dxa"/>
            <w:vMerge w:val="restart"/>
            <w:vAlign w:val="center"/>
          </w:tcPr>
          <w:p w14:paraId="3A1CCF43" w14:textId="77777777" w:rsidR="00011B4C" w:rsidRPr="003C7ADC" w:rsidRDefault="00011B4C" w:rsidP="00D673AF">
            <w:pPr>
              <w:spacing w:line="276" w:lineRule="auto"/>
              <w:jc w:val="center"/>
              <w:rPr>
                <w:rFonts w:ascii="Arial" w:hAnsi="Arial" w:cs="Arial"/>
                <w:sz w:val="20"/>
                <w:szCs w:val="20"/>
              </w:rPr>
            </w:pPr>
            <w:r w:rsidRPr="003C7ADC">
              <w:rPr>
                <w:rFonts w:ascii="Arial" w:hAnsi="Arial" w:cs="Arial"/>
                <w:sz w:val="20"/>
                <w:szCs w:val="20"/>
              </w:rPr>
              <w:t>Gęstość zabudowy mieszkaniowej</w:t>
            </w:r>
          </w:p>
        </w:tc>
        <w:tc>
          <w:tcPr>
            <w:tcW w:w="1560" w:type="dxa"/>
            <w:vAlign w:val="center"/>
          </w:tcPr>
          <w:p w14:paraId="7E47FDED" w14:textId="77777777" w:rsidR="00011B4C" w:rsidRPr="003C7ADC" w:rsidRDefault="00011B4C" w:rsidP="00D673AF">
            <w:pPr>
              <w:spacing w:line="276" w:lineRule="auto"/>
              <w:jc w:val="center"/>
              <w:rPr>
                <w:rFonts w:ascii="Arial" w:hAnsi="Arial" w:cs="Arial"/>
                <w:b/>
                <w:sz w:val="20"/>
                <w:szCs w:val="20"/>
              </w:rPr>
            </w:pPr>
            <w:r w:rsidRPr="003C7ADC">
              <w:rPr>
                <w:rFonts w:ascii="Arial" w:hAnsi="Arial" w:cs="Arial"/>
                <w:b/>
                <w:sz w:val="20"/>
                <w:szCs w:val="20"/>
              </w:rPr>
              <w:t>Gmina</w:t>
            </w:r>
          </w:p>
        </w:tc>
        <w:tc>
          <w:tcPr>
            <w:tcW w:w="1559" w:type="dxa"/>
          </w:tcPr>
          <w:p w14:paraId="2AE55CF8" w14:textId="1880252A" w:rsidR="00011B4C" w:rsidRPr="003C7ADC" w:rsidRDefault="009A111A" w:rsidP="005F5BBA">
            <w:pPr>
              <w:spacing w:line="276" w:lineRule="auto"/>
              <w:jc w:val="center"/>
              <w:rPr>
                <w:rFonts w:ascii="Arial" w:hAnsi="Arial" w:cs="Arial"/>
                <w:b/>
                <w:sz w:val="20"/>
                <w:szCs w:val="20"/>
              </w:rPr>
            </w:pPr>
            <w:r>
              <w:rPr>
                <w:rFonts w:ascii="Arial" w:hAnsi="Arial" w:cs="Arial"/>
                <w:b/>
                <w:sz w:val="20"/>
                <w:szCs w:val="20"/>
              </w:rPr>
              <w:t>9,41</w:t>
            </w:r>
          </w:p>
        </w:tc>
        <w:tc>
          <w:tcPr>
            <w:tcW w:w="1588" w:type="dxa"/>
          </w:tcPr>
          <w:p w14:paraId="3C2C50EA" w14:textId="5E69856C" w:rsidR="00011B4C" w:rsidRPr="003C7ADC" w:rsidRDefault="009A111A" w:rsidP="005F5BBA">
            <w:pPr>
              <w:spacing w:line="276" w:lineRule="auto"/>
              <w:jc w:val="center"/>
              <w:rPr>
                <w:rFonts w:ascii="Arial" w:hAnsi="Arial" w:cs="Arial"/>
                <w:b/>
                <w:sz w:val="20"/>
                <w:szCs w:val="20"/>
              </w:rPr>
            </w:pPr>
            <w:r>
              <w:rPr>
                <w:rFonts w:ascii="Arial" w:hAnsi="Arial" w:cs="Arial"/>
                <w:b/>
                <w:sz w:val="20"/>
                <w:szCs w:val="20"/>
              </w:rPr>
              <w:t>9,54</w:t>
            </w:r>
          </w:p>
        </w:tc>
        <w:tc>
          <w:tcPr>
            <w:tcW w:w="1559" w:type="dxa"/>
          </w:tcPr>
          <w:p w14:paraId="0B28EB0A" w14:textId="77777777" w:rsidR="00011B4C" w:rsidRPr="003C7ADC" w:rsidRDefault="00CC655F" w:rsidP="00642E31">
            <w:pPr>
              <w:spacing w:line="276" w:lineRule="auto"/>
              <w:jc w:val="both"/>
              <w:rPr>
                <w:rFonts w:ascii="Arial" w:hAnsi="Arial" w:cs="Arial"/>
                <w:sz w:val="20"/>
                <w:szCs w:val="20"/>
              </w:rPr>
            </w:pPr>
            <w:r w:rsidRPr="003C7ADC">
              <w:rPr>
                <w:rFonts w:ascii="Arial" w:hAnsi="Arial" w:cs="Arial"/>
                <w:sz w:val="20"/>
                <w:szCs w:val="20"/>
              </w:rPr>
              <w:t>m</w:t>
            </w:r>
            <w:r w:rsidRPr="003C7ADC">
              <w:rPr>
                <w:rFonts w:ascii="Arial" w:hAnsi="Arial" w:cs="Arial"/>
                <w:sz w:val="20"/>
                <w:szCs w:val="20"/>
                <w:vertAlign w:val="superscript"/>
              </w:rPr>
              <w:t>2</w:t>
            </w:r>
            <w:r w:rsidRPr="003C7ADC">
              <w:rPr>
                <w:rFonts w:ascii="Arial" w:hAnsi="Arial" w:cs="Arial"/>
                <w:sz w:val="20"/>
                <w:szCs w:val="20"/>
              </w:rPr>
              <w:t>pow.uż/ha</w:t>
            </w:r>
          </w:p>
        </w:tc>
        <w:tc>
          <w:tcPr>
            <w:tcW w:w="1418" w:type="dxa"/>
          </w:tcPr>
          <w:p w14:paraId="3BCDA3CB" w14:textId="77777777" w:rsidR="00011B4C" w:rsidRPr="003C7ADC" w:rsidRDefault="009B67A2" w:rsidP="009B67A2">
            <w:pPr>
              <w:spacing w:line="276" w:lineRule="auto"/>
              <w:jc w:val="center"/>
              <w:rPr>
                <w:rFonts w:ascii="Arial" w:hAnsi="Arial" w:cs="Arial"/>
                <w:sz w:val="20"/>
                <w:szCs w:val="20"/>
              </w:rPr>
            </w:pPr>
            <w:r w:rsidRPr="009A111A">
              <w:rPr>
                <w:rFonts w:ascii="Wingdings" w:hAnsi="Wingdings" w:cs="Arial"/>
                <w:color w:val="00B050"/>
                <w:szCs w:val="22"/>
              </w:rPr>
              <w:t></w:t>
            </w:r>
          </w:p>
        </w:tc>
      </w:tr>
      <w:tr w:rsidR="005036C0" w:rsidRPr="003C7ADC" w14:paraId="22FB2053" w14:textId="77777777" w:rsidTr="005036C0">
        <w:tc>
          <w:tcPr>
            <w:tcW w:w="1809" w:type="dxa"/>
            <w:vMerge/>
            <w:vAlign w:val="center"/>
          </w:tcPr>
          <w:p w14:paraId="46E88F0E" w14:textId="77777777" w:rsidR="00011B4C" w:rsidRPr="003C7ADC" w:rsidRDefault="00011B4C" w:rsidP="00D673AF">
            <w:pPr>
              <w:spacing w:line="276" w:lineRule="auto"/>
              <w:jc w:val="center"/>
              <w:rPr>
                <w:rFonts w:ascii="Arial" w:hAnsi="Arial" w:cs="Arial"/>
                <w:sz w:val="20"/>
                <w:szCs w:val="20"/>
              </w:rPr>
            </w:pPr>
          </w:p>
        </w:tc>
        <w:tc>
          <w:tcPr>
            <w:tcW w:w="1560" w:type="dxa"/>
            <w:vAlign w:val="center"/>
          </w:tcPr>
          <w:p w14:paraId="62C4E600" w14:textId="77777777" w:rsidR="00011B4C" w:rsidRPr="003C7ADC" w:rsidRDefault="00011B4C" w:rsidP="00D673AF">
            <w:pPr>
              <w:spacing w:line="276" w:lineRule="auto"/>
              <w:jc w:val="center"/>
              <w:rPr>
                <w:rFonts w:ascii="Arial" w:hAnsi="Arial" w:cs="Arial"/>
                <w:sz w:val="20"/>
                <w:szCs w:val="20"/>
              </w:rPr>
            </w:pPr>
            <w:r w:rsidRPr="003C7ADC">
              <w:rPr>
                <w:rFonts w:ascii="Arial" w:hAnsi="Arial" w:cs="Arial"/>
                <w:sz w:val="20"/>
                <w:szCs w:val="20"/>
              </w:rPr>
              <w:t>Powiat</w:t>
            </w:r>
          </w:p>
        </w:tc>
        <w:tc>
          <w:tcPr>
            <w:tcW w:w="1559" w:type="dxa"/>
            <w:vAlign w:val="center"/>
          </w:tcPr>
          <w:p w14:paraId="36B866A4" w14:textId="6EC70889" w:rsidR="00011B4C" w:rsidRPr="003C7ADC" w:rsidRDefault="009A111A" w:rsidP="009B67A2">
            <w:pPr>
              <w:spacing w:line="276" w:lineRule="auto"/>
              <w:jc w:val="center"/>
              <w:rPr>
                <w:rFonts w:ascii="Arial" w:hAnsi="Arial" w:cs="Arial"/>
                <w:sz w:val="20"/>
                <w:szCs w:val="20"/>
              </w:rPr>
            </w:pPr>
            <w:r>
              <w:rPr>
                <w:rFonts w:ascii="Arial" w:hAnsi="Arial" w:cs="Arial"/>
                <w:sz w:val="20"/>
                <w:szCs w:val="20"/>
              </w:rPr>
              <w:t>15,67</w:t>
            </w:r>
          </w:p>
        </w:tc>
        <w:tc>
          <w:tcPr>
            <w:tcW w:w="1588" w:type="dxa"/>
            <w:vAlign w:val="center"/>
          </w:tcPr>
          <w:p w14:paraId="5B4676D8" w14:textId="628C690A" w:rsidR="00011B4C" w:rsidRPr="003C7ADC" w:rsidRDefault="009A111A" w:rsidP="009B67A2">
            <w:pPr>
              <w:spacing w:line="276" w:lineRule="auto"/>
              <w:jc w:val="center"/>
              <w:rPr>
                <w:rFonts w:ascii="Arial" w:hAnsi="Arial" w:cs="Arial"/>
                <w:sz w:val="20"/>
                <w:szCs w:val="20"/>
              </w:rPr>
            </w:pPr>
            <w:r>
              <w:rPr>
                <w:rFonts w:ascii="Arial" w:hAnsi="Arial" w:cs="Arial"/>
                <w:sz w:val="20"/>
                <w:szCs w:val="20"/>
              </w:rPr>
              <w:t>16,07</w:t>
            </w:r>
          </w:p>
        </w:tc>
        <w:tc>
          <w:tcPr>
            <w:tcW w:w="1559" w:type="dxa"/>
          </w:tcPr>
          <w:p w14:paraId="394A316F" w14:textId="77777777" w:rsidR="00011B4C" w:rsidRPr="003C7ADC" w:rsidRDefault="00CC655F" w:rsidP="00642E31">
            <w:pPr>
              <w:spacing w:line="276" w:lineRule="auto"/>
              <w:jc w:val="both"/>
              <w:rPr>
                <w:rFonts w:ascii="Arial" w:hAnsi="Arial" w:cs="Arial"/>
                <w:sz w:val="20"/>
                <w:szCs w:val="20"/>
              </w:rPr>
            </w:pPr>
            <w:r w:rsidRPr="003C7ADC">
              <w:rPr>
                <w:rFonts w:ascii="Arial" w:hAnsi="Arial" w:cs="Arial"/>
                <w:sz w:val="20"/>
                <w:szCs w:val="20"/>
              </w:rPr>
              <w:t>m</w:t>
            </w:r>
            <w:r w:rsidRPr="003C7ADC">
              <w:rPr>
                <w:rFonts w:ascii="Arial" w:hAnsi="Arial" w:cs="Arial"/>
                <w:sz w:val="20"/>
                <w:szCs w:val="20"/>
                <w:vertAlign w:val="superscript"/>
              </w:rPr>
              <w:t>2</w:t>
            </w:r>
            <w:r w:rsidRPr="003C7ADC">
              <w:rPr>
                <w:rFonts w:ascii="Arial" w:hAnsi="Arial" w:cs="Arial"/>
                <w:sz w:val="20"/>
                <w:szCs w:val="20"/>
              </w:rPr>
              <w:t>pow.uż/ha</w:t>
            </w:r>
          </w:p>
        </w:tc>
        <w:tc>
          <w:tcPr>
            <w:tcW w:w="1418" w:type="dxa"/>
          </w:tcPr>
          <w:p w14:paraId="6E57378D" w14:textId="77777777" w:rsidR="00011B4C" w:rsidRPr="009A111A" w:rsidRDefault="009B67A2" w:rsidP="009B67A2">
            <w:pPr>
              <w:spacing w:line="276" w:lineRule="auto"/>
              <w:jc w:val="center"/>
              <w:rPr>
                <w:rFonts w:ascii="Arial" w:hAnsi="Arial" w:cs="Arial"/>
                <w:color w:val="00B050"/>
                <w:sz w:val="20"/>
                <w:szCs w:val="20"/>
              </w:rPr>
            </w:pPr>
            <w:r w:rsidRPr="009A111A">
              <w:rPr>
                <w:rFonts w:ascii="Wingdings" w:hAnsi="Wingdings" w:cs="Arial"/>
                <w:color w:val="00B050"/>
                <w:szCs w:val="22"/>
              </w:rPr>
              <w:t></w:t>
            </w:r>
          </w:p>
        </w:tc>
      </w:tr>
      <w:tr w:rsidR="005036C0" w:rsidRPr="003C7ADC" w14:paraId="1F5F55B5" w14:textId="77777777" w:rsidTr="005036C0">
        <w:tc>
          <w:tcPr>
            <w:tcW w:w="1809" w:type="dxa"/>
            <w:vMerge/>
            <w:vAlign w:val="center"/>
          </w:tcPr>
          <w:p w14:paraId="1713CC9F" w14:textId="77777777" w:rsidR="00011B4C" w:rsidRPr="003C7ADC" w:rsidRDefault="00011B4C" w:rsidP="00D673AF">
            <w:pPr>
              <w:spacing w:line="276" w:lineRule="auto"/>
              <w:jc w:val="center"/>
              <w:rPr>
                <w:rFonts w:ascii="Arial" w:hAnsi="Arial" w:cs="Arial"/>
                <w:sz w:val="20"/>
                <w:szCs w:val="20"/>
              </w:rPr>
            </w:pPr>
          </w:p>
        </w:tc>
        <w:tc>
          <w:tcPr>
            <w:tcW w:w="1560" w:type="dxa"/>
            <w:vAlign w:val="center"/>
          </w:tcPr>
          <w:p w14:paraId="6D9DB9A3" w14:textId="77777777" w:rsidR="00011B4C" w:rsidRPr="003C7ADC" w:rsidRDefault="00011B4C" w:rsidP="00D673AF">
            <w:pPr>
              <w:spacing w:line="276" w:lineRule="auto"/>
              <w:jc w:val="center"/>
              <w:rPr>
                <w:rFonts w:ascii="Arial" w:hAnsi="Arial" w:cs="Arial"/>
                <w:sz w:val="20"/>
                <w:szCs w:val="20"/>
              </w:rPr>
            </w:pPr>
            <w:r w:rsidRPr="003C7ADC">
              <w:rPr>
                <w:rFonts w:ascii="Arial" w:hAnsi="Arial" w:cs="Arial"/>
                <w:sz w:val="20"/>
                <w:szCs w:val="20"/>
              </w:rPr>
              <w:t>Województwo</w:t>
            </w:r>
          </w:p>
        </w:tc>
        <w:tc>
          <w:tcPr>
            <w:tcW w:w="1559" w:type="dxa"/>
            <w:vAlign w:val="center"/>
          </w:tcPr>
          <w:p w14:paraId="56E7A62A" w14:textId="2AE1CA56" w:rsidR="00011B4C" w:rsidRPr="003C7ADC" w:rsidRDefault="009A111A" w:rsidP="009B67A2">
            <w:pPr>
              <w:spacing w:line="276" w:lineRule="auto"/>
              <w:jc w:val="center"/>
              <w:rPr>
                <w:rFonts w:ascii="Arial" w:hAnsi="Arial" w:cs="Arial"/>
                <w:sz w:val="20"/>
                <w:szCs w:val="20"/>
              </w:rPr>
            </w:pPr>
            <w:r>
              <w:rPr>
                <w:rFonts w:ascii="Arial" w:hAnsi="Arial" w:cs="Arial"/>
                <w:sz w:val="20"/>
                <w:szCs w:val="20"/>
              </w:rPr>
              <w:t>14,41</w:t>
            </w:r>
          </w:p>
        </w:tc>
        <w:tc>
          <w:tcPr>
            <w:tcW w:w="1588" w:type="dxa"/>
            <w:vAlign w:val="center"/>
          </w:tcPr>
          <w:p w14:paraId="0FDE6E28" w14:textId="64060DA6" w:rsidR="00011B4C" w:rsidRPr="003C7ADC" w:rsidRDefault="009A111A" w:rsidP="009B67A2">
            <w:pPr>
              <w:spacing w:line="276" w:lineRule="auto"/>
              <w:jc w:val="center"/>
              <w:rPr>
                <w:rFonts w:ascii="Arial" w:hAnsi="Arial" w:cs="Arial"/>
                <w:sz w:val="20"/>
                <w:szCs w:val="20"/>
              </w:rPr>
            </w:pPr>
            <w:r>
              <w:rPr>
                <w:rFonts w:ascii="Arial" w:hAnsi="Arial" w:cs="Arial"/>
                <w:sz w:val="20"/>
                <w:szCs w:val="20"/>
              </w:rPr>
              <w:t>14,76</w:t>
            </w:r>
          </w:p>
        </w:tc>
        <w:tc>
          <w:tcPr>
            <w:tcW w:w="1559" w:type="dxa"/>
          </w:tcPr>
          <w:p w14:paraId="6334A04A" w14:textId="77777777" w:rsidR="00011B4C" w:rsidRPr="003C7ADC" w:rsidRDefault="00CC655F" w:rsidP="00642E31">
            <w:pPr>
              <w:spacing w:line="276" w:lineRule="auto"/>
              <w:jc w:val="both"/>
              <w:rPr>
                <w:rFonts w:ascii="Arial" w:hAnsi="Arial" w:cs="Arial"/>
                <w:sz w:val="20"/>
                <w:szCs w:val="20"/>
              </w:rPr>
            </w:pPr>
            <w:r w:rsidRPr="003C7ADC">
              <w:rPr>
                <w:rFonts w:ascii="Arial" w:hAnsi="Arial" w:cs="Arial"/>
                <w:sz w:val="20"/>
                <w:szCs w:val="20"/>
              </w:rPr>
              <w:t>m</w:t>
            </w:r>
            <w:r w:rsidRPr="003C7ADC">
              <w:rPr>
                <w:rFonts w:ascii="Arial" w:hAnsi="Arial" w:cs="Arial"/>
                <w:sz w:val="20"/>
                <w:szCs w:val="20"/>
                <w:vertAlign w:val="superscript"/>
              </w:rPr>
              <w:t>2</w:t>
            </w:r>
            <w:r w:rsidRPr="003C7ADC">
              <w:rPr>
                <w:rFonts w:ascii="Arial" w:hAnsi="Arial" w:cs="Arial"/>
                <w:sz w:val="20"/>
                <w:szCs w:val="20"/>
              </w:rPr>
              <w:t>pow.uż/ha</w:t>
            </w:r>
          </w:p>
        </w:tc>
        <w:tc>
          <w:tcPr>
            <w:tcW w:w="1418" w:type="dxa"/>
          </w:tcPr>
          <w:p w14:paraId="74F613B7" w14:textId="77777777" w:rsidR="00011B4C" w:rsidRPr="009A111A" w:rsidRDefault="009B67A2" w:rsidP="009B67A2">
            <w:pPr>
              <w:spacing w:line="276" w:lineRule="auto"/>
              <w:jc w:val="center"/>
              <w:rPr>
                <w:rFonts w:ascii="Arial" w:hAnsi="Arial" w:cs="Arial"/>
                <w:color w:val="00B050"/>
                <w:sz w:val="20"/>
                <w:szCs w:val="20"/>
              </w:rPr>
            </w:pPr>
            <w:r w:rsidRPr="009A111A">
              <w:rPr>
                <w:rFonts w:ascii="Wingdings" w:hAnsi="Wingdings" w:cs="Arial"/>
                <w:color w:val="00B050"/>
                <w:szCs w:val="22"/>
              </w:rPr>
              <w:t></w:t>
            </w:r>
          </w:p>
        </w:tc>
      </w:tr>
      <w:tr w:rsidR="005036C0" w:rsidRPr="003C7ADC" w14:paraId="16E5C8FF" w14:textId="77777777" w:rsidTr="005036C0">
        <w:tc>
          <w:tcPr>
            <w:tcW w:w="1809" w:type="dxa"/>
            <w:vMerge/>
            <w:vAlign w:val="center"/>
          </w:tcPr>
          <w:p w14:paraId="2767CEE8" w14:textId="77777777" w:rsidR="00011B4C" w:rsidRPr="003C7ADC" w:rsidRDefault="00011B4C" w:rsidP="00D673AF">
            <w:pPr>
              <w:spacing w:line="276" w:lineRule="auto"/>
              <w:jc w:val="center"/>
              <w:rPr>
                <w:rFonts w:ascii="Arial" w:hAnsi="Arial" w:cs="Arial"/>
                <w:sz w:val="20"/>
                <w:szCs w:val="20"/>
              </w:rPr>
            </w:pPr>
          </w:p>
        </w:tc>
        <w:tc>
          <w:tcPr>
            <w:tcW w:w="1560" w:type="dxa"/>
            <w:vAlign w:val="center"/>
          </w:tcPr>
          <w:p w14:paraId="54795F11" w14:textId="77777777" w:rsidR="00011B4C" w:rsidRPr="003C7ADC" w:rsidRDefault="00CC655F" w:rsidP="00D673AF">
            <w:pPr>
              <w:spacing w:line="276" w:lineRule="auto"/>
              <w:jc w:val="center"/>
              <w:rPr>
                <w:rFonts w:ascii="Arial" w:hAnsi="Arial" w:cs="Arial"/>
                <w:sz w:val="20"/>
                <w:szCs w:val="20"/>
              </w:rPr>
            </w:pPr>
            <w:r w:rsidRPr="003C7ADC">
              <w:rPr>
                <w:rFonts w:ascii="Arial" w:hAnsi="Arial" w:cs="Arial"/>
                <w:sz w:val="20"/>
                <w:szCs w:val="20"/>
              </w:rPr>
              <w:t>K</w:t>
            </w:r>
            <w:r w:rsidR="00011B4C" w:rsidRPr="003C7ADC">
              <w:rPr>
                <w:rFonts w:ascii="Arial" w:hAnsi="Arial" w:cs="Arial"/>
                <w:sz w:val="20"/>
                <w:szCs w:val="20"/>
              </w:rPr>
              <w:t>raj</w:t>
            </w:r>
          </w:p>
        </w:tc>
        <w:tc>
          <w:tcPr>
            <w:tcW w:w="1559" w:type="dxa"/>
            <w:vAlign w:val="center"/>
          </w:tcPr>
          <w:p w14:paraId="4F40DF46" w14:textId="236E8926" w:rsidR="00011B4C" w:rsidRPr="003C7ADC" w:rsidRDefault="009A111A" w:rsidP="009B67A2">
            <w:pPr>
              <w:spacing w:line="276" w:lineRule="auto"/>
              <w:jc w:val="center"/>
              <w:rPr>
                <w:rFonts w:ascii="Arial" w:hAnsi="Arial" w:cs="Arial"/>
                <w:sz w:val="20"/>
                <w:szCs w:val="20"/>
              </w:rPr>
            </w:pPr>
            <w:r>
              <w:rPr>
                <w:rFonts w:ascii="Arial" w:hAnsi="Arial" w:cs="Arial"/>
                <w:sz w:val="20"/>
                <w:szCs w:val="20"/>
              </w:rPr>
              <w:t>33,68</w:t>
            </w:r>
          </w:p>
        </w:tc>
        <w:tc>
          <w:tcPr>
            <w:tcW w:w="1588" w:type="dxa"/>
            <w:vAlign w:val="center"/>
          </w:tcPr>
          <w:p w14:paraId="06C260F1" w14:textId="79714DD7" w:rsidR="00011B4C" w:rsidRPr="003C7ADC" w:rsidRDefault="009A111A" w:rsidP="00FF483C">
            <w:pPr>
              <w:spacing w:line="276" w:lineRule="auto"/>
              <w:jc w:val="center"/>
              <w:rPr>
                <w:rFonts w:ascii="Arial" w:hAnsi="Arial" w:cs="Arial"/>
                <w:sz w:val="20"/>
                <w:szCs w:val="20"/>
              </w:rPr>
            </w:pPr>
            <w:r>
              <w:rPr>
                <w:rFonts w:ascii="Arial" w:hAnsi="Arial" w:cs="Arial"/>
                <w:sz w:val="20"/>
                <w:szCs w:val="20"/>
              </w:rPr>
              <w:t>34,67</w:t>
            </w:r>
          </w:p>
        </w:tc>
        <w:tc>
          <w:tcPr>
            <w:tcW w:w="1559" w:type="dxa"/>
          </w:tcPr>
          <w:p w14:paraId="6A0DAF3A" w14:textId="77777777" w:rsidR="00011B4C" w:rsidRPr="003C7ADC" w:rsidRDefault="00CC655F" w:rsidP="00642E31">
            <w:pPr>
              <w:spacing w:line="276" w:lineRule="auto"/>
              <w:jc w:val="both"/>
              <w:rPr>
                <w:rFonts w:ascii="Arial" w:hAnsi="Arial" w:cs="Arial"/>
                <w:sz w:val="20"/>
                <w:szCs w:val="20"/>
              </w:rPr>
            </w:pPr>
            <w:r w:rsidRPr="003C7ADC">
              <w:rPr>
                <w:rFonts w:ascii="Arial" w:hAnsi="Arial" w:cs="Arial"/>
                <w:sz w:val="20"/>
                <w:szCs w:val="20"/>
              </w:rPr>
              <w:t>m</w:t>
            </w:r>
            <w:r w:rsidRPr="003C7ADC">
              <w:rPr>
                <w:rFonts w:ascii="Arial" w:hAnsi="Arial" w:cs="Arial"/>
                <w:sz w:val="20"/>
                <w:szCs w:val="20"/>
                <w:vertAlign w:val="superscript"/>
              </w:rPr>
              <w:t>2</w:t>
            </w:r>
            <w:r w:rsidRPr="003C7ADC">
              <w:rPr>
                <w:rFonts w:ascii="Arial" w:hAnsi="Arial" w:cs="Arial"/>
                <w:sz w:val="20"/>
                <w:szCs w:val="20"/>
              </w:rPr>
              <w:t>pow.uż/ha</w:t>
            </w:r>
          </w:p>
        </w:tc>
        <w:tc>
          <w:tcPr>
            <w:tcW w:w="1418" w:type="dxa"/>
          </w:tcPr>
          <w:p w14:paraId="2A082E52" w14:textId="77777777" w:rsidR="00011B4C" w:rsidRPr="009A111A" w:rsidRDefault="009B67A2" w:rsidP="009B67A2">
            <w:pPr>
              <w:spacing w:line="276" w:lineRule="auto"/>
              <w:jc w:val="center"/>
              <w:rPr>
                <w:rFonts w:ascii="Arial" w:hAnsi="Arial" w:cs="Arial"/>
                <w:color w:val="00B050"/>
                <w:sz w:val="20"/>
                <w:szCs w:val="20"/>
              </w:rPr>
            </w:pPr>
            <w:r w:rsidRPr="009A111A">
              <w:rPr>
                <w:rFonts w:ascii="Wingdings" w:hAnsi="Wingdings" w:cs="Arial"/>
                <w:color w:val="00B050"/>
                <w:szCs w:val="22"/>
              </w:rPr>
              <w:t></w:t>
            </w:r>
          </w:p>
        </w:tc>
      </w:tr>
      <w:tr w:rsidR="005036C0" w:rsidRPr="003C7ADC" w14:paraId="2ADBC1AF" w14:textId="77777777" w:rsidTr="005036C0">
        <w:tc>
          <w:tcPr>
            <w:tcW w:w="1809" w:type="dxa"/>
            <w:vMerge w:val="restart"/>
            <w:vAlign w:val="center"/>
          </w:tcPr>
          <w:p w14:paraId="085CA3E0" w14:textId="77777777" w:rsidR="00527104" w:rsidRPr="003C7ADC" w:rsidRDefault="00527104" w:rsidP="00D673AF">
            <w:pPr>
              <w:spacing w:line="276" w:lineRule="auto"/>
              <w:jc w:val="center"/>
              <w:rPr>
                <w:rFonts w:ascii="Arial" w:hAnsi="Arial" w:cs="Arial"/>
                <w:sz w:val="20"/>
                <w:szCs w:val="20"/>
              </w:rPr>
            </w:pPr>
            <w:r w:rsidRPr="003C7ADC">
              <w:rPr>
                <w:rFonts w:ascii="Arial" w:eastAsiaTheme="minorHAnsi" w:hAnsi="Arial" w:cs="Arial"/>
                <w:kern w:val="0"/>
                <w:sz w:val="20"/>
                <w:szCs w:val="20"/>
                <w:lang w:eastAsia="en-US" w:bidi="ar-SA"/>
              </w:rPr>
              <w:t xml:space="preserve">Średnia powierzchnia </w:t>
            </w:r>
            <w:r w:rsidRPr="003C7ADC">
              <w:rPr>
                <w:rFonts w:ascii="Arial" w:eastAsiaTheme="minorHAnsi" w:hAnsi="Arial" w:cs="Arial"/>
                <w:kern w:val="0"/>
                <w:sz w:val="20"/>
                <w:szCs w:val="20"/>
                <w:lang w:eastAsia="en-US" w:bidi="ar-SA"/>
              </w:rPr>
              <w:lastRenderedPageBreak/>
              <w:t>mieszkania na 1 mieszkańca</w:t>
            </w:r>
          </w:p>
        </w:tc>
        <w:tc>
          <w:tcPr>
            <w:tcW w:w="1560" w:type="dxa"/>
            <w:vAlign w:val="center"/>
          </w:tcPr>
          <w:p w14:paraId="6507758E" w14:textId="77777777" w:rsidR="00527104" w:rsidRPr="003C7ADC" w:rsidRDefault="00527104" w:rsidP="00D673AF">
            <w:pPr>
              <w:spacing w:line="276" w:lineRule="auto"/>
              <w:jc w:val="center"/>
              <w:rPr>
                <w:rFonts w:ascii="Arial" w:hAnsi="Arial" w:cs="Arial"/>
                <w:b/>
                <w:sz w:val="20"/>
                <w:szCs w:val="20"/>
              </w:rPr>
            </w:pPr>
            <w:r w:rsidRPr="003C7ADC">
              <w:rPr>
                <w:rFonts w:ascii="Arial" w:hAnsi="Arial" w:cs="Arial"/>
                <w:b/>
                <w:sz w:val="20"/>
                <w:szCs w:val="20"/>
              </w:rPr>
              <w:lastRenderedPageBreak/>
              <w:t>Gmina</w:t>
            </w:r>
          </w:p>
        </w:tc>
        <w:tc>
          <w:tcPr>
            <w:tcW w:w="1559" w:type="dxa"/>
            <w:vAlign w:val="center"/>
          </w:tcPr>
          <w:p w14:paraId="6A35B6BA" w14:textId="308A1D18" w:rsidR="00527104" w:rsidRPr="0054393E" w:rsidRDefault="0054393E" w:rsidP="009B67A2">
            <w:pPr>
              <w:spacing w:line="276" w:lineRule="auto"/>
              <w:jc w:val="center"/>
              <w:rPr>
                <w:rFonts w:ascii="Arial" w:hAnsi="Arial" w:cs="Arial"/>
                <w:b/>
                <w:sz w:val="20"/>
                <w:szCs w:val="20"/>
              </w:rPr>
            </w:pPr>
            <w:r w:rsidRPr="0054393E">
              <w:rPr>
                <w:rFonts w:ascii="Arial" w:hAnsi="Arial" w:cs="Arial"/>
                <w:b/>
                <w:sz w:val="20"/>
                <w:szCs w:val="20"/>
              </w:rPr>
              <w:t>23,9</w:t>
            </w:r>
          </w:p>
        </w:tc>
        <w:tc>
          <w:tcPr>
            <w:tcW w:w="1588" w:type="dxa"/>
            <w:vAlign w:val="center"/>
          </w:tcPr>
          <w:p w14:paraId="29AFFE39" w14:textId="702252CA" w:rsidR="00527104" w:rsidRPr="0054393E" w:rsidRDefault="0054393E" w:rsidP="009B67A2">
            <w:pPr>
              <w:spacing w:line="276" w:lineRule="auto"/>
              <w:jc w:val="center"/>
              <w:rPr>
                <w:rFonts w:ascii="Arial" w:hAnsi="Arial" w:cs="Arial"/>
                <w:b/>
                <w:sz w:val="20"/>
                <w:szCs w:val="20"/>
              </w:rPr>
            </w:pPr>
            <w:r w:rsidRPr="0054393E">
              <w:rPr>
                <w:rFonts w:ascii="Arial" w:hAnsi="Arial" w:cs="Arial"/>
                <w:b/>
                <w:sz w:val="20"/>
                <w:szCs w:val="20"/>
              </w:rPr>
              <w:t>24,4</w:t>
            </w:r>
          </w:p>
        </w:tc>
        <w:tc>
          <w:tcPr>
            <w:tcW w:w="1559" w:type="dxa"/>
            <w:vAlign w:val="center"/>
          </w:tcPr>
          <w:p w14:paraId="5FB8A5D3" w14:textId="77777777" w:rsidR="00527104" w:rsidRPr="003C7ADC" w:rsidRDefault="00527104" w:rsidP="00327136">
            <w:pPr>
              <w:jc w:val="center"/>
              <w:rPr>
                <w:rFonts w:ascii="Arial" w:hAnsi="Arial" w:cs="Arial"/>
                <w:sz w:val="20"/>
                <w:szCs w:val="20"/>
              </w:rPr>
            </w:pPr>
            <w:r w:rsidRPr="003C7ADC">
              <w:rPr>
                <w:rFonts w:ascii="Arial" w:hAnsi="Arial" w:cs="Arial"/>
                <w:sz w:val="20"/>
                <w:szCs w:val="20"/>
              </w:rPr>
              <w:t>m</w:t>
            </w:r>
            <w:r w:rsidRPr="003C7ADC">
              <w:rPr>
                <w:rFonts w:ascii="Arial" w:hAnsi="Arial" w:cs="Arial"/>
                <w:sz w:val="20"/>
                <w:szCs w:val="20"/>
                <w:vertAlign w:val="superscript"/>
              </w:rPr>
              <w:t>2</w:t>
            </w:r>
            <w:r w:rsidRPr="003C7ADC">
              <w:rPr>
                <w:rFonts w:ascii="Arial" w:hAnsi="Arial" w:cs="Arial"/>
                <w:sz w:val="20"/>
                <w:szCs w:val="20"/>
              </w:rPr>
              <w:t>/osobę</w:t>
            </w:r>
          </w:p>
        </w:tc>
        <w:tc>
          <w:tcPr>
            <w:tcW w:w="1418" w:type="dxa"/>
          </w:tcPr>
          <w:p w14:paraId="49BE76AE" w14:textId="77777777" w:rsidR="00527104" w:rsidRPr="009A111A" w:rsidRDefault="00527104" w:rsidP="00527104">
            <w:pPr>
              <w:jc w:val="center"/>
              <w:rPr>
                <w:color w:val="00B050"/>
              </w:rPr>
            </w:pPr>
            <w:r w:rsidRPr="009A111A">
              <w:rPr>
                <w:rFonts w:ascii="Wingdings" w:hAnsi="Wingdings" w:cs="Arial"/>
                <w:color w:val="00B050"/>
                <w:szCs w:val="22"/>
              </w:rPr>
              <w:t></w:t>
            </w:r>
          </w:p>
        </w:tc>
      </w:tr>
      <w:tr w:rsidR="005036C0" w:rsidRPr="003C7ADC" w14:paraId="267C48F5" w14:textId="77777777" w:rsidTr="005036C0">
        <w:tc>
          <w:tcPr>
            <w:tcW w:w="1809" w:type="dxa"/>
            <w:vMerge/>
            <w:vAlign w:val="center"/>
          </w:tcPr>
          <w:p w14:paraId="4BA2338F" w14:textId="77777777" w:rsidR="00527104" w:rsidRPr="003C7ADC" w:rsidRDefault="00527104" w:rsidP="00D673AF">
            <w:pPr>
              <w:spacing w:line="276" w:lineRule="auto"/>
              <w:jc w:val="center"/>
              <w:rPr>
                <w:rFonts w:ascii="Arial" w:hAnsi="Arial" w:cs="Arial"/>
                <w:sz w:val="20"/>
                <w:szCs w:val="20"/>
              </w:rPr>
            </w:pPr>
          </w:p>
        </w:tc>
        <w:tc>
          <w:tcPr>
            <w:tcW w:w="1560" w:type="dxa"/>
            <w:vAlign w:val="center"/>
          </w:tcPr>
          <w:p w14:paraId="28A0DEC0" w14:textId="77777777" w:rsidR="00527104" w:rsidRPr="003C7ADC" w:rsidRDefault="00527104" w:rsidP="00D673AF">
            <w:pPr>
              <w:spacing w:line="276" w:lineRule="auto"/>
              <w:jc w:val="center"/>
              <w:rPr>
                <w:rFonts w:ascii="Arial" w:hAnsi="Arial" w:cs="Arial"/>
                <w:sz w:val="20"/>
                <w:szCs w:val="20"/>
              </w:rPr>
            </w:pPr>
            <w:r w:rsidRPr="003C7ADC">
              <w:rPr>
                <w:rFonts w:ascii="Arial" w:hAnsi="Arial" w:cs="Arial"/>
                <w:sz w:val="20"/>
                <w:szCs w:val="20"/>
              </w:rPr>
              <w:t>Powiat</w:t>
            </w:r>
          </w:p>
        </w:tc>
        <w:tc>
          <w:tcPr>
            <w:tcW w:w="1559" w:type="dxa"/>
            <w:vAlign w:val="center"/>
          </w:tcPr>
          <w:p w14:paraId="3E8E3182" w14:textId="18556E17" w:rsidR="00527104" w:rsidRPr="003C7ADC" w:rsidRDefault="0054393E" w:rsidP="009B67A2">
            <w:pPr>
              <w:spacing w:line="276" w:lineRule="auto"/>
              <w:jc w:val="center"/>
              <w:rPr>
                <w:rFonts w:ascii="Arial" w:hAnsi="Arial" w:cs="Arial"/>
                <w:sz w:val="20"/>
                <w:szCs w:val="20"/>
              </w:rPr>
            </w:pPr>
            <w:r>
              <w:rPr>
                <w:rFonts w:ascii="Arial" w:hAnsi="Arial" w:cs="Arial"/>
                <w:sz w:val="20"/>
                <w:szCs w:val="20"/>
              </w:rPr>
              <w:t>24,6</w:t>
            </w:r>
          </w:p>
        </w:tc>
        <w:tc>
          <w:tcPr>
            <w:tcW w:w="1588" w:type="dxa"/>
            <w:vAlign w:val="center"/>
          </w:tcPr>
          <w:p w14:paraId="700E262F" w14:textId="580169E9" w:rsidR="00527104" w:rsidRPr="003C7ADC" w:rsidRDefault="0054393E" w:rsidP="009B67A2">
            <w:pPr>
              <w:spacing w:line="276" w:lineRule="auto"/>
              <w:jc w:val="center"/>
              <w:rPr>
                <w:rFonts w:ascii="Arial" w:hAnsi="Arial" w:cs="Arial"/>
                <w:sz w:val="20"/>
                <w:szCs w:val="20"/>
              </w:rPr>
            </w:pPr>
            <w:r>
              <w:rPr>
                <w:rFonts w:ascii="Arial" w:hAnsi="Arial" w:cs="Arial"/>
                <w:sz w:val="20"/>
                <w:szCs w:val="20"/>
              </w:rPr>
              <w:t>25,3</w:t>
            </w:r>
          </w:p>
        </w:tc>
        <w:tc>
          <w:tcPr>
            <w:tcW w:w="1559" w:type="dxa"/>
            <w:vAlign w:val="center"/>
          </w:tcPr>
          <w:p w14:paraId="69DBD0BC" w14:textId="77777777" w:rsidR="00527104" w:rsidRPr="003C7ADC" w:rsidRDefault="00527104" w:rsidP="00327136">
            <w:pPr>
              <w:jc w:val="center"/>
              <w:rPr>
                <w:rFonts w:ascii="Arial" w:hAnsi="Arial" w:cs="Arial"/>
                <w:sz w:val="20"/>
                <w:szCs w:val="20"/>
              </w:rPr>
            </w:pPr>
            <w:r w:rsidRPr="003C7ADC">
              <w:rPr>
                <w:rFonts w:ascii="Arial" w:hAnsi="Arial" w:cs="Arial"/>
                <w:sz w:val="20"/>
                <w:szCs w:val="20"/>
              </w:rPr>
              <w:t>m</w:t>
            </w:r>
            <w:r w:rsidRPr="003C7ADC">
              <w:rPr>
                <w:rFonts w:ascii="Arial" w:hAnsi="Arial" w:cs="Arial"/>
                <w:sz w:val="20"/>
                <w:szCs w:val="20"/>
                <w:vertAlign w:val="superscript"/>
              </w:rPr>
              <w:t>2</w:t>
            </w:r>
            <w:r w:rsidRPr="003C7ADC">
              <w:rPr>
                <w:rFonts w:ascii="Arial" w:hAnsi="Arial" w:cs="Arial"/>
                <w:sz w:val="20"/>
                <w:szCs w:val="20"/>
              </w:rPr>
              <w:t>/osobę</w:t>
            </w:r>
          </w:p>
        </w:tc>
        <w:tc>
          <w:tcPr>
            <w:tcW w:w="1418" w:type="dxa"/>
          </w:tcPr>
          <w:p w14:paraId="30E39949" w14:textId="77777777" w:rsidR="00527104" w:rsidRPr="009A111A" w:rsidRDefault="00527104" w:rsidP="00527104">
            <w:pPr>
              <w:jc w:val="center"/>
              <w:rPr>
                <w:color w:val="00B050"/>
              </w:rPr>
            </w:pPr>
            <w:r w:rsidRPr="009A111A">
              <w:rPr>
                <w:rFonts w:ascii="Wingdings" w:hAnsi="Wingdings" w:cs="Arial"/>
                <w:color w:val="00B050"/>
                <w:szCs w:val="22"/>
              </w:rPr>
              <w:t></w:t>
            </w:r>
          </w:p>
        </w:tc>
      </w:tr>
      <w:tr w:rsidR="005036C0" w:rsidRPr="003C7ADC" w14:paraId="22426C19" w14:textId="77777777" w:rsidTr="005036C0">
        <w:tc>
          <w:tcPr>
            <w:tcW w:w="1809" w:type="dxa"/>
            <w:vMerge/>
            <w:vAlign w:val="center"/>
          </w:tcPr>
          <w:p w14:paraId="0907A4C4" w14:textId="77777777" w:rsidR="00527104" w:rsidRPr="003C7ADC" w:rsidRDefault="00527104" w:rsidP="00D673AF">
            <w:pPr>
              <w:spacing w:line="276" w:lineRule="auto"/>
              <w:jc w:val="center"/>
              <w:rPr>
                <w:rFonts w:ascii="Arial" w:hAnsi="Arial" w:cs="Arial"/>
                <w:sz w:val="20"/>
                <w:szCs w:val="20"/>
              </w:rPr>
            </w:pPr>
          </w:p>
        </w:tc>
        <w:tc>
          <w:tcPr>
            <w:tcW w:w="1560" w:type="dxa"/>
            <w:vAlign w:val="center"/>
          </w:tcPr>
          <w:p w14:paraId="0548AACE" w14:textId="77777777" w:rsidR="00527104" w:rsidRPr="003C7ADC" w:rsidRDefault="00527104" w:rsidP="00D673AF">
            <w:pPr>
              <w:spacing w:line="276" w:lineRule="auto"/>
              <w:jc w:val="center"/>
              <w:rPr>
                <w:rFonts w:ascii="Arial" w:hAnsi="Arial" w:cs="Arial"/>
                <w:sz w:val="20"/>
                <w:szCs w:val="20"/>
              </w:rPr>
            </w:pPr>
            <w:r w:rsidRPr="003C7ADC">
              <w:rPr>
                <w:rFonts w:ascii="Arial" w:hAnsi="Arial" w:cs="Arial"/>
                <w:sz w:val="20"/>
                <w:szCs w:val="20"/>
              </w:rPr>
              <w:t>Województwo</w:t>
            </w:r>
          </w:p>
        </w:tc>
        <w:tc>
          <w:tcPr>
            <w:tcW w:w="1559" w:type="dxa"/>
            <w:vAlign w:val="center"/>
          </w:tcPr>
          <w:p w14:paraId="4FCD4BC5" w14:textId="59A4A7DA" w:rsidR="00527104" w:rsidRPr="003C7ADC" w:rsidRDefault="0054393E" w:rsidP="004804F0">
            <w:pPr>
              <w:spacing w:line="276" w:lineRule="auto"/>
              <w:jc w:val="center"/>
              <w:rPr>
                <w:rFonts w:ascii="Arial" w:hAnsi="Arial" w:cs="Arial"/>
                <w:sz w:val="20"/>
                <w:szCs w:val="20"/>
              </w:rPr>
            </w:pPr>
            <w:r>
              <w:rPr>
                <w:rFonts w:ascii="Arial" w:hAnsi="Arial" w:cs="Arial"/>
                <w:sz w:val="20"/>
                <w:szCs w:val="20"/>
              </w:rPr>
              <w:t>24,2</w:t>
            </w:r>
          </w:p>
        </w:tc>
        <w:tc>
          <w:tcPr>
            <w:tcW w:w="1588" w:type="dxa"/>
            <w:vAlign w:val="center"/>
          </w:tcPr>
          <w:p w14:paraId="11E0A17B" w14:textId="6D573D82" w:rsidR="00527104" w:rsidRPr="003C7ADC" w:rsidRDefault="0054393E" w:rsidP="009B67A2">
            <w:pPr>
              <w:spacing w:line="276" w:lineRule="auto"/>
              <w:jc w:val="center"/>
              <w:rPr>
                <w:rFonts w:ascii="Arial" w:hAnsi="Arial" w:cs="Arial"/>
                <w:sz w:val="20"/>
                <w:szCs w:val="20"/>
              </w:rPr>
            </w:pPr>
            <w:r>
              <w:rPr>
                <w:rFonts w:ascii="Arial" w:hAnsi="Arial" w:cs="Arial"/>
                <w:sz w:val="20"/>
                <w:szCs w:val="20"/>
              </w:rPr>
              <w:t>25,0</w:t>
            </w:r>
          </w:p>
        </w:tc>
        <w:tc>
          <w:tcPr>
            <w:tcW w:w="1559" w:type="dxa"/>
            <w:vAlign w:val="center"/>
          </w:tcPr>
          <w:p w14:paraId="719FA826" w14:textId="77777777" w:rsidR="00527104" w:rsidRPr="003C7ADC" w:rsidRDefault="00527104" w:rsidP="00327136">
            <w:pPr>
              <w:jc w:val="center"/>
              <w:rPr>
                <w:rFonts w:ascii="Arial" w:hAnsi="Arial" w:cs="Arial"/>
                <w:sz w:val="20"/>
                <w:szCs w:val="20"/>
              </w:rPr>
            </w:pPr>
            <w:r w:rsidRPr="003C7ADC">
              <w:rPr>
                <w:rFonts w:ascii="Arial" w:hAnsi="Arial" w:cs="Arial"/>
                <w:sz w:val="20"/>
                <w:szCs w:val="20"/>
              </w:rPr>
              <w:t>m</w:t>
            </w:r>
            <w:r w:rsidRPr="003C7ADC">
              <w:rPr>
                <w:rFonts w:ascii="Arial" w:hAnsi="Arial" w:cs="Arial"/>
                <w:sz w:val="20"/>
                <w:szCs w:val="20"/>
                <w:vertAlign w:val="superscript"/>
              </w:rPr>
              <w:t>2</w:t>
            </w:r>
            <w:r w:rsidRPr="003C7ADC">
              <w:rPr>
                <w:rFonts w:ascii="Arial" w:hAnsi="Arial" w:cs="Arial"/>
                <w:sz w:val="20"/>
                <w:szCs w:val="20"/>
              </w:rPr>
              <w:t>/osobę</w:t>
            </w:r>
          </w:p>
        </w:tc>
        <w:tc>
          <w:tcPr>
            <w:tcW w:w="1418" w:type="dxa"/>
          </w:tcPr>
          <w:p w14:paraId="1502AA0D" w14:textId="77777777" w:rsidR="00527104" w:rsidRPr="009A111A" w:rsidRDefault="00527104" w:rsidP="00527104">
            <w:pPr>
              <w:jc w:val="center"/>
              <w:rPr>
                <w:color w:val="00B050"/>
              </w:rPr>
            </w:pPr>
            <w:r w:rsidRPr="009A111A">
              <w:rPr>
                <w:rFonts w:ascii="Wingdings" w:hAnsi="Wingdings" w:cs="Arial"/>
                <w:color w:val="00B050"/>
                <w:szCs w:val="22"/>
              </w:rPr>
              <w:t></w:t>
            </w:r>
          </w:p>
        </w:tc>
      </w:tr>
      <w:tr w:rsidR="005036C0" w:rsidRPr="003C7ADC" w14:paraId="2B399698" w14:textId="77777777" w:rsidTr="005036C0">
        <w:tc>
          <w:tcPr>
            <w:tcW w:w="1809" w:type="dxa"/>
            <w:vMerge/>
            <w:vAlign w:val="center"/>
          </w:tcPr>
          <w:p w14:paraId="6939B779" w14:textId="77777777" w:rsidR="00527104" w:rsidRPr="003C7ADC" w:rsidRDefault="00527104" w:rsidP="00D673AF">
            <w:pPr>
              <w:spacing w:line="276" w:lineRule="auto"/>
              <w:jc w:val="center"/>
              <w:rPr>
                <w:rFonts w:ascii="Arial" w:hAnsi="Arial" w:cs="Arial"/>
                <w:sz w:val="20"/>
                <w:szCs w:val="20"/>
              </w:rPr>
            </w:pPr>
          </w:p>
        </w:tc>
        <w:tc>
          <w:tcPr>
            <w:tcW w:w="1560" w:type="dxa"/>
            <w:vAlign w:val="center"/>
          </w:tcPr>
          <w:p w14:paraId="6640863B" w14:textId="77777777" w:rsidR="00527104" w:rsidRPr="003C7ADC" w:rsidRDefault="00527104" w:rsidP="00D673AF">
            <w:pPr>
              <w:spacing w:line="276" w:lineRule="auto"/>
              <w:jc w:val="center"/>
              <w:rPr>
                <w:rFonts w:ascii="Arial" w:hAnsi="Arial" w:cs="Arial"/>
                <w:sz w:val="20"/>
                <w:szCs w:val="20"/>
              </w:rPr>
            </w:pPr>
            <w:r w:rsidRPr="003C7ADC">
              <w:rPr>
                <w:rFonts w:ascii="Arial" w:hAnsi="Arial" w:cs="Arial"/>
                <w:sz w:val="20"/>
                <w:szCs w:val="20"/>
              </w:rPr>
              <w:t>kraj</w:t>
            </w:r>
          </w:p>
        </w:tc>
        <w:tc>
          <w:tcPr>
            <w:tcW w:w="1559" w:type="dxa"/>
            <w:vAlign w:val="center"/>
          </w:tcPr>
          <w:p w14:paraId="546A6724" w14:textId="641717A9" w:rsidR="00527104" w:rsidRPr="003C7ADC" w:rsidRDefault="0054393E" w:rsidP="009B67A2">
            <w:pPr>
              <w:spacing w:line="276" w:lineRule="auto"/>
              <w:jc w:val="center"/>
              <w:rPr>
                <w:rFonts w:ascii="Arial" w:hAnsi="Arial" w:cs="Arial"/>
                <w:sz w:val="20"/>
                <w:szCs w:val="20"/>
              </w:rPr>
            </w:pPr>
            <w:r>
              <w:rPr>
                <w:rFonts w:ascii="Arial" w:hAnsi="Arial" w:cs="Arial"/>
                <w:sz w:val="20"/>
                <w:szCs w:val="20"/>
              </w:rPr>
              <w:t>27,4</w:t>
            </w:r>
          </w:p>
        </w:tc>
        <w:tc>
          <w:tcPr>
            <w:tcW w:w="1588" w:type="dxa"/>
            <w:vAlign w:val="center"/>
          </w:tcPr>
          <w:p w14:paraId="1103A487" w14:textId="275A3C0F" w:rsidR="00527104" w:rsidRPr="003C7ADC" w:rsidRDefault="0054393E" w:rsidP="009B67A2">
            <w:pPr>
              <w:spacing w:line="276" w:lineRule="auto"/>
              <w:jc w:val="center"/>
              <w:rPr>
                <w:rFonts w:ascii="Arial" w:hAnsi="Arial" w:cs="Arial"/>
                <w:sz w:val="20"/>
                <w:szCs w:val="20"/>
              </w:rPr>
            </w:pPr>
            <w:r>
              <w:rPr>
                <w:rFonts w:ascii="Arial" w:hAnsi="Arial" w:cs="Arial"/>
                <w:sz w:val="20"/>
                <w:szCs w:val="20"/>
              </w:rPr>
              <w:t>28,2</w:t>
            </w:r>
          </w:p>
        </w:tc>
        <w:tc>
          <w:tcPr>
            <w:tcW w:w="1559" w:type="dxa"/>
            <w:vAlign w:val="center"/>
          </w:tcPr>
          <w:p w14:paraId="53CB775A" w14:textId="77777777" w:rsidR="00527104" w:rsidRPr="003C7ADC" w:rsidRDefault="00527104" w:rsidP="00327136">
            <w:pPr>
              <w:jc w:val="center"/>
              <w:rPr>
                <w:rFonts w:ascii="Arial" w:hAnsi="Arial" w:cs="Arial"/>
                <w:sz w:val="20"/>
                <w:szCs w:val="20"/>
              </w:rPr>
            </w:pPr>
            <w:r w:rsidRPr="003C7ADC">
              <w:rPr>
                <w:rFonts w:ascii="Arial" w:hAnsi="Arial" w:cs="Arial"/>
                <w:sz w:val="20"/>
                <w:szCs w:val="20"/>
              </w:rPr>
              <w:t>m</w:t>
            </w:r>
            <w:r w:rsidRPr="003C7ADC">
              <w:rPr>
                <w:rFonts w:ascii="Arial" w:hAnsi="Arial" w:cs="Arial"/>
                <w:sz w:val="20"/>
                <w:szCs w:val="20"/>
                <w:vertAlign w:val="superscript"/>
              </w:rPr>
              <w:t>2</w:t>
            </w:r>
            <w:r w:rsidRPr="003C7ADC">
              <w:rPr>
                <w:rFonts w:ascii="Arial" w:hAnsi="Arial" w:cs="Arial"/>
                <w:sz w:val="20"/>
                <w:szCs w:val="20"/>
              </w:rPr>
              <w:t>/osobę</w:t>
            </w:r>
          </w:p>
        </w:tc>
        <w:tc>
          <w:tcPr>
            <w:tcW w:w="1418" w:type="dxa"/>
          </w:tcPr>
          <w:p w14:paraId="3FAEAD42" w14:textId="77777777" w:rsidR="00527104" w:rsidRPr="009A111A" w:rsidRDefault="00527104" w:rsidP="00527104">
            <w:pPr>
              <w:jc w:val="center"/>
              <w:rPr>
                <w:color w:val="00B050"/>
              </w:rPr>
            </w:pPr>
            <w:r w:rsidRPr="009A111A">
              <w:rPr>
                <w:rFonts w:ascii="Wingdings" w:hAnsi="Wingdings" w:cs="Arial"/>
                <w:color w:val="00B050"/>
                <w:szCs w:val="22"/>
              </w:rPr>
              <w:t></w:t>
            </w:r>
          </w:p>
        </w:tc>
      </w:tr>
      <w:tr w:rsidR="005036C0" w:rsidRPr="003C7ADC" w14:paraId="2B8504C8" w14:textId="77777777" w:rsidTr="005036C0">
        <w:tc>
          <w:tcPr>
            <w:tcW w:w="1809" w:type="dxa"/>
            <w:vMerge w:val="restart"/>
            <w:vAlign w:val="center"/>
          </w:tcPr>
          <w:p w14:paraId="5B5301FC" w14:textId="77777777" w:rsidR="00011B4C" w:rsidRPr="003C7ADC" w:rsidRDefault="00011B4C" w:rsidP="00D673AF">
            <w:pPr>
              <w:spacing w:line="276" w:lineRule="auto"/>
              <w:jc w:val="center"/>
              <w:rPr>
                <w:rFonts w:ascii="Arial" w:hAnsi="Arial" w:cs="Arial"/>
                <w:sz w:val="20"/>
                <w:szCs w:val="20"/>
              </w:rPr>
            </w:pPr>
            <w:r w:rsidRPr="003C7ADC">
              <w:rPr>
                <w:rFonts w:ascii="Arial" w:eastAsiaTheme="minorHAnsi" w:hAnsi="Arial" w:cs="Arial"/>
                <w:kern w:val="0"/>
                <w:sz w:val="20"/>
                <w:szCs w:val="20"/>
                <w:lang w:eastAsia="en-US" w:bidi="ar-SA"/>
              </w:rPr>
              <w:t>Średnia powierzchnia</w:t>
            </w:r>
            <w:r w:rsidR="00471499" w:rsidRPr="003C7ADC">
              <w:rPr>
                <w:rFonts w:ascii="Arial" w:eastAsiaTheme="minorHAnsi" w:hAnsi="Arial" w:cs="Arial"/>
                <w:kern w:val="0"/>
                <w:sz w:val="20"/>
                <w:szCs w:val="20"/>
                <w:lang w:eastAsia="en-US" w:bidi="ar-SA"/>
              </w:rPr>
              <w:t xml:space="preserve"> użytkowa</w:t>
            </w:r>
            <w:r w:rsidRPr="003C7ADC">
              <w:rPr>
                <w:rFonts w:ascii="Arial" w:eastAsiaTheme="minorHAnsi" w:hAnsi="Arial" w:cs="Arial"/>
                <w:kern w:val="0"/>
                <w:sz w:val="20"/>
                <w:szCs w:val="20"/>
                <w:lang w:eastAsia="en-US" w:bidi="ar-SA"/>
              </w:rPr>
              <w:t xml:space="preserve"> mieszkania</w:t>
            </w:r>
          </w:p>
        </w:tc>
        <w:tc>
          <w:tcPr>
            <w:tcW w:w="1560" w:type="dxa"/>
            <w:vAlign w:val="center"/>
          </w:tcPr>
          <w:p w14:paraId="1A80064D" w14:textId="77777777" w:rsidR="00011B4C" w:rsidRPr="003C7ADC" w:rsidRDefault="00011B4C" w:rsidP="00D673AF">
            <w:pPr>
              <w:spacing w:line="276" w:lineRule="auto"/>
              <w:jc w:val="center"/>
              <w:rPr>
                <w:rFonts w:ascii="Arial" w:hAnsi="Arial" w:cs="Arial"/>
                <w:b/>
                <w:sz w:val="20"/>
                <w:szCs w:val="20"/>
              </w:rPr>
            </w:pPr>
            <w:r w:rsidRPr="003C7ADC">
              <w:rPr>
                <w:rFonts w:ascii="Arial" w:hAnsi="Arial" w:cs="Arial"/>
                <w:b/>
                <w:sz w:val="20"/>
                <w:szCs w:val="20"/>
              </w:rPr>
              <w:t>Gmina</w:t>
            </w:r>
          </w:p>
        </w:tc>
        <w:tc>
          <w:tcPr>
            <w:tcW w:w="1559" w:type="dxa"/>
            <w:vAlign w:val="center"/>
          </w:tcPr>
          <w:p w14:paraId="3C7E8513" w14:textId="7EB0150C" w:rsidR="00011B4C" w:rsidRPr="0054393E" w:rsidRDefault="0054393E" w:rsidP="00527104">
            <w:pPr>
              <w:spacing w:line="276" w:lineRule="auto"/>
              <w:jc w:val="center"/>
              <w:rPr>
                <w:rFonts w:ascii="Arial" w:hAnsi="Arial" w:cs="Arial"/>
                <w:b/>
                <w:sz w:val="20"/>
                <w:szCs w:val="20"/>
              </w:rPr>
            </w:pPr>
            <w:r w:rsidRPr="0054393E">
              <w:rPr>
                <w:rFonts w:ascii="Arial" w:hAnsi="Arial" w:cs="Arial"/>
                <w:b/>
                <w:sz w:val="20"/>
                <w:szCs w:val="20"/>
              </w:rPr>
              <w:t>77,5</w:t>
            </w:r>
          </w:p>
        </w:tc>
        <w:tc>
          <w:tcPr>
            <w:tcW w:w="1588" w:type="dxa"/>
            <w:vAlign w:val="center"/>
          </w:tcPr>
          <w:p w14:paraId="5CC40038" w14:textId="2331B7A7" w:rsidR="00011B4C" w:rsidRPr="0054393E" w:rsidRDefault="0054393E" w:rsidP="00527104">
            <w:pPr>
              <w:spacing w:line="276" w:lineRule="auto"/>
              <w:jc w:val="center"/>
              <w:rPr>
                <w:rFonts w:ascii="Arial" w:hAnsi="Arial" w:cs="Arial"/>
                <w:b/>
                <w:sz w:val="20"/>
                <w:szCs w:val="20"/>
              </w:rPr>
            </w:pPr>
            <w:r w:rsidRPr="0054393E">
              <w:rPr>
                <w:rFonts w:ascii="Arial" w:hAnsi="Arial" w:cs="Arial"/>
                <w:b/>
                <w:sz w:val="20"/>
                <w:szCs w:val="20"/>
              </w:rPr>
              <w:t>78,0</w:t>
            </w:r>
          </w:p>
        </w:tc>
        <w:tc>
          <w:tcPr>
            <w:tcW w:w="1559" w:type="dxa"/>
            <w:vAlign w:val="center"/>
          </w:tcPr>
          <w:p w14:paraId="664947C6" w14:textId="77777777" w:rsidR="00011B4C" w:rsidRPr="003C7ADC" w:rsidRDefault="00527104" w:rsidP="00605A9A">
            <w:pPr>
              <w:spacing w:line="276" w:lineRule="auto"/>
              <w:jc w:val="center"/>
              <w:rPr>
                <w:rFonts w:ascii="Arial" w:hAnsi="Arial" w:cs="Arial"/>
                <w:sz w:val="20"/>
                <w:szCs w:val="20"/>
              </w:rPr>
            </w:pPr>
            <w:r w:rsidRPr="003C7ADC">
              <w:rPr>
                <w:rFonts w:ascii="Arial" w:hAnsi="Arial" w:cs="Arial"/>
                <w:sz w:val="20"/>
                <w:szCs w:val="20"/>
              </w:rPr>
              <w:t>m</w:t>
            </w:r>
            <w:r w:rsidRPr="003C7ADC">
              <w:rPr>
                <w:rFonts w:ascii="Arial" w:hAnsi="Arial" w:cs="Arial"/>
                <w:sz w:val="20"/>
                <w:szCs w:val="20"/>
                <w:vertAlign w:val="superscript"/>
              </w:rPr>
              <w:t>2</w:t>
            </w:r>
            <w:r w:rsidRPr="003C7ADC">
              <w:rPr>
                <w:rFonts w:ascii="Arial" w:hAnsi="Arial" w:cs="Arial"/>
                <w:sz w:val="20"/>
                <w:szCs w:val="20"/>
              </w:rPr>
              <w:t>/mieszkanie</w:t>
            </w:r>
          </w:p>
        </w:tc>
        <w:tc>
          <w:tcPr>
            <w:tcW w:w="1418" w:type="dxa"/>
          </w:tcPr>
          <w:p w14:paraId="24535232" w14:textId="77777777" w:rsidR="00011B4C" w:rsidRPr="009A111A" w:rsidRDefault="00327136" w:rsidP="00327136">
            <w:pPr>
              <w:spacing w:line="276" w:lineRule="auto"/>
              <w:jc w:val="center"/>
              <w:rPr>
                <w:rFonts w:ascii="Arial" w:hAnsi="Arial" w:cs="Arial"/>
                <w:color w:val="00B050"/>
                <w:sz w:val="20"/>
                <w:szCs w:val="20"/>
              </w:rPr>
            </w:pPr>
            <w:r w:rsidRPr="009A111A">
              <w:rPr>
                <w:rFonts w:ascii="Wingdings" w:hAnsi="Wingdings" w:cs="Arial"/>
                <w:color w:val="00B050"/>
                <w:szCs w:val="22"/>
              </w:rPr>
              <w:t></w:t>
            </w:r>
          </w:p>
        </w:tc>
      </w:tr>
      <w:tr w:rsidR="005036C0" w:rsidRPr="003C7ADC" w14:paraId="50F8D68D" w14:textId="77777777" w:rsidTr="005036C0">
        <w:tc>
          <w:tcPr>
            <w:tcW w:w="1809" w:type="dxa"/>
            <w:vMerge/>
            <w:vAlign w:val="center"/>
          </w:tcPr>
          <w:p w14:paraId="29154479" w14:textId="77777777" w:rsidR="00527104" w:rsidRPr="003C7ADC" w:rsidRDefault="00527104" w:rsidP="00D673AF">
            <w:pPr>
              <w:spacing w:line="276" w:lineRule="auto"/>
              <w:jc w:val="center"/>
              <w:rPr>
                <w:rFonts w:ascii="Arial" w:hAnsi="Arial" w:cs="Arial"/>
                <w:sz w:val="20"/>
                <w:szCs w:val="20"/>
              </w:rPr>
            </w:pPr>
          </w:p>
        </w:tc>
        <w:tc>
          <w:tcPr>
            <w:tcW w:w="1560" w:type="dxa"/>
            <w:vAlign w:val="center"/>
          </w:tcPr>
          <w:p w14:paraId="2FF0AB4D" w14:textId="77777777" w:rsidR="00527104" w:rsidRPr="003C7ADC" w:rsidRDefault="00527104" w:rsidP="00D673AF">
            <w:pPr>
              <w:spacing w:line="276" w:lineRule="auto"/>
              <w:jc w:val="center"/>
              <w:rPr>
                <w:rFonts w:ascii="Arial" w:hAnsi="Arial" w:cs="Arial"/>
                <w:sz w:val="20"/>
                <w:szCs w:val="20"/>
              </w:rPr>
            </w:pPr>
            <w:r w:rsidRPr="003C7ADC">
              <w:rPr>
                <w:rFonts w:ascii="Arial" w:hAnsi="Arial" w:cs="Arial"/>
                <w:sz w:val="20"/>
                <w:szCs w:val="20"/>
              </w:rPr>
              <w:t>Powiat</w:t>
            </w:r>
          </w:p>
        </w:tc>
        <w:tc>
          <w:tcPr>
            <w:tcW w:w="1559" w:type="dxa"/>
            <w:vAlign w:val="center"/>
          </w:tcPr>
          <w:p w14:paraId="3EE87E8B" w14:textId="64E5D883" w:rsidR="00527104" w:rsidRPr="0054393E" w:rsidRDefault="0054393E" w:rsidP="00527104">
            <w:pPr>
              <w:spacing w:line="276" w:lineRule="auto"/>
              <w:jc w:val="center"/>
              <w:rPr>
                <w:rFonts w:ascii="Arial" w:hAnsi="Arial" w:cs="Arial"/>
                <w:bCs/>
                <w:sz w:val="20"/>
                <w:szCs w:val="20"/>
              </w:rPr>
            </w:pPr>
            <w:r w:rsidRPr="0054393E">
              <w:rPr>
                <w:rFonts w:ascii="Arial" w:hAnsi="Arial" w:cs="Arial"/>
                <w:bCs/>
                <w:sz w:val="20"/>
                <w:szCs w:val="20"/>
              </w:rPr>
              <w:t>80,7</w:t>
            </w:r>
          </w:p>
        </w:tc>
        <w:tc>
          <w:tcPr>
            <w:tcW w:w="1588" w:type="dxa"/>
            <w:vAlign w:val="center"/>
          </w:tcPr>
          <w:p w14:paraId="784B5E9A" w14:textId="1F65EDA8" w:rsidR="00527104" w:rsidRPr="0054393E" w:rsidRDefault="0054393E" w:rsidP="00527104">
            <w:pPr>
              <w:spacing w:line="276" w:lineRule="auto"/>
              <w:jc w:val="center"/>
              <w:rPr>
                <w:rFonts w:ascii="Arial" w:hAnsi="Arial" w:cs="Arial"/>
                <w:bCs/>
                <w:sz w:val="20"/>
                <w:szCs w:val="20"/>
              </w:rPr>
            </w:pPr>
            <w:r w:rsidRPr="0054393E">
              <w:rPr>
                <w:rFonts w:ascii="Arial" w:hAnsi="Arial" w:cs="Arial"/>
                <w:bCs/>
                <w:sz w:val="20"/>
                <w:szCs w:val="20"/>
              </w:rPr>
              <w:t>81,2</w:t>
            </w:r>
          </w:p>
        </w:tc>
        <w:tc>
          <w:tcPr>
            <w:tcW w:w="1559" w:type="dxa"/>
          </w:tcPr>
          <w:p w14:paraId="7E793E6A" w14:textId="77777777" w:rsidR="00527104" w:rsidRPr="003C7ADC" w:rsidRDefault="00527104" w:rsidP="00605A9A">
            <w:pPr>
              <w:jc w:val="center"/>
            </w:pPr>
            <w:r w:rsidRPr="003C7ADC">
              <w:rPr>
                <w:rFonts w:ascii="Arial" w:hAnsi="Arial" w:cs="Arial"/>
                <w:sz w:val="20"/>
                <w:szCs w:val="20"/>
              </w:rPr>
              <w:t>m</w:t>
            </w:r>
            <w:r w:rsidRPr="003C7ADC">
              <w:rPr>
                <w:rFonts w:ascii="Arial" w:hAnsi="Arial" w:cs="Arial"/>
                <w:sz w:val="20"/>
                <w:szCs w:val="20"/>
                <w:vertAlign w:val="superscript"/>
              </w:rPr>
              <w:t>2</w:t>
            </w:r>
            <w:r w:rsidRPr="003C7ADC">
              <w:rPr>
                <w:rFonts w:ascii="Arial" w:hAnsi="Arial" w:cs="Arial"/>
                <w:sz w:val="20"/>
                <w:szCs w:val="20"/>
              </w:rPr>
              <w:t>/mieszkanie</w:t>
            </w:r>
          </w:p>
        </w:tc>
        <w:tc>
          <w:tcPr>
            <w:tcW w:w="1418" w:type="dxa"/>
          </w:tcPr>
          <w:p w14:paraId="0C5C6E1C" w14:textId="77777777" w:rsidR="00527104" w:rsidRPr="009A111A" w:rsidRDefault="00327136" w:rsidP="00327136">
            <w:pPr>
              <w:spacing w:line="276" w:lineRule="auto"/>
              <w:jc w:val="center"/>
              <w:rPr>
                <w:rFonts w:ascii="Arial" w:hAnsi="Arial" w:cs="Arial"/>
                <w:color w:val="00B050"/>
                <w:sz w:val="20"/>
                <w:szCs w:val="20"/>
              </w:rPr>
            </w:pPr>
            <w:r w:rsidRPr="009A111A">
              <w:rPr>
                <w:rFonts w:ascii="Wingdings" w:hAnsi="Wingdings" w:cs="Arial"/>
                <w:color w:val="00B050"/>
                <w:szCs w:val="22"/>
              </w:rPr>
              <w:t></w:t>
            </w:r>
          </w:p>
        </w:tc>
      </w:tr>
      <w:tr w:rsidR="005036C0" w:rsidRPr="003C7ADC" w14:paraId="4CE5A4D3" w14:textId="77777777" w:rsidTr="005036C0">
        <w:tc>
          <w:tcPr>
            <w:tcW w:w="1809" w:type="dxa"/>
            <w:vMerge/>
            <w:vAlign w:val="center"/>
          </w:tcPr>
          <w:p w14:paraId="754BC9C5" w14:textId="77777777" w:rsidR="00527104" w:rsidRPr="003C7ADC" w:rsidRDefault="00527104" w:rsidP="00D673AF">
            <w:pPr>
              <w:spacing w:line="276" w:lineRule="auto"/>
              <w:jc w:val="center"/>
              <w:rPr>
                <w:rFonts w:ascii="Arial" w:hAnsi="Arial" w:cs="Arial"/>
                <w:sz w:val="20"/>
                <w:szCs w:val="20"/>
              </w:rPr>
            </w:pPr>
          </w:p>
        </w:tc>
        <w:tc>
          <w:tcPr>
            <w:tcW w:w="1560" w:type="dxa"/>
            <w:vAlign w:val="center"/>
          </w:tcPr>
          <w:p w14:paraId="77886FA4" w14:textId="77777777" w:rsidR="00527104" w:rsidRPr="003C7ADC" w:rsidRDefault="00527104" w:rsidP="00D673AF">
            <w:pPr>
              <w:spacing w:line="276" w:lineRule="auto"/>
              <w:jc w:val="center"/>
              <w:rPr>
                <w:rFonts w:ascii="Arial" w:hAnsi="Arial" w:cs="Arial"/>
                <w:sz w:val="20"/>
                <w:szCs w:val="20"/>
              </w:rPr>
            </w:pPr>
            <w:r w:rsidRPr="003C7ADC">
              <w:rPr>
                <w:rFonts w:ascii="Arial" w:hAnsi="Arial" w:cs="Arial"/>
                <w:sz w:val="20"/>
                <w:szCs w:val="20"/>
              </w:rPr>
              <w:t>Województwo</w:t>
            </w:r>
          </w:p>
        </w:tc>
        <w:tc>
          <w:tcPr>
            <w:tcW w:w="1559" w:type="dxa"/>
            <w:vAlign w:val="center"/>
          </w:tcPr>
          <w:p w14:paraId="482FE821" w14:textId="66EC9BBF" w:rsidR="00527104" w:rsidRPr="0054393E" w:rsidRDefault="0054393E" w:rsidP="00527104">
            <w:pPr>
              <w:spacing w:line="276" w:lineRule="auto"/>
              <w:jc w:val="center"/>
              <w:rPr>
                <w:rFonts w:ascii="Arial" w:hAnsi="Arial" w:cs="Arial"/>
                <w:bCs/>
                <w:sz w:val="20"/>
                <w:szCs w:val="20"/>
              </w:rPr>
            </w:pPr>
            <w:r w:rsidRPr="0054393E">
              <w:rPr>
                <w:rFonts w:ascii="Arial" w:hAnsi="Arial" w:cs="Arial"/>
                <w:bCs/>
                <w:sz w:val="20"/>
                <w:szCs w:val="20"/>
              </w:rPr>
              <w:t>68,3</w:t>
            </w:r>
          </w:p>
        </w:tc>
        <w:tc>
          <w:tcPr>
            <w:tcW w:w="1588" w:type="dxa"/>
            <w:vAlign w:val="center"/>
          </w:tcPr>
          <w:p w14:paraId="70E91613" w14:textId="5C94C9D6" w:rsidR="00527104" w:rsidRPr="0054393E" w:rsidRDefault="0054393E" w:rsidP="00527104">
            <w:pPr>
              <w:spacing w:line="276" w:lineRule="auto"/>
              <w:jc w:val="center"/>
              <w:rPr>
                <w:rFonts w:ascii="Arial" w:hAnsi="Arial" w:cs="Arial"/>
                <w:bCs/>
                <w:sz w:val="20"/>
                <w:szCs w:val="20"/>
              </w:rPr>
            </w:pPr>
            <w:r w:rsidRPr="0054393E">
              <w:rPr>
                <w:rFonts w:ascii="Arial" w:hAnsi="Arial" w:cs="Arial"/>
                <w:bCs/>
                <w:sz w:val="20"/>
                <w:szCs w:val="20"/>
              </w:rPr>
              <w:t>68,7</w:t>
            </w:r>
          </w:p>
        </w:tc>
        <w:tc>
          <w:tcPr>
            <w:tcW w:w="1559" w:type="dxa"/>
          </w:tcPr>
          <w:p w14:paraId="3900B9CF" w14:textId="77777777" w:rsidR="00527104" w:rsidRPr="003C7ADC" w:rsidRDefault="00527104" w:rsidP="00605A9A">
            <w:pPr>
              <w:jc w:val="center"/>
            </w:pPr>
            <w:r w:rsidRPr="003C7ADC">
              <w:rPr>
                <w:rFonts w:ascii="Arial" w:hAnsi="Arial" w:cs="Arial"/>
                <w:sz w:val="20"/>
                <w:szCs w:val="20"/>
              </w:rPr>
              <w:t>m</w:t>
            </w:r>
            <w:r w:rsidRPr="003C7ADC">
              <w:rPr>
                <w:rFonts w:ascii="Arial" w:hAnsi="Arial" w:cs="Arial"/>
                <w:sz w:val="20"/>
                <w:szCs w:val="20"/>
                <w:vertAlign w:val="superscript"/>
              </w:rPr>
              <w:t>2</w:t>
            </w:r>
            <w:r w:rsidRPr="003C7ADC">
              <w:rPr>
                <w:rFonts w:ascii="Arial" w:hAnsi="Arial" w:cs="Arial"/>
                <w:sz w:val="20"/>
                <w:szCs w:val="20"/>
              </w:rPr>
              <w:t>/mieszkanie</w:t>
            </w:r>
          </w:p>
        </w:tc>
        <w:tc>
          <w:tcPr>
            <w:tcW w:w="1418" w:type="dxa"/>
          </w:tcPr>
          <w:p w14:paraId="6BE50B0B" w14:textId="77777777" w:rsidR="00527104" w:rsidRPr="009A111A" w:rsidRDefault="00327136" w:rsidP="00327136">
            <w:pPr>
              <w:spacing w:line="276" w:lineRule="auto"/>
              <w:jc w:val="center"/>
              <w:rPr>
                <w:rFonts w:ascii="Arial" w:hAnsi="Arial" w:cs="Arial"/>
                <w:color w:val="00B050"/>
                <w:sz w:val="20"/>
                <w:szCs w:val="20"/>
              </w:rPr>
            </w:pPr>
            <w:r w:rsidRPr="009A111A">
              <w:rPr>
                <w:rFonts w:ascii="Wingdings" w:hAnsi="Wingdings" w:cs="Arial"/>
                <w:color w:val="00B050"/>
                <w:szCs w:val="22"/>
              </w:rPr>
              <w:t></w:t>
            </w:r>
          </w:p>
        </w:tc>
      </w:tr>
      <w:tr w:rsidR="005036C0" w:rsidRPr="003C7ADC" w14:paraId="4A1C9748" w14:textId="77777777" w:rsidTr="005036C0">
        <w:tc>
          <w:tcPr>
            <w:tcW w:w="1809" w:type="dxa"/>
            <w:vMerge/>
            <w:vAlign w:val="center"/>
          </w:tcPr>
          <w:p w14:paraId="20F107FF" w14:textId="77777777" w:rsidR="00527104" w:rsidRPr="003C7ADC" w:rsidRDefault="00527104" w:rsidP="00D673AF">
            <w:pPr>
              <w:spacing w:line="276" w:lineRule="auto"/>
              <w:jc w:val="center"/>
              <w:rPr>
                <w:rFonts w:ascii="Arial" w:hAnsi="Arial" w:cs="Arial"/>
                <w:sz w:val="20"/>
                <w:szCs w:val="20"/>
              </w:rPr>
            </w:pPr>
          </w:p>
        </w:tc>
        <w:tc>
          <w:tcPr>
            <w:tcW w:w="1560" w:type="dxa"/>
            <w:vAlign w:val="center"/>
          </w:tcPr>
          <w:p w14:paraId="59CC9734" w14:textId="77777777" w:rsidR="00527104" w:rsidRPr="003C7ADC" w:rsidRDefault="00527104" w:rsidP="00D673AF">
            <w:pPr>
              <w:spacing w:line="276" w:lineRule="auto"/>
              <w:jc w:val="center"/>
              <w:rPr>
                <w:rFonts w:ascii="Arial" w:hAnsi="Arial" w:cs="Arial"/>
                <w:sz w:val="20"/>
                <w:szCs w:val="20"/>
              </w:rPr>
            </w:pPr>
            <w:r w:rsidRPr="003C7ADC">
              <w:rPr>
                <w:rFonts w:ascii="Arial" w:hAnsi="Arial" w:cs="Arial"/>
                <w:sz w:val="20"/>
                <w:szCs w:val="20"/>
              </w:rPr>
              <w:t>kraj</w:t>
            </w:r>
          </w:p>
        </w:tc>
        <w:tc>
          <w:tcPr>
            <w:tcW w:w="1559" w:type="dxa"/>
            <w:vAlign w:val="center"/>
          </w:tcPr>
          <w:p w14:paraId="18D1905E" w14:textId="56F1B3D1" w:rsidR="00527104" w:rsidRPr="003C7ADC" w:rsidRDefault="0054393E" w:rsidP="00527104">
            <w:pPr>
              <w:spacing w:line="276" w:lineRule="auto"/>
              <w:jc w:val="center"/>
              <w:rPr>
                <w:rFonts w:ascii="Arial" w:hAnsi="Arial" w:cs="Arial"/>
                <w:sz w:val="20"/>
                <w:szCs w:val="20"/>
              </w:rPr>
            </w:pPr>
            <w:r>
              <w:rPr>
                <w:rFonts w:ascii="Arial" w:hAnsi="Arial" w:cs="Arial"/>
                <w:sz w:val="20"/>
                <w:szCs w:val="20"/>
              </w:rPr>
              <w:t>73,8</w:t>
            </w:r>
          </w:p>
        </w:tc>
        <w:tc>
          <w:tcPr>
            <w:tcW w:w="1588" w:type="dxa"/>
            <w:vAlign w:val="center"/>
          </w:tcPr>
          <w:p w14:paraId="3A9C1DE5" w14:textId="22919F25" w:rsidR="00527104" w:rsidRPr="003C7ADC" w:rsidRDefault="0054393E" w:rsidP="00527104">
            <w:pPr>
              <w:spacing w:line="276" w:lineRule="auto"/>
              <w:jc w:val="center"/>
              <w:rPr>
                <w:rFonts w:ascii="Arial" w:hAnsi="Arial" w:cs="Arial"/>
                <w:sz w:val="20"/>
                <w:szCs w:val="20"/>
              </w:rPr>
            </w:pPr>
            <w:r>
              <w:rPr>
                <w:rFonts w:ascii="Arial" w:hAnsi="Arial" w:cs="Arial"/>
                <w:sz w:val="20"/>
                <w:szCs w:val="20"/>
              </w:rPr>
              <w:t>74,2</w:t>
            </w:r>
          </w:p>
        </w:tc>
        <w:tc>
          <w:tcPr>
            <w:tcW w:w="1559" w:type="dxa"/>
          </w:tcPr>
          <w:p w14:paraId="1233B96E" w14:textId="77777777" w:rsidR="00527104" w:rsidRPr="003C7ADC" w:rsidRDefault="00527104" w:rsidP="00605A9A">
            <w:pPr>
              <w:jc w:val="center"/>
            </w:pPr>
            <w:r w:rsidRPr="003C7ADC">
              <w:rPr>
                <w:rFonts w:ascii="Arial" w:hAnsi="Arial" w:cs="Arial"/>
                <w:sz w:val="20"/>
                <w:szCs w:val="20"/>
              </w:rPr>
              <w:t>m</w:t>
            </w:r>
            <w:r w:rsidRPr="003C7ADC">
              <w:rPr>
                <w:rFonts w:ascii="Arial" w:hAnsi="Arial" w:cs="Arial"/>
                <w:sz w:val="20"/>
                <w:szCs w:val="20"/>
                <w:vertAlign w:val="superscript"/>
              </w:rPr>
              <w:t>2</w:t>
            </w:r>
            <w:r w:rsidRPr="003C7ADC">
              <w:rPr>
                <w:rFonts w:ascii="Arial" w:hAnsi="Arial" w:cs="Arial"/>
                <w:sz w:val="20"/>
                <w:szCs w:val="20"/>
              </w:rPr>
              <w:t>/mieszkanie</w:t>
            </w:r>
          </w:p>
        </w:tc>
        <w:tc>
          <w:tcPr>
            <w:tcW w:w="1418" w:type="dxa"/>
            <w:vAlign w:val="center"/>
          </w:tcPr>
          <w:p w14:paraId="655D5F44" w14:textId="77777777" w:rsidR="00527104" w:rsidRPr="009A111A" w:rsidRDefault="00327136" w:rsidP="00DE370D">
            <w:pPr>
              <w:spacing w:line="276" w:lineRule="auto"/>
              <w:jc w:val="center"/>
              <w:rPr>
                <w:rFonts w:ascii="Arial" w:hAnsi="Arial" w:cs="Arial"/>
                <w:color w:val="00B050"/>
                <w:sz w:val="20"/>
                <w:szCs w:val="20"/>
              </w:rPr>
            </w:pPr>
            <w:r w:rsidRPr="009A111A">
              <w:rPr>
                <w:rFonts w:ascii="Wingdings" w:hAnsi="Wingdings" w:cs="Arial"/>
                <w:color w:val="00B050"/>
                <w:szCs w:val="22"/>
              </w:rPr>
              <w:t></w:t>
            </w:r>
          </w:p>
        </w:tc>
      </w:tr>
      <w:tr w:rsidR="005036C0" w:rsidRPr="003C7ADC" w14:paraId="594D68FA" w14:textId="77777777" w:rsidTr="005036C0">
        <w:tc>
          <w:tcPr>
            <w:tcW w:w="1809" w:type="dxa"/>
            <w:vMerge w:val="restart"/>
            <w:vAlign w:val="center"/>
          </w:tcPr>
          <w:p w14:paraId="45E48E5B" w14:textId="77777777" w:rsidR="00252223" w:rsidRPr="003C7ADC" w:rsidRDefault="00252223" w:rsidP="00D673AF">
            <w:pPr>
              <w:spacing w:line="276" w:lineRule="auto"/>
              <w:jc w:val="center"/>
              <w:rPr>
                <w:rFonts w:ascii="Arial" w:hAnsi="Arial" w:cs="Arial"/>
                <w:sz w:val="20"/>
                <w:szCs w:val="20"/>
              </w:rPr>
            </w:pPr>
            <w:r w:rsidRPr="003C7ADC">
              <w:rPr>
                <w:rFonts w:ascii="Arial" w:hAnsi="Arial" w:cs="Arial"/>
                <w:sz w:val="20"/>
                <w:szCs w:val="20"/>
              </w:rPr>
              <w:t>Powierzchnia użytkowa mieszkań</w:t>
            </w:r>
          </w:p>
        </w:tc>
        <w:tc>
          <w:tcPr>
            <w:tcW w:w="1560" w:type="dxa"/>
            <w:vAlign w:val="center"/>
          </w:tcPr>
          <w:p w14:paraId="6C3613CB" w14:textId="77777777" w:rsidR="00252223" w:rsidRPr="003C7ADC" w:rsidRDefault="00252223" w:rsidP="003F59FE">
            <w:pPr>
              <w:spacing w:line="276" w:lineRule="auto"/>
              <w:jc w:val="center"/>
              <w:rPr>
                <w:rFonts w:ascii="Arial" w:hAnsi="Arial" w:cs="Arial"/>
                <w:b/>
                <w:sz w:val="20"/>
                <w:szCs w:val="20"/>
              </w:rPr>
            </w:pPr>
            <w:r w:rsidRPr="003C7ADC">
              <w:rPr>
                <w:rFonts w:ascii="Arial" w:hAnsi="Arial" w:cs="Arial"/>
                <w:b/>
                <w:sz w:val="20"/>
                <w:szCs w:val="20"/>
              </w:rPr>
              <w:t>Gmina</w:t>
            </w:r>
          </w:p>
        </w:tc>
        <w:tc>
          <w:tcPr>
            <w:tcW w:w="1559" w:type="dxa"/>
            <w:vAlign w:val="center"/>
          </w:tcPr>
          <w:p w14:paraId="71A251AC" w14:textId="0FFBBE8B" w:rsidR="00252223" w:rsidRPr="003C7ADC" w:rsidRDefault="005036C0" w:rsidP="005F5BBA">
            <w:pPr>
              <w:spacing w:line="276" w:lineRule="auto"/>
              <w:jc w:val="center"/>
              <w:rPr>
                <w:rFonts w:ascii="Arial" w:hAnsi="Arial" w:cs="Arial"/>
                <w:b/>
                <w:sz w:val="20"/>
                <w:szCs w:val="20"/>
              </w:rPr>
            </w:pPr>
            <w:r>
              <w:rPr>
                <w:rFonts w:ascii="Arial" w:hAnsi="Arial" w:cs="Arial"/>
                <w:b/>
                <w:sz w:val="20"/>
                <w:szCs w:val="20"/>
              </w:rPr>
              <w:t>226 340</w:t>
            </w:r>
          </w:p>
        </w:tc>
        <w:tc>
          <w:tcPr>
            <w:tcW w:w="1588" w:type="dxa"/>
            <w:vAlign w:val="center"/>
          </w:tcPr>
          <w:p w14:paraId="7B24284B" w14:textId="488AD878" w:rsidR="00252223" w:rsidRPr="003C7ADC" w:rsidRDefault="005036C0" w:rsidP="005F5BBA">
            <w:pPr>
              <w:spacing w:line="276" w:lineRule="auto"/>
              <w:jc w:val="center"/>
              <w:rPr>
                <w:rFonts w:ascii="Arial" w:hAnsi="Arial" w:cs="Arial"/>
                <w:b/>
                <w:sz w:val="20"/>
                <w:szCs w:val="20"/>
              </w:rPr>
            </w:pPr>
            <w:r>
              <w:rPr>
                <w:rFonts w:ascii="Arial" w:hAnsi="Arial" w:cs="Arial"/>
                <w:b/>
                <w:sz w:val="20"/>
                <w:szCs w:val="20"/>
              </w:rPr>
              <w:t>229 767</w:t>
            </w:r>
          </w:p>
        </w:tc>
        <w:tc>
          <w:tcPr>
            <w:tcW w:w="1559" w:type="dxa"/>
          </w:tcPr>
          <w:p w14:paraId="352ACC58" w14:textId="77777777" w:rsidR="00252223" w:rsidRPr="003C7ADC" w:rsidRDefault="00252223" w:rsidP="00252223">
            <w:pPr>
              <w:jc w:val="center"/>
            </w:pPr>
            <w:r w:rsidRPr="003C7ADC">
              <w:rPr>
                <w:rFonts w:ascii="Arial" w:hAnsi="Arial" w:cs="Arial"/>
                <w:sz w:val="20"/>
                <w:szCs w:val="20"/>
              </w:rPr>
              <w:t>m</w:t>
            </w:r>
            <w:r w:rsidRPr="003C7ADC">
              <w:rPr>
                <w:rFonts w:ascii="Arial" w:hAnsi="Arial" w:cs="Arial"/>
                <w:sz w:val="20"/>
                <w:szCs w:val="20"/>
                <w:vertAlign w:val="superscript"/>
              </w:rPr>
              <w:t>2</w:t>
            </w:r>
          </w:p>
        </w:tc>
        <w:tc>
          <w:tcPr>
            <w:tcW w:w="1418" w:type="dxa"/>
          </w:tcPr>
          <w:p w14:paraId="45EE12A0" w14:textId="77777777" w:rsidR="00252223" w:rsidRPr="009A111A" w:rsidRDefault="00252223" w:rsidP="00FE6591">
            <w:pPr>
              <w:spacing w:line="276" w:lineRule="auto"/>
              <w:jc w:val="center"/>
              <w:rPr>
                <w:rFonts w:ascii="Arial" w:hAnsi="Arial" w:cs="Arial"/>
                <w:color w:val="00B050"/>
                <w:sz w:val="20"/>
                <w:szCs w:val="20"/>
              </w:rPr>
            </w:pPr>
            <w:r w:rsidRPr="009A111A">
              <w:rPr>
                <w:rFonts w:ascii="Wingdings" w:hAnsi="Wingdings" w:cs="Arial"/>
                <w:color w:val="00B050"/>
                <w:szCs w:val="22"/>
              </w:rPr>
              <w:t></w:t>
            </w:r>
          </w:p>
        </w:tc>
      </w:tr>
      <w:tr w:rsidR="005036C0" w:rsidRPr="003C7ADC" w14:paraId="0E553B27" w14:textId="77777777" w:rsidTr="005036C0">
        <w:tc>
          <w:tcPr>
            <w:tcW w:w="1809" w:type="dxa"/>
            <w:vMerge/>
            <w:vAlign w:val="center"/>
          </w:tcPr>
          <w:p w14:paraId="09C12B65" w14:textId="77777777" w:rsidR="00252223" w:rsidRPr="003C7ADC" w:rsidRDefault="00252223" w:rsidP="00D673AF">
            <w:pPr>
              <w:spacing w:line="276" w:lineRule="auto"/>
              <w:jc w:val="center"/>
              <w:rPr>
                <w:rFonts w:ascii="Arial" w:hAnsi="Arial" w:cs="Arial"/>
                <w:sz w:val="20"/>
                <w:szCs w:val="20"/>
              </w:rPr>
            </w:pPr>
          </w:p>
        </w:tc>
        <w:tc>
          <w:tcPr>
            <w:tcW w:w="1560" w:type="dxa"/>
            <w:vAlign w:val="center"/>
          </w:tcPr>
          <w:p w14:paraId="52AA7CBC" w14:textId="77777777" w:rsidR="00252223" w:rsidRPr="003C7ADC" w:rsidRDefault="00252223" w:rsidP="003F59FE">
            <w:pPr>
              <w:spacing w:line="276" w:lineRule="auto"/>
              <w:jc w:val="center"/>
              <w:rPr>
                <w:rFonts w:ascii="Arial" w:hAnsi="Arial" w:cs="Arial"/>
                <w:sz w:val="20"/>
                <w:szCs w:val="20"/>
              </w:rPr>
            </w:pPr>
            <w:r w:rsidRPr="003C7ADC">
              <w:rPr>
                <w:rFonts w:ascii="Arial" w:hAnsi="Arial" w:cs="Arial"/>
                <w:sz w:val="20"/>
                <w:szCs w:val="20"/>
              </w:rPr>
              <w:t>Powiat</w:t>
            </w:r>
          </w:p>
        </w:tc>
        <w:tc>
          <w:tcPr>
            <w:tcW w:w="1559" w:type="dxa"/>
            <w:vAlign w:val="center"/>
          </w:tcPr>
          <w:p w14:paraId="7180173A" w14:textId="0A060EC9" w:rsidR="00252223" w:rsidRPr="003C7ADC" w:rsidRDefault="005036C0" w:rsidP="005F5BBA">
            <w:pPr>
              <w:spacing w:line="276" w:lineRule="auto"/>
              <w:jc w:val="center"/>
              <w:rPr>
                <w:rFonts w:ascii="Arial" w:hAnsi="Arial" w:cs="Arial"/>
                <w:sz w:val="20"/>
                <w:szCs w:val="20"/>
              </w:rPr>
            </w:pPr>
            <w:r>
              <w:rPr>
                <w:rFonts w:ascii="Arial" w:hAnsi="Arial" w:cs="Arial"/>
                <w:sz w:val="20"/>
                <w:szCs w:val="20"/>
              </w:rPr>
              <w:t>1 087 162</w:t>
            </w:r>
          </w:p>
        </w:tc>
        <w:tc>
          <w:tcPr>
            <w:tcW w:w="1588" w:type="dxa"/>
            <w:vAlign w:val="center"/>
          </w:tcPr>
          <w:p w14:paraId="5A081197" w14:textId="724AC6A4" w:rsidR="00252223" w:rsidRPr="003C7ADC" w:rsidRDefault="005036C0" w:rsidP="005F5BBA">
            <w:pPr>
              <w:spacing w:line="276" w:lineRule="auto"/>
              <w:jc w:val="center"/>
              <w:rPr>
                <w:rFonts w:ascii="Arial" w:hAnsi="Arial" w:cs="Arial"/>
                <w:sz w:val="20"/>
                <w:szCs w:val="20"/>
              </w:rPr>
            </w:pPr>
            <w:r>
              <w:rPr>
                <w:rFonts w:ascii="Arial" w:hAnsi="Arial" w:cs="Arial"/>
                <w:sz w:val="20"/>
                <w:szCs w:val="20"/>
              </w:rPr>
              <w:t>1 115 052</w:t>
            </w:r>
          </w:p>
        </w:tc>
        <w:tc>
          <w:tcPr>
            <w:tcW w:w="1559" w:type="dxa"/>
          </w:tcPr>
          <w:p w14:paraId="0297C213" w14:textId="77777777" w:rsidR="00252223" w:rsidRPr="003C7ADC" w:rsidRDefault="00252223" w:rsidP="00252223">
            <w:pPr>
              <w:jc w:val="center"/>
            </w:pPr>
            <w:r w:rsidRPr="003C7ADC">
              <w:rPr>
                <w:rFonts w:ascii="Arial" w:hAnsi="Arial" w:cs="Arial"/>
                <w:sz w:val="20"/>
                <w:szCs w:val="20"/>
              </w:rPr>
              <w:t>m</w:t>
            </w:r>
            <w:r w:rsidRPr="003C7ADC">
              <w:rPr>
                <w:rFonts w:ascii="Arial" w:hAnsi="Arial" w:cs="Arial"/>
                <w:sz w:val="20"/>
                <w:szCs w:val="20"/>
                <w:vertAlign w:val="superscript"/>
              </w:rPr>
              <w:t>2</w:t>
            </w:r>
          </w:p>
        </w:tc>
        <w:tc>
          <w:tcPr>
            <w:tcW w:w="1418" w:type="dxa"/>
          </w:tcPr>
          <w:p w14:paraId="12FCFBD1" w14:textId="77777777" w:rsidR="00252223" w:rsidRPr="009A111A" w:rsidRDefault="00252223" w:rsidP="00FE6591">
            <w:pPr>
              <w:spacing w:line="276" w:lineRule="auto"/>
              <w:jc w:val="center"/>
              <w:rPr>
                <w:rFonts w:ascii="Arial" w:hAnsi="Arial" w:cs="Arial"/>
                <w:color w:val="00B050"/>
                <w:sz w:val="20"/>
                <w:szCs w:val="20"/>
              </w:rPr>
            </w:pPr>
            <w:r w:rsidRPr="009A111A">
              <w:rPr>
                <w:rFonts w:ascii="Wingdings" w:hAnsi="Wingdings" w:cs="Arial"/>
                <w:color w:val="00B050"/>
                <w:szCs w:val="22"/>
              </w:rPr>
              <w:t></w:t>
            </w:r>
          </w:p>
        </w:tc>
      </w:tr>
      <w:tr w:rsidR="005036C0" w:rsidRPr="003C7ADC" w14:paraId="0F402C18" w14:textId="77777777" w:rsidTr="005036C0">
        <w:tc>
          <w:tcPr>
            <w:tcW w:w="1809" w:type="dxa"/>
            <w:vMerge/>
            <w:vAlign w:val="center"/>
          </w:tcPr>
          <w:p w14:paraId="76CAF073" w14:textId="77777777" w:rsidR="00252223" w:rsidRPr="003C7ADC" w:rsidRDefault="00252223" w:rsidP="00D673AF">
            <w:pPr>
              <w:spacing w:line="276" w:lineRule="auto"/>
              <w:jc w:val="center"/>
              <w:rPr>
                <w:rFonts w:ascii="Arial" w:hAnsi="Arial" w:cs="Arial"/>
                <w:sz w:val="20"/>
                <w:szCs w:val="20"/>
              </w:rPr>
            </w:pPr>
          </w:p>
        </w:tc>
        <w:tc>
          <w:tcPr>
            <w:tcW w:w="1560" w:type="dxa"/>
            <w:vAlign w:val="center"/>
          </w:tcPr>
          <w:p w14:paraId="62776F33" w14:textId="77777777" w:rsidR="00252223" w:rsidRPr="003C7ADC" w:rsidRDefault="00252223" w:rsidP="003F59FE">
            <w:pPr>
              <w:spacing w:line="276" w:lineRule="auto"/>
              <w:jc w:val="center"/>
              <w:rPr>
                <w:rFonts w:ascii="Arial" w:hAnsi="Arial" w:cs="Arial"/>
                <w:sz w:val="20"/>
                <w:szCs w:val="20"/>
              </w:rPr>
            </w:pPr>
            <w:r w:rsidRPr="003C7ADC">
              <w:rPr>
                <w:rFonts w:ascii="Arial" w:hAnsi="Arial" w:cs="Arial"/>
                <w:sz w:val="20"/>
                <w:szCs w:val="20"/>
              </w:rPr>
              <w:t>Województwo</w:t>
            </w:r>
          </w:p>
        </w:tc>
        <w:tc>
          <w:tcPr>
            <w:tcW w:w="1559" w:type="dxa"/>
            <w:vAlign w:val="center"/>
          </w:tcPr>
          <w:p w14:paraId="1AF1E872" w14:textId="6912B293" w:rsidR="00252223" w:rsidRPr="003C7ADC" w:rsidRDefault="005036C0" w:rsidP="005F5BBA">
            <w:pPr>
              <w:spacing w:line="276" w:lineRule="auto"/>
              <w:jc w:val="center"/>
              <w:rPr>
                <w:rFonts w:ascii="Arial" w:hAnsi="Arial" w:cs="Arial"/>
                <w:sz w:val="20"/>
                <w:szCs w:val="20"/>
              </w:rPr>
            </w:pPr>
            <w:r>
              <w:rPr>
                <w:rFonts w:ascii="Arial" w:hAnsi="Arial" w:cs="Arial"/>
                <w:sz w:val="20"/>
                <w:szCs w:val="20"/>
              </w:rPr>
              <w:t>34 828 001</w:t>
            </w:r>
          </w:p>
        </w:tc>
        <w:tc>
          <w:tcPr>
            <w:tcW w:w="1588" w:type="dxa"/>
            <w:vAlign w:val="center"/>
          </w:tcPr>
          <w:p w14:paraId="4D6F2CFD" w14:textId="3DFE4626" w:rsidR="00252223" w:rsidRPr="003C7ADC" w:rsidRDefault="005036C0" w:rsidP="005F5BBA">
            <w:pPr>
              <w:spacing w:line="276" w:lineRule="auto"/>
              <w:jc w:val="center"/>
              <w:rPr>
                <w:rFonts w:ascii="Arial" w:hAnsi="Arial" w:cs="Arial"/>
                <w:sz w:val="20"/>
                <w:szCs w:val="20"/>
              </w:rPr>
            </w:pPr>
            <w:r>
              <w:rPr>
                <w:rFonts w:ascii="Arial" w:hAnsi="Arial" w:cs="Arial"/>
                <w:sz w:val="20"/>
                <w:szCs w:val="20"/>
              </w:rPr>
              <w:t>35 682 439</w:t>
            </w:r>
          </w:p>
        </w:tc>
        <w:tc>
          <w:tcPr>
            <w:tcW w:w="1559" w:type="dxa"/>
          </w:tcPr>
          <w:p w14:paraId="3D1DBC01" w14:textId="77777777" w:rsidR="00252223" w:rsidRPr="003C7ADC" w:rsidRDefault="00252223" w:rsidP="00252223">
            <w:pPr>
              <w:jc w:val="center"/>
            </w:pPr>
            <w:r w:rsidRPr="003C7ADC">
              <w:rPr>
                <w:rFonts w:ascii="Arial" w:hAnsi="Arial" w:cs="Arial"/>
                <w:sz w:val="20"/>
                <w:szCs w:val="20"/>
              </w:rPr>
              <w:t>m</w:t>
            </w:r>
            <w:r w:rsidRPr="003C7ADC">
              <w:rPr>
                <w:rFonts w:ascii="Arial" w:hAnsi="Arial" w:cs="Arial"/>
                <w:sz w:val="20"/>
                <w:szCs w:val="20"/>
                <w:vertAlign w:val="superscript"/>
              </w:rPr>
              <w:t>2</w:t>
            </w:r>
          </w:p>
        </w:tc>
        <w:tc>
          <w:tcPr>
            <w:tcW w:w="1418" w:type="dxa"/>
          </w:tcPr>
          <w:p w14:paraId="38C240E4" w14:textId="77777777" w:rsidR="00252223" w:rsidRPr="009A111A" w:rsidRDefault="00252223" w:rsidP="00FE6591">
            <w:pPr>
              <w:spacing w:line="276" w:lineRule="auto"/>
              <w:jc w:val="center"/>
              <w:rPr>
                <w:rFonts w:ascii="Arial" w:hAnsi="Arial" w:cs="Arial"/>
                <w:color w:val="00B050"/>
                <w:sz w:val="20"/>
                <w:szCs w:val="20"/>
              </w:rPr>
            </w:pPr>
            <w:r w:rsidRPr="009A111A">
              <w:rPr>
                <w:rFonts w:ascii="Wingdings" w:hAnsi="Wingdings" w:cs="Arial"/>
                <w:color w:val="00B050"/>
                <w:szCs w:val="22"/>
              </w:rPr>
              <w:t></w:t>
            </w:r>
          </w:p>
        </w:tc>
      </w:tr>
      <w:tr w:rsidR="005036C0" w:rsidRPr="003C7ADC" w14:paraId="7BD105A8" w14:textId="77777777" w:rsidTr="005036C0">
        <w:tc>
          <w:tcPr>
            <w:tcW w:w="1809" w:type="dxa"/>
            <w:vMerge/>
            <w:vAlign w:val="center"/>
          </w:tcPr>
          <w:p w14:paraId="2BE85037" w14:textId="77777777" w:rsidR="00252223" w:rsidRPr="003C7ADC" w:rsidRDefault="00252223" w:rsidP="00D673AF">
            <w:pPr>
              <w:spacing w:line="276" w:lineRule="auto"/>
              <w:jc w:val="center"/>
              <w:rPr>
                <w:rFonts w:ascii="Arial" w:hAnsi="Arial" w:cs="Arial"/>
                <w:sz w:val="20"/>
                <w:szCs w:val="20"/>
              </w:rPr>
            </w:pPr>
          </w:p>
        </w:tc>
        <w:tc>
          <w:tcPr>
            <w:tcW w:w="1560" w:type="dxa"/>
            <w:vAlign w:val="center"/>
          </w:tcPr>
          <w:p w14:paraId="0A5A0A00" w14:textId="77777777" w:rsidR="00252223" w:rsidRPr="003C7ADC" w:rsidRDefault="00252223" w:rsidP="003F59FE">
            <w:pPr>
              <w:spacing w:line="276" w:lineRule="auto"/>
              <w:jc w:val="center"/>
              <w:rPr>
                <w:rFonts w:ascii="Arial" w:hAnsi="Arial" w:cs="Arial"/>
                <w:sz w:val="20"/>
                <w:szCs w:val="20"/>
              </w:rPr>
            </w:pPr>
            <w:r w:rsidRPr="003C7ADC">
              <w:rPr>
                <w:rFonts w:ascii="Arial" w:hAnsi="Arial" w:cs="Arial"/>
                <w:sz w:val="20"/>
                <w:szCs w:val="20"/>
              </w:rPr>
              <w:t>kraj</w:t>
            </w:r>
          </w:p>
        </w:tc>
        <w:tc>
          <w:tcPr>
            <w:tcW w:w="1559" w:type="dxa"/>
            <w:vAlign w:val="center"/>
          </w:tcPr>
          <w:p w14:paraId="3B3E686F" w14:textId="342C1E7F" w:rsidR="00252223" w:rsidRPr="003C7ADC" w:rsidRDefault="005036C0" w:rsidP="005F5BBA">
            <w:pPr>
              <w:spacing w:line="276" w:lineRule="auto"/>
              <w:jc w:val="center"/>
              <w:rPr>
                <w:rFonts w:ascii="Arial" w:hAnsi="Arial" w:cs="Arial"/>
                <w:sz w:val="20"/>
                <w:szCs w:val="20"/>
              </w:rPr>
            </w:pPr>
            <w:r>
              <w:rPr>
                <w:rFonts w:ascii="Arial" w:hAnsi="Arial" w:cs="Arial"/>
                <w:sz w:val="20"/>
                <w:szCs w:val="20"/>
              </w:rPr>
              <w:t>1 053 251 803</w:t>
            </w:r>
          </w:p>
        </w:tc>
        <w:tc>
          <w:tcPr>
            <w:tcW w:w="1588" w:type="dxa"/>
            <w:vAlign w:val="center"/>
          </w:tcPr>
          <w:p w14:paraId="64393A45" w14:textId="26EFA5F5" w:rsidR="00252223" w:rsidRPr="003C7ADC" w:rsidRDefault="005036C0" w:rsidP="005F5BBA">
            <w:pPr>
              <w:spacing w:line="276" w:lineRule="auto"/>
              <w:jc w:val="center"/>
              <w:rPr>
                <w:rFonts w:ascii="Arial" w:hAnsi="Arial" w:cs="Arial"/>
                <w:sz w:val="20"/>
                <w:szCs w:val="20"/>
              </w:rPr>
            </w:pPr>
            <w:r>
              <w:rPr>
                <w:rFonts w:ascii="Arial" w:hAnsi="Arial" w:cs="Arial"/>
                <w:sz w:val="20"/>
                <w:szCs w:val="20"/>
              </w:rPr>
              <w:t>1 084 166 507</w:t>
            </w:r>
          </w:p>
        </w:tc>
        <w:tc>
          <w:tcPr>
            <w:tcW w:w="1559" w:type="dxa"/>
          </w:tcPr>
          <w:p w14:paraId="027D6201" w14:textId="77777777" w:rsidR="00252223" w:rsidRPr="003C7ADC" w:rsidRDefault="00252223" w:rsidP="00252223">
            <w:pPr>
              <w:jc w:val="center"/>
            </w:pPr>
            <w:r w:rsidRPr="003C7ADC">
              <w:rPr>
                <w:rFonts w:ascii="Arial" w:hAnsi="Arial" w:cs="Arial"/>
                <w:sz w:val="20"/>
                <w:szCs w:val="20"/>
              </w:rPr>
              <w:t>m</w:t>
            </w:r>
            <w:r w:rsidRPr="003C7ADC">
              <w:rPr>
                <w:rFonts w:ascii="Arial" w:hAnsi="Arial" w:cs="Arial"/>
                <w:sz w:val="20"/>
                <w:szCs w:val="20"/>
                <w:vertAlign w:val="superscript"/>
              </w:rPr>
              <w:t>2</w:t>
            </w:r>
          </w:p>
        </w:tc>
        <w:tc>
          <w:tcPr>
            <w:tcW w:w="1418" w:type="dxa"/>
            <w:vAlign w:val="center"/>
          </w:tcPr>
          <w:p w14:paraId="1F257A49" w14:textId="77777777" w:rsidR="00252223" w:rsidRPr="009A111A" w:rsidRDefault="00252223" w:rsidP="00FE6591">
            <w:pPr>
              <w:spacing w:line="276" w:lineRule="auto"/>
              <w:jc w:val="center"/>
              <w:rPr>
                <w:rFonts w:ascii="Arial" w:hAnsi="Arial" w:cs="Arial"/>
                <w:color w:val="00B050"/>
                <w:sz w:val="20"/>
                <w:szCs w:val="20"/>
              </w:rPr>
            </w:pPr>
            <w:r w:rsidRPr="009A111A">
              <w:rPr>
                <w:rFonts w:ascii="Wingdings" w:hAnsi="Wingdings" w:cs="Arial"/>
                <w:color w:val="00B050"/>
                <w:szCs w:val="22"/>
              </w:rPr>
              <w:t></w:t>
            </w:r>
          </w:p>
        </w:tc>
      </w:tr>
      <w:tr w:rsidR="005036C0" w:rsidRPr="003C7ADC" w14:paraId="46F92E8F" w14:textId="77777777" w:rsidTr="005036C0">
        <w:tc>
          <w:tcPr>
            <w:tcW w:w="1809" w:type="dxa"/>
            <w:vMerge w:val="restart"/>
            <w:vAlign w:val="center"/>
          </w:tcPr>
          <w:p w14:paraId="1CD2E549" w14:textId="77777777" w:rsidR="00252223" w:rsidRPr="003C7ADC" w:rsidRDefault="00252223" w:rsidP="00D673AF">
            <w:pPr>
              <w:spacing w:line="276" w:lineRule="auto"/>
              <w:jc w:val="center"/>
              <w:rPr>
                <w:rFonts w:ascii="Arial" w:hAnsi="Arial" w:cs="Arial"/>
                <w:sz w:val="20"/>
                <w:szCs w:val="20"/>
              </w:rPr>
            </w:pPr>
            <w:r w:rsidRPr="003C7ADC">
              <w:rPr>
                <w:rFonts w:ascii="Arial" w:hAnsi="Arial" w:cs="Arial"/>
                <w:sz w:val="20"/>
                <w:szCs w:val="20"/>
              </w:rPr>
              <w:t>Liczba mieszkań</w:t>
            </w:r>
          </w:p>
        </w:tc>
        <w:tc>
          <w:tcPr>
            <w:tcW w:w="1560" w:type="dxa"/>
            <w:vAlign w:val="center"/>
          </w:tcPr>
          <w:p w14:paraId="61B2E0AF" w14:textId="77777777" w:rsidR="00252223" w:rsidRPr="003C7ADC" w:rsidRDefault="00252223" w:rsidP="003F59FE">
            <w:pPr>
              <w:spacing w:line="276" w:lineRule="auto"/>
              <w:jc w:val="center"/>
              <w:rPr>
                <w:rFonts w:ascii="Arial" w:hAnsi="Arial" w:cs="Arial"/>
                <w:b/>
                <w:sz w:val="20"/>
                <w:szCs w:val="20"/>
              </w:rPr>
            </w:pPr>
            <w:r w:rsidRPr="003C7ADC">
              <w:rPr>
                <w:rFonts w:ascii="Arial" w:hAnsi="Arial" w:cs="Arial"/>
                <w:b/>
                <w:sz w:val="20"/>
                <w:szCs w:val="20"/>
              </w:rPr>
              <w:t>Gmina</w:t>
            </w:r>
          </w:p>
        </w:tc>
        <w:tc>
          <w:tcPr>
            <w:tcW w:w="1559" w:type="dxa"/>
            <w:vAlign w:val="center"/>
          </w:tcPr>
          <w:p w14:paraId="26627823" w14:textId="0E4728C9" w:rsidR="00252223" w:rsidRPr="003C7ADC" w:rsidRDefault="005036C0" w:rsidP="005F5BBA">
            <w:pPr>
              <w:spacing w:line="276" w:lineRule="auto"/>
              <w:jc w:val="center"/>
              <w:rPr>
                <w:rFonts w:ascii="Arial" w:hAnsi="Arial" w:cs="Arial"/>
                <w:b/>
                <w:sz w:val="20"/>
                <w:szCs w:val="20"/>
              </w:rPr>
            </w:pPr>
            <w:r>
              <w:rPr>
                <w:rFonts w:ascii="Arial" w:hAnsi="Arial" w:cs="Arial"/>
                <w:b/>
                <w:sz w:val="20"/>
                <w:szCs w:val="20"/>
              </w:rPr>
              <w:t>2 920</w:t>
            </w:r>
          </w:p>
        </w:tc>
        <w:tc>
          <w:tcPr>
            <w:tcW w:w="1588" w:type="dxa"/>
            <w:vAlign w:val="center"/>
          </w:tcPr>
          <w:p w14:paraId="2AA79309" w14:textId="0E7D0125" w:rsidR="00252223" w:rsidRPr="003C7ADC" w:rsidRDefault="005036C0" w:rsidP="005F5BBA">
            <w:pPr>
              <w:spacing w:line="276" w:lineRule="auto"/>
              <w:jc w:val="center"/>
              <w:rPr>
                <w:rFonts w:ascii="Arial" w:hAnsi="Arial" w:cs="Arial"/>
                <w:b/>
                <w:sz w:val="20"/>
                <w:szCs w:val="20"/>
              </w:rPr>
            </w:pPr>
            <w:r>
              <w:rPr>
                <w:rFonts w:ascii="Arial" w:hAnsi="Arial" w:cs="Arial"/>
                <w:b/>
                <w:sz w:val="20"/>
                <w:szCs w:val="20"/>
              </w:rPr>
              <w:t>2 947</w:t>
            </w:r>
          </w:p>
        </w:tc>
        <w:tc>
          <w:tcPr>
            <w:tcW w:w="1559" w:type="dxa"/>
          </w:tcPr>
          <w:p w14:paraId="79C07C35" w14:textId="77777777" w:rsidR="00252223" w:rsidRPr="003C7ADC" w:rsidRDefault="00252223" w:rsidP="003F59FE">
            <w:pPr>
              <w:jc w:val="center"/>
            </w:pPr>
            <w:r w:rsidRPr="003C7ADC">
              <w:rPr>
                <w:rFonts w:ascii="Arial" w:hAnsi="Arial" w:cs="Arial"/>
                <w:sz w:val="20"/>
                <w:szCs w:val="20"/>
              </w:rPr>
              <w:t>szt.</w:t>
            </w:r>
          </w:p>
        </w:tc>
        <w:tc>
          <w:tcPr>
            <w:tcW w:w="1418" w:type="dxa"/>
          </w:tcPr>
          <w:p w14:paraId="686A0971" w14:textId="77777777" w:rsidR="00252223" w:rsidRPr="009A111A" w:rsidRDefault="00252223" w:rsidP="00FE6591">
            <w:pPr>
              <w:spacing w:line="276" w:lineRule="auto"/>
              <w:jc w:val="center"/>
              <w:rPr>
                <w:rFonts w:ascii="Arial" w:hAnsi="Arial" w:cs="Arial"/>
                <w:color w:val="00B050"/>
                <w:sz w:val="20"/>
                <w:szCs w:val="20"/>
              </w:rPr>
            </w:pPr>
            <w:r w:rsidRPr="009A111A">
              <w:rPr>
                <w:rFonts w:ascii="Wingdings" w:hAnsi="Wingdings" w:cs="Arial"/>
                <w:color w:val="00B050"/>
                <w:szCs w:val="22"/>
              </w:rPr>
              <w:t></w:t>
            </w:r>
          </w:p>
        </w:tc>
      </w:tr>
      <w:tr w:rsidR="005036C0" w:rsidRPr="003C7ADC" w14:paraId="545A2F95" w14:textId="77777777" w:rsidTr="005036C0">
        <w:tc>
          <w:tcPr>
            <w:tcW w:w="1809" w:type="dxa"/>
            <w:vMerge/>
            <w:vAlign w:val="center"/>
          </w:tcPr>
          <w:p w14:paraId="607BFD1D" w14:textId="77777777" w:rsidR="00252223" w:rsidRPr="003C7ADC" w:rsidRDefault="00252223" w:rsidP="00D673AF">
            <w:pPr>
              <w:spacing w:line="276" w:lineRule="auto"/>
              <w:jc w:val="center"/>
              <w:rPr>
                <w:rFonts w:ascii="Arial" w:hAnsi="Arial" w:cs="Arial"/>
                <w:sz w:val="20"/>
                <w:szCs w:val="20"/>
              </w:rPr>
            </w:pPr>
          </w:p>
        </w:tc>
        <w:tc>
          <w:tcPr>
            <w:tcW w:w="1560" w:type="dxa"/>
            <w:vAlign w:val="center"/>
          </w:tcPr>
          <w:p w14:paraId="0FAA2139" w14:textId="77777777" w:rsidR="00252223" w:rsidRPr="003C7ADC" w:rsidRDefault="00252223" w:rsidP="003F59FE">
            <w:pPr>
              <w:spacing w:line="276" w:lineRule="auto"/>
              <w:jc w:val="center"/>
              <w:rPr>
                <w:rFonts w:ascii="Arial" w:hAnsi="Arial" w:cs="Arial"/>
                <w:sz w:val="20"/>
                <w:szCs w:val="20"/>
              </w:rPr>
            </w:pPr>
            <w:r w:rsidRPr="003C7ADC">
              <w:rPr>
                <w:rFonts w:ascii="Arial" w:hAnsi="Arial" w:cs="Arial"/>
                <w:sz w:val="20"/>
                <w:szCs w:val="20"/>
              </w:rPr>
              <w:t>Powiat</w:t>
            </w:r>
          </w:p>
        </w:tc>
        <w:tc>
          <w:tcPr>
            <w:tcW w:w="1559" w:type="dxa"/>
            <w:vAlign w:val="center"/>
          </w:tcPr>
          <w:p w14:paraId="0CC93976" w14:textId="2F3BC808" w:rsidR="00252223" w:rsidRPr="003C7ADC" w:rsidRDefault="005036C0" w:rsidP="005F5BBA">
            <w:pPr>
              <w:spacing w:line="276" w:lineRule="auto"/>
              <w:jc w:val="center"/>
              <w:rPr>
                <w:rFonts w:ascii="Arial" w:hAnsi="Arial" w:cs="Arial"/>
                <w:sz w:val="20"/>
                <w:szCs w:val="20"/>
              </w:rPr>
            </w:pPr>
            <w:r>
              <w:rPr>
                <w:rFonts w:ascii="Arial" w:hAnsi="Arial" w:cs="Arial"/>
                <w:sz w:val="20"/>
                <w:szCs w:val="20"/>
              </w:rPr>
              <w:t>13 471</w:t>
            </w:r>
          </w:p>
        </w:tc>
        <w:tc>
          <w:tcPr>
            <w:tcW w:w="1588" w:type="dxa"/>
            <w:vAlign w:val="center"/>
          </w:tcPr>
          <w:p w14:paraId="1EAE2EB9" w14:textId="0B04F5E7" w:rsidR="00252223" w:rsidRPr="003C7ADC" w:rsidRDefault="005036C0" w:rsidP="005F5BBA">
            <w:pPr>
              <w:spacing w:line="276" w:lineRule="auto"/>
              <w:jc w:val="center"/>
              <w:rPr>
                <w:rFonts w:ascii="Arial" w:hAnsi="Arial" w:cs="Arial"/>
                <w:sz w:val="20"/>
                <w:szCs w:val="20"/>
              </w:rPr>
            </w:pPr>
            <w:r>
              <w:rPr>
                <w:rFonts w:ascii="Arial" w:hAnsi="Arial" w:cs="Arial"/>
                <w:sz w:val="20"/>
                <w:szCs w:val="20"/>
              </w:rPr>
              <w:t>13 737</w:t>
            </w:r>
          </w:p>
        </w:tc>
        <w:tc>
          <w:tcPr>
            <w:tcW w:w="1559" w:type="dxa"/>
          </w:tcPr>
          <w:p w14:paraId="1B43344B" w14:textId="77777777" w:rsidR="00252223" w:rsidRPr="003C7ADC" w:rsidRDefault="00252223" w:rsidP="003F59FE">
            <w:pPr>
              <w:jc w:val="center"/>
            </w:pPr>
            <w:r w:rsidRPr="003C7ADC">
              <w:rPr>
                <w:rFonts w:ascii="Arial" w:hAnsi="Arial" w:cs="Arial"/>
                <w:sz w:val="20"/>
                <w:szCs w:val="20"/>
              </w:rPr>
              <w:t>szt.</w:t>
            </w:r>
          </w:p>
        </w:tc>
        <w:tc>
          <w:tcPr>
            <w:tcW w:w="1418" w:type="dxa"/>
          </w:tcPr>
          <w:p w14:paraId="7C39E6DA" w14:textId="77777777" w:rsidR="00252223" w:rsidRPr="009A111A" w:rsidRDefault="00252223" w:rsidP="00FE6591">
            <w:pPr>
              <w:spacing w:line="276" w:lineRule="auto"/>
              <w:jc w:val="center"/>
              <w:rPr>
                <w:rFonts w:ascii="Arial" w:hAnsi="Arial" w:cs="Arial"/>
                <w:color w:val="00B050"/>
                <w:sz w:val="20"/>
                <w:szCs w:val="20"/>
              </w:rPr>
            </w:pPr>
            <w:r w:rsidRPr="009A111A">
              <w:rPr>
                <w:rFonts w:ascii="Wingdings" w:hAnsi="Wingdings" w:cs="Arial"/>
                <w:color w:val="00B050"/>
                <w:szCs w:val="22"/>
              </w:rPr>
              <w:t></w:t>
            </w:r>
          </w:p>
        </w:tc>
      </w:tr>
      <w:tr w:rsidR="005036C0" w:rsidRPr="003C7ADC" w14:paraId="3D07DFD9" w14:textId="77777777" w:rsidTr="005036C0">
        <w:tc>
          <w:tcPr>
            <w:tcW w:w="1809" w:type="dxa"/>
            <w:vMerge/>
            <w:vAlign w:val="center"/>
          </w:tcPr>
          <w:p w14:paraId="22E040AC" w14:textId="77777777" w:rsidR="00252223" w:rsidRPr="003C7ADC" w:rsidRDefault="00252223" w:rsidP="00D673AF">
            <w:pPr>
              <w:spacing w:line="276" w:lineRule="auto"/>
              <w:jc w:val="center"/>
              <w:rPr>
                <w:rFonts w:ascii="Arial" w:hAnsi="Arial" w:cs="Arial"/>
                <w:sz w:val="20"/>
                <w:szCs w:val="20"/>
              </w:rPr>
            </w:pPr>
          </w:p>
        </w:tc>
        <w:tc>
          <w:tcPr>
            <w:tcW w:w="1560" w:type="dxa"/>
            <w:vAlign w:val="center"/>
          </w:tcPr>
          <w:p w14:paraId="101DBC49" w14:textId="77777777" w:rsidR="00252223" w:rsidRPr="003C7ADC" w:rsidRDefault="00252223" w:rsidP="003F59FE">
            <w:pPr>
              <w:spacing w:line="276" w:lineRule="auto"/>
              <w:jc w:val="center"/>
              <w:rPr>
                <w:rFonts w:ascii="Arial" w:hAnsi="Arial" w:cs="Arial"/>
                <w:sz w:val="20"/>
                <w:szCs w:val="20"/>
              </w:rPr>
            </w:pPr>
            <w:r w:rsidRPr="003C7ADC">
              <w:rPr>
                <w:rFonts w:ascii="Arial" w:hAnsi="Arial" w:cs="Arial"/>
                <w:sz w:val="20"/>
                <w:szCs w:val="20"/>
              </w:rPr>
              <w:t>Województwo</w:t>
            </w:r>
          </w:p>
        </w:tc>
        <w:tc>
          <w:tcPr>
            <w:tcW w:w="1559" w:type="dxa"/>
            <w:vAlign w:val="center"/>
          </w:tcPr>
          <w:p w14:paraId="5FCD0007" w14:textId="3941C5FE" w:rsidR="00252223" w:rsidRPr="003C7ADC" w:rsidRDefault="005036C0" w:rsidP="005F5BBA">
            <w:pPr>
              <w:spacing w:line="276" w:lineRule="auto"/>
              <w:jc w:val="center"/>
              <w:rPr>
                <w:rFonts w:ascii="Arial" w:hAnsi="Arial" w:cs="Arial"/>
                <w:sz w:val="20"/>
                <w:szCs w:val="20"/>
              </w:rPr>
            </w:pPr>
            <w:r>
              <w:rPr>
                <w:rFonts w:ascii="Arial" w:hAnsi="Arial" w:cs="Arial"/>
                <w:sz w:val="20"/>
                <w:szCs w:val="20"/>
              </w:rPr>
              <w:t>509 568</w:t>
            </w:r>
          </w:p>
        </w:tc>
        <w:tc>
          <w:tcPr>
            <w:tcW w:w="1588" w:type="dxa"/>
            <w:vAlign w:val="center"/>
          </w:tcPr>
          <w:p w14:paraId="5686FFA2" w14:textId="27016C09" w:rsidR="00252223" w:rsidRPr="003C7ADC" w:rsidRDefault="005036C0" w:rsidP="005F5BBA">
            <w:pPr>
              <w:spacing w:line="276" w:lineRule="auto"/>
              <w:jc w:val="center"/>
              <w:rPr>
                <w:rFonts w:ascii="Arial" w:hAnsi="Arial" w:cs="Arial"/>
                <w:sz w:val="20"/>
                <w:szCs w:val="20"/>
              </w:rPr>
            </w:pPr>
            <w:r>
              <w:rPr>
                <w:rFonts w:ascii="Arial" w:hAnsi="Arial" w:cs="Arial"/>
                <w:sz w:val="20"/>
                <w:szCs w:val="20"/>
              </w:rPr>
              <w:t>519 357</w:t>
            </w:r>
          </w:p>
        </w:tc>
        <w:tc>
          <w:tcPr>
            <w:tcW w:w="1559" w:type="dxa"/>
          </w:tcPr>
          <w:p w14:paraId="1409C3B2" w14:textId="77777777" w:rsidR="00252223" w:rsidRPr="003C7ADC" w:rsidRDefault="00252223" w:rsidP="003F59FE">
            <w:pPr>
              <w:jc w:val="center"/>
            </w:pPr>
            <w:r w:rsidRPr="003C7ADC">
              <w:rPr>
                <w:rFonts w:ascii="Arial" w:hAnsi="Arial" w:cs="Arial"/>
                <w:sz w:val="20"/>
                <w:szCs w:val="20"/>
              </w:rPr>
              <w:t>szt.</w:t>
            </w:r>
          </w:p>
        </w:tc>
        <w:tc>
          <w:tcPr>
            <w:tcW w:w="1418" w:type="dxa"/>
          </w:tcPr>
          <w:p w14:paraId="55A52EF9" w14:textId="77777777" w:rsidR="00252223" w:rsidRPr="009A111A" w:rsidRDefault="00252223" w:rsidP="00FE6591">
            <w:pPr>
              <w:spacing w:line="276" w:lineRule="auto"/>
              <w:jc w:val="center"/>
              <w:rPr>
                <w:rFonts w:ascii="Arial" w:hAnsi="Arial" w:cs="Arial"/>
                <w:color w:val="00B050"/>
                <w:sz w:val="20"/>
                <w:szCs w:val="20"/>
              </w:rPr>
            </w:pPr>
            <w:r w:rsidRPr="009A111A">
              <w:rPr>
                <w:rFonts w:ascii="Wingdings" w:hAnsi="Wingdings" w:cs="Arial"/>
                <w:color w:val="00B050"/>
                <w:szCs w:val="22"/>
              </w:rPr>
              <w:t></w:t>
            </w:r>
          </w:p>
        </w:tc>
      </w:tr>
      <w:tr w:rsidR="005036C0" w:rsidRPr="003C7ADC" w14:paraId="600FD178" w14:textId="77777777" w:rsidTr="005036C0">
        <w:tc>
          <w:tcPr>
            <w:tcW w:w="1809" w:type="dxa"/>
            <w:vMerge/>
            <w:vAlign w:val="center"/>
          </w:tcPr>
          <w:p w14:paraId="7223560E" w14:textId="77777777" w:rsidR="00252223" w:rsidRPr="003C7ADC" w:rsidRDefault="00252223" w:rsidP="00D673AF">
            <w:pPr>
              <w:spacing w:line="276" w:lineRule="auto"/>
              <w:jc w:val="center"/>
              <w:rPr>
                <w:rFonts w:ascii="Arial" w:hAnsi="Arial" w:cs="Arial"/>
                <w:sz w:val="20"/>
                <w:szCs w:val="20"/>
              </w:rPr>
            </w:pPr>
          </w:p>
        </w:tc>
        <w:tc>
          <w:tcPr>
            <w:tcW w:w="1560" w:type="dxa"/>
            <w:vAlign w:val="center"/>
          </w:tcPr>
          <w:p w14:paraId="50A94933" w14:textId="77777777" w:rsidR="00252223" w:rsidRPr="003C7ADC" w:rsidRDefault="00252223" w:rsidP="003F59FE">
            <w:pPr>
              <w:spacing w:line="276" w:lineRule="auto"/>
              <w:jc w:val="center"/>
              <w:rPr>
                <w:rFonts w:ascii="Arial" w:hAnsi="Arial" w:cs="Arial"/>
                <w:sz w:val="20"/>
                <w:szCs w:val="20"/>
              </w:rPr>
            </w:pPr>
            <w:r w:rsidRPr="003C7ADC">
              <w:rPr>
                <w:rFonts w:ascii="Arial" w:hAnsi="Arial" w:cs="Arial"/>
                <w:sz w:val="20"/>
                <w:szCs w:val="20"/>
              </w:rPr>
              <w:t>kraj</w:t>
            </w:r>
          </w:p>
        </w:tc>
        <w:tc>
          <w:tcPr>
            <w:tcW w:w="1559" w:type="dxa"/>
            <w:vAlign w:val="center"/>
          </w:tcPr>
          <w:p w14:paraId="096A1BF2" w14:textId="24A22B49" w:rsidR="00252223" w:rsidRPr="003C7ADC" w:rsidRDefault="005036C0" w:rsidP="003F59FE">
            <w:pPr>
              <w:spacing w:line="276" w:lineRule="auto"/>
              <w:jc w:val="center"/>
              <w:rPr>
                <w:rFonts w:ascii="Arial" w:hAnsi="Arial" w:cs="Arial"/>
                <w:sz w:val="20"/>
                <w:szCs w:val="20"/>
              </w:rPr>
            </w:pPr>
            <w:r w:rsidRPr="005036C0">
              <w:rPr>
                <w:rFonts w:ascii="Arial" w:hAnsi="Arial" w:cs="Arial"/>
                <w:sz w:val="20"/>
                <w:szCs w:val="20"/>
              </w:rPr>
              <w:t>14 272 010</w:t>
            </w:r>
          </w:p>
        </w:tc>
        <w:tc>
          <w:tcPr>
            <w:tcW w:w="1588" w:type="dxa"/>
            <w:vAlign w:val="center"/>
          </w:tcPr>
          <w:p w14:paraId="46BED467" w14:textId="24FD77F8" w:rsidR="00252223" w:rsidRPr="003C7ADC" w:rsidRDefault="005036C0" w:rsidP="003F59FE">
            <w:pPr>
              <w:spacing w:line="276" w:lineRule="auto"/>
              <w:jc w:val="center"/>
              <w:rPr>
                <w:rFonts w:ascii="Arial" w:hAnsi="Arial" w:cs="Arial"/>
                <w:sz w:val="20"/>
                <w:szCs w:val="20"/>
              </w:rPr>
            </w:pPr>
            <w:r w:rsidRPr="005036C0">
              <w:rPr>
                <w:rFonts w:ascii="Arial" w:hAnsi="Arial" w:cs="Arial"/>
                <w:sz w:val="20"/>
                <w:szCs w:val="20"/>
              </w:rPr>
              <w:t>14 615 112</w:t>
            </w:r>
          </w:p>
        </w:tc>
        <w:tc>
          <w:tcPr>
            <w:tcW w:w="1559" w:type="dxa"/>
          </w:tcPr>
          <w:p w14:paraId="21E743D1" w14:textId="77777777" w:rsidR="00252223" w:rsidRPr="003C7ADC" w:rsidRDefault="00252223" w:rsidP="00605A9A">
            <w:pPr>
              <w:spacing w:line="276" w:lineRule="auto"/>
              <w:jc w:val="center"/>
              <w:rPr>
                <w:rFonts w:ascii="Arial" w:hAnsi="Arial" w:cs="Arial"/>
                <w:sz w:val="20"/>
                <w:szCs w:val="20"/>
              </w:rPr>
            </w:pPr>
            <w:r w:rsidRPr="003C7ADC">
              <w:rPr>
                <w:rFonts w:ascii="Arial" w:hAnsi="Arial" w:cs="Arial"/>
                <w:sz w:val="20"/>
                <w:szCs w:val="20"/>
              </w:rPr>
              <w:t>szt.</w:t>
            </w:r>
          </w:p>
        </w:tc>
        <w:tc>
          <w:tcPr>
            <w:tcW w:w="1418" w:type="dxa"/>
            <w:vAlign w:val="center"/>
          </w:tcPr>
          <w:p w14:paraId="40217EF2" w14:textId="77777777" w:rsidR="00252223" w:rsidRPr="009A111A" w:rsidRDefault="00252223" w:rsidP="00FE6591">
            <w:pPr>
              <w:spacing w:line="276" w:lineRule="auto"/>
              <w:jc w:val="center"/>
              <w:rPr>
                <w:rFonts w:ascii="Arial" w:hAnsi="Arial" w:cs="Arial"/>
                <w:color w:val="00B050"/>
                <w:sz w:val="20"/>
                <w:szCs w:val="20"/>
              </w:rPr>
            </w:pPr>
            <w:r w:rsidRPr="009A111A">
              <w:rPr>
                <w:rFonts w:ascii="Wingdings" w:hAnsi="Wingdings" w:cs="Arial"/>
                <w:color w:val="00B050"/>
                <w:szCs w:val="22"/>
              </w:rPr>
              <w:t></w:t>
            </w:r>
          </w:p>
        </w:tc>
      </w:tr>
      <w:tr w:rsidR="005036C0" w:rsidRPr="003C7ADC" w14:paraId="61159A00" w14:textId="77777777" w:rsidTr="005036C0">
        <w:tc>
          <w:tcPr>
            <w:tcW w:w="1809" w:type="dxa"/>
            <w:vMerge w:val="restart"/>
            <w:vAlign w:val="center"/>
          </w:tcPr>
          <w:p w14:paraId="59E3D457" w14:textId="77777777" w:rsidR="00011B4C" w:rsidRPr="003C7ADC" w:rsidRDefault="00011B4C" w:rsidP="00D673AF">
            <w:pPr>
              <w:spacing w:line="276" w:lineRule="auto"/>
              <w:jc w:val="center"/>
              <w:rPr>
                <w:rFonts w:ascii="Arial" w:hAnsi="Arial" w:cs="Arial"/>
                <w:sz w:val="20"/>
                <w:szCs w:val="20"/>
              </w:rPr>
            </w:pPr>
            <w:r w:rsidRPr="003C7ADC">
              <w:rPr>
                <w:rFonts w:ascii="Arial" w:hAnsi="Arial" w:cs="Arial"/>
                <w:sz w:val="20"/>
                <w:szCs w:val="20"/>
              </w:rPr>
              <w:t>Średni</w:t>
            </w:r>
            <w:r w:rsidR="00DE370D" w:rsidRPr="003C7ADC">
              <w:rPr>
                <w:rFonts w:ascii="Arial" w:hAnsi="Arial" w:cs="Arial"/>
                <w:sz w:val="20"/>
                <w:szCs w:val="20"/>
              </w:rPr>
              <w:t>a liczba osób przypadająca na 1 </w:t>
            </w:r>
            <w:r w:rsidRPr="003C7ADC">
              <w:rPr>
                <w:rFonts w:ascii="Arial" w:hAnsi="Arial" w:cs="Arial"/>
                <w:sz w:val="20"/>
                <w:szCs w:val="20"/>
              </w:rPr>
              <w:t>mieszkanie</w:t>
            </w:r>
          </w:p>
        </w:tc>
        <w:tc>
          <w:tcPr>
            <w:tcW w:w="1560" w:type="dxa"/>
            <w:vAlign w:val="center"/>
          </w:tcPr>
          <w:p w14:paraId="1455EF17" w14:textId="77777777" w:rsidR="00011B4C" w:rsidRPr="003C7ADC" w:rsidRDefault="00011B4C" w:rsidP="00D673AF">
            <w:pPr>
              <w:spacing w:line="276" w:lineRule="auto"/>
              <w:jc w:val="center"/>
              <w:rPr>
                <w:rFonts w:ascii="Arial" w:hAnsi="Arial" w:cs="Arial"/>
                <w:b/>
                <w:sz w:val="20"/>
                <w:szCs w:val="20"/>
              </w:rPr>
            </w:pPr>
            <w:r w:rsidRPr="003C7ADC">
              <w:rPr>
                <w:rFonts w:ascii="Arial" w:hAnsi="Arial" w:cs="Arial"/>
                <w:b/>
                <w:sz w:val="20"/>
                <w:szCs w:val="20"/>
              </w:rPr>
              <w:t>Gmina</w:t>
            </w:r>
          </w:p>
        </w:tc>
        <w:tc>
          <w:tcPr>
            <w:tcW w:w="1559" w:type="dxa"/>
            <w:vAlign w:val="center"/>
          </w:tcPr>
          <w:p w14:paraId="3FC204E5" w14:textId="1E1C3C3F" w:rsidR="00011B4C" w:rsidRPr="003C7ADC" w:rsidRDefault="0054393E" w:rsidP="005F5BBA">
            <w:pPr>
              <w:spacing w:line="276" w:lineRule="auto"/>
              <w:jc w:val="center"/>
              <w:rPr>
                <w:rFonts w:ascii="Arial" w:hAnsi="Arial" w:cs="Arial"/>
                <w:b/>
                <w:sz w:val="20"/>
                <w:szCs w:val="20"/>
              </w:rPr>
            </w:pPr>
            <w:r>
              <w:rPr>
                <w:rFonts w:ascii="Arial" w:hAnsi="Arial" w:cs="Arial"/>
                <w:b/>
                <w:sz w:val="20"/>
                <w:szCs w:val="20"/>
              </w:rPr>
              <w:t>3,24</w:t>
            </w:r>
          </w:p>
        </w:tc>
        <w:tc>
          <w:tcPr>
            <w:tcW w:w="1588" w:type="dxa"/>
            <w:vAlign w:val="center"/>
          </w:tcPr>
          <w:p w14:paraId="1142A03C" w14:textId="149906F8" w:rsidR="00011B4C" w:rsidRPr="003C7ADC" w:rsidRDefault="0054393E" w:rsidP="005F5BBA">
            <w:pPr>
              <w:spacing w:line="276" w:lineRule="auto"/>
              <w:jc w:val="center"/>
              <w:rPr>
                <w:rFonts w:ascii="Arial" w:hAnsi="Arial" w:cs="Arial"/>
                <w:b/>
                <w:sz w:val="20"/>
                <w:szCs w:val="20"/>
              </w:rPr>
            </w:pPr>
            <w:r>
              <w:rPr>
                <w:rFonts w:ascii="Arial" w:hAnsi="Arial" w:cs="Arial"/>
                <w:b/>
                <w:sz w:val="20"/>
                <w:szCs w:val="20"/>
              </w:rPr>
              <w:t>3,19</w:t>
            </w:r>
          </w:p>
        </w:tc>
        <w:tc>
          <w:tcPr>
            <w:tcW w:w="1559" w:type="dxa"/>
          </w:tcPr>
          <w:p w14:paraId="4409C582" w14:textId="77777777" w:rsidR="00011B4C" w:rsidRPr="003C7ADC" w:rsidRDefault="005F5BBA" w:rsidP="00605A9A">
            <w:pPr>
              <w:spacing w:line="276" w:lineRule="auto"/>
              <w:jc w:val="center"/>
              <w:rPr>
                <w:rFonts w:ascii="Arial" w:hAnsi="Arial" w:cs="Arial"/>
                <w:sz w:val="20"/>
                <w:szCs w:val="20"/>
              </w:rPr>
            </w:pPr>
            <w:r w:rsidRPr="003C7ADC">
              <w:rPr>
                <w:rFonts w:ascii="Arial" w:hAnsi="Arial" w:cs="Arial"/>
                <w:sz w:val="20"/>
                <w:szCs w:val="20"/>
              </w:rPr>
              <w:t>os./mieszkanie</w:t>
            </w:r>
          </w:p>
        </w:tc>
        <w:tc>
          <w:tcPr>
            <w:tcW w:w="1418" w:type="dxa"/>
            <w:vAlign w:val="center"/>
          </w:tcPr>
          <w:p w14:paraId="45EAF068" w14:textId="77777777" w:rsidR="00011B4C" w:rsidRPr="009A111A" w:rsidRDefault="00742303" w:rsidP="00DE370D">
            <w:pPr>
              <w:spacing w:line="276" w:lineRule="auto"/>
              <w:jc w:val="center"/>
              <w:rPr>
                <w:rFonts w:ascii="Arial" w:hAnsi="Arial" w:cs="Arial"/>
                <w:color w:val="FF0000"/>
                <w:sz w:val="20"/>
                <w:szCs w:val="20"/>
              </w:rPr>
            </w:pPr>
            <w:r w:rsidRPr="009A111A">
              <w:rPr>
                <w:rFonts w:ascii="Wingdings" w:hAnsi="Wingdings" w:cs="Arial"/>
                <w:color w:val="FF0000"/>
                <w:szCs w:val="22"/>
              </w:rPr>
              <w:t></w:t>
            </w:r>
          </w:p>
        </w:tc>
      </w:tr>
      <w:tr w:rsidR="005036C0" w:rsidRPr="003C7ADC" w14:paraId="45E0AD37" w14:textId="77777777" w:rsidTr="005036C0">
        <w:tc>
          <w:tcPr>
            <w:tcW w:w="1809" w:type="dxa"/>
            <w:vMerge/>
            <w:vAlign w:val="center"/>
          </w:tcPr>
          <w:p w14:paraId="14C1D223" w14:textId="77777777" w:rsidR="00011B4C" w:rsidRPr="003C7ADC" w:rsidRDefault="00011B4C" w:rsidP="00D673AF">
            <w:pPr>
              <w:spacing w:line="276" w:lineRule="auto"/>
              <w:jc w:val="center"/>
              <w:rPr>
                <w:rFonts w:ascii="Arial" w:hAnsi="Arial" w:cs="Arial"/>
                <w:sz w:val="20"/>
                <w:szCs w:val="20"/>
              </w:rPr>
            </w:pPr>
          </w:p>
        </w:tc>
        <w:tc>
          <w:tcPr>
            <w:tcW w:w="1560" w:type="dxa"/>
            <w:vAlign w:val="center"/>
          </w:tcPr>
          <w:p w14:paraId="6AA73DE9" w14:textId="77777777" w:rsidR="00011B4C" w:rsidRPr="003C7ADC" w:rsidRDefault="00011B4C" w:rsidP="00D673AF">
            <w:pPr>
              <w:spacing w:line="276" w:lineRule="auto"/>
              <w:jc w:val="center"/>
              <w:rPr>
                <w:rFonts w:ascii="Arial" w:hAnsi="Arial" w:cs="Arial"/>
                <w:sz w:val="20"/>
                <w:szCs w:val="20"/>
              </w:rPr>
            </w:pPr>
            <w:r w:rsidRPr="003C7ADC">
              <w:rPr>
                <w:rFonts w:ascii="Arial" w:hAnsi="Arial" w:cs="Arial"/>
                <w:sz w:val="20"/>
                <w:szCs w:val="20"/>
              </w:rPr>
              <w:t>Powiat</w:t>
            </w:r>
          </w:p>
        </w:tc>
        <w:tc>
          <w:tcPr>
            <w:tcW w:w="1559" w:type="dxa"/>
            <w:vAlign w:val="center"/>
          </w:tcPr>
          <w:p w14:paraId="2CFF1280" w14:textId="07608E3F" w:rsidR="00011B4C" w:rsidRPr="003C7ADC" w:rsidRDefault="0054393E" w:rsidP="00742303">
            <w:pPr>
              <w:spacing w:line="276" w:lineRule="auto"/>
              <w:jc w:val="center"/>
              <w:rPr>
                <w:rFonts w:ascii="Arial" w:hAnsi="Arial" w:cs="Arial"/>
                <w:sz w:val="20"/>
                <w:szCs w:val="20"/>
              </w:rPr>
            </w:pPr>
            <w:r>
              <w:rPr>
                <w:rFonts w:ascii="Arial" w:hAnsi="Arial" w:cs="Arial"/>
                <w:sz w:val="20"/>
                <w:szCs w:val="20"/>
              </w:rPr>
              <w:t>3,28</w:t>
            </w:r>
          </w:p>
        </w:tc>
        <w:tc>
          <w:tcPr>
            <w:tcW w:w="1588" w:type="dxa"/>
            <w:vAlign w:val="center"/>
          </w:tcPr>
          <w:p w14:paraId="50757FD5" w14:textId="42AF6E2F" w:rsidR="00011B4C" w:rsidRPr="003C7ADC" w:rsidRDefault="0054393E" w:rsidP="00742303">
            <w:pPr>
              <w:spacing w:line="276" w:lineRule="auto"/>
              <w:jc w:val="center"/>
              <w:rPr>
                <w:rFonts w:ascii="Arial" w:hAnsi="Arial" w:cs="Arial"/>
                <w:sz w:val="20"/>
                <w:szCs w:val="20"/>
              </w:rPr>
            </w:pPr>
            <w:r>
              <w:rPr>
                <w:rFonts w:ascii="Arial" w:hAnsi="Arial" w:cs="Arial"/>
                <w:sz w:val="20"/>
                <w:szCs w:val="20"/>
              </w:rPr>
              <w:t>3,2</w:t>
            </w:r>
          </w:p>
        </w:tc>
        <w:tc>
          <w:tcPr>
            <w:tcW w:w="1559" w:type="dxa"/>
          </w:tcPr>
          <w:p w14:paraId="46B5E539" w14:textId="77777777" w:rsidR="00011B4C" w:rsidRPr="003C7ADC" w:rsidRDefault="005F5BBA" w:rsidP="00605A9A">
            <w:pPr>
              <w:spacing w:line="276" w:lineRule="auto"/>
              <w:jc w:val="center"/>
              <w:rPr>
                <w:rFonts w:ascii="Arial" w:hAnsi="Arial" w:cs="Arial"/>
                <w:sz w:val="20"/>
                <w:szCs w:val="20"/>
              </w:rPr>
            </w:pPr>
            <w:r w:rsidRPr="003C7ADC">
              <w:rPr>
                <w:rFonts w:ascii="Arial" w:hAnsi="Arial" w:cs="Arial"/>
                <w:sz w:val="20"/>
                <w:szCs w:val="20"/>
              </w:rPr>
              <w:t>os./mieszkanie</w:t>
            </w:r>
          </w:p>
        </w:tc>
        <w:tc>
          <w:tcPr>
            <w:tcW w:w="1418" w:type="dxa"/>
            <w:vAlign w:val="center"/>
          </w:tcPr>
          <w:p w14:paraId="4B278330" w14:textId="77777777" w:rsidR="00011B4C" w:rsidRPr="009A111A" w:rsidRDefault="005F5BBA" w:rsidP="00DE370D">
            <w:pPr>
              <w:spacing w:line="276" w:lineRule="auto"/>
              <w:jc w:val="center"/>
              <w:rPr>
                <w:rFonts w:ascii="Arial" w:hAnsi="Arial" w:cs="Arial"/>
                <w:color w:val="FF0000"/>
                <w:sz w:val="20"/>
                <w:szCs w:val="20"/>
              </w:rPr>
            </w:pPr>
            <w:r w:rsidRPr="009A111A">
              <w:rPr>
                <w:rFonts w:ascii="Wingdings" w:hAnsi="Wingdings" w:cs="Arial"/>
                <w:color w:val="FF0000"/>
                <w:szCs w:val="22"/>
              </w:rPr>
              <w:t></w:t>
            </w:r>
          </w:p>
        </w:tc>
      </w:tr>
      <w:tr w:rsidR="005036C0" w:rsidRPr="003C7ADC" w14:paraId="38E20501" w14:textId="77777777" w:rsidTr="005036C0">
        <w:tc>
          <w:tcPr>
            <w:tcW w:w="1809" w:type="dxa"/>
            <w:vMerge/>
            <w:vAlign w:val="center"/>
          </w:tcPr>
          <w:p w14:paraId="5761FC95" w14:textId="77777777" w:rsidR="00011B4C" w:rsidRPr="003C7ADC" w:rsidRDefault="00011B4C" w:rsidP="00D673AF">
            <w:pPr>
              <w:spacing w:line="276" w:lineRule="auto"/>
              <w:jc w:val="center"/>
              <w:rPr>
                <w:rFonts w:ascii="Arial" w:hAnsi="Arial" w:cs="Arial"/>
                <w:sz w:val="20"/>
                <w:szCs w:val="20"/>
              </w:rPr>
            </w:pPr>
          </w:p>
        </w:tc>
        <w:tc>
          <w:tcPr>
            <w:tcW w:w="1560" w:type="dxa"/>
            <w:vAlign w:val="center"/>
          </w:tcPr>
          <w:p w14:paraId="6523C5A8" w14:textId="77777777" w:rsidR="00011B4C" w:rsidRPr="003C7ADC" w:rsidRDefault="00011B4C" w:rsidP="00D673AF">
            <w:pPr>
              <w:spacing w:line="276" w:lineRule="auto"/>
              <w:jc w:val="center"/>
              <w:rPr>
                <w:rFonts w:ascii="Arial" w:hAnsi="Arial" w:cs="Arial"/>
                <w:sz w:val="20"/>
                <w:szCs w:val="20"/>
              </w:rPr>
            </w:pPr>
            <w:r w:rsidRPr="003C7ADC">
              <w:rPr>
                <w:rFonts w:ascii="Arial" w:hAnsi="Arial" w:cs="Arial"/>
                <w:sz w:val="20"/>
                <w:szCs w:val="20"/>
              </w:rPr>
              <w:t>Województwo</w:t>
            </w:r>
          </w:p>
        </w:tc>
        <w:tc>
          <w:tcPr>
            <w:tcW w:w="1559" w:type="dxa"/>
            <w:vAlign w:val="center"/>
          </w:tcPr>
          <w:p w14:paraId="28629C98" w14:textId="4D52EA6E" w:rsidR="00011B4C" w:rsidRPr="003C7ADC" w:rsidRDefault="0054393E" w:rsidP="005F5BBA">
            <w:pPr>
              <w:spacing w:line="276" w:lineRule="auto"/>
              <w:jc w:val="center"/>
              <w:rPr>
                <w:rFonts w:ascii="Arial" w:hAnsi="Arial" w:cs="Arial"/>
                <w:sz w:val="20"/>
                <w:szCs w:val="20"/>
              </w:rPr>
            </w:pPr>
            <w:r>
              <w:rPr>
                <w:rFonts w:ascii="Arial" w:hAnsi="Arial" w:cs="Arial"/>
                <w:sz w:val="20"/>
                <w:szCs w:val="20"/>
              </w:rPr>
              <w:t>2,82</w:t>
            </w:r>
          </w:p>
        </w:tc>
        <w:tc>
          <w:tcPr>
            <w:tcW w:w="1588" w:type="dxa"/>
            <w:vAlign w:val="center"/>
          </w:tcPr>
          <w:p w14:paraId="6A1E2F89" w14:textId="6059FF23" w:rsidR="00011B4C" w:rsidRPr="003C7ADC" w:rsidRDefault="0054393E" w:rsidP="00742303">
            <w:pPr>
              <w:spacing w:line="276" w:lineRule="auto"/>
              <w:jc w:val="center"/>
              <w:rPr>
                <w:rFonts w:ascii="Arial" w:hAnsi="Arial" w:cs="Arial"/>
                <w:sz w:val="20"/>
                <w:szCs w:val="20"/>
              </w:rPr>
            </w:pPr>
            <w:r>
              <w:rPr>
                <w:rFonts w:ascii="Arial" w:hAnsi="Arial" w:cs="Arial"/>
                <w:sz w:val="20"/>
                <w:szCs w:val="20"/>
              </w:rPr>
              <w:t>2,75</w:t>
            </w:r>
          </w:p>
        </w:tc>
        <w:tc>
          <w:tcPr>
            <w:tcW w:w="1559" w:type="dxa"/>
          </w:tcPr>
          <w:p w14:paraId="23127D14" w14:textId="77777777" w:rsidR="00011B4C" w:rsidRPr="003C7ADC" w:rsidRDefault="005F5BBA" w:rsidP="00605A9A">
            <w:pPr>
              <w:spacing w:line="276" w:lineRule="auto"/>
              <w:jc w:val="center"/>
              <w:rPr>
                <w:rFonts w:ascii="Arial" w:hAnsi="Arial" w:cs="Arial"/>
                <w:sz w:val="20"/>
                <w:szCs w:val="20"/>
              </w:rPr>
            </w:pPr>
            <w:r w:rsidRPr="003C7ADC">
              <w:rPr>
                <w:rFonts w:ascii="Arial" w:hAnsi="Arial" w:cs="Arial"/>
                <w:sz w:val="20"/>
                <w:szCs w:val="20"/>
              </w:rPr>
              <w:t>os./mieszkanie</w:t>
            </w:r>
          </w:p>
        </w:tc>
        <w:tc>
          <w:tcPr>
            <w:tcW w:w="1418" w:type="dxa"/>
            <w:vAlign w:val="center"/>
          </w:tcPr>
          <w:p w14:paraId="175527BC" w14:textId="77777777" w:rsidR="00011B4C" w:rsidRPr="009A111A" w:rsidRDefault="005F5BBA" w:rsidP="00DE370D">
            <w:pPr>
              <w:spacing w:line="276" w:lineRule="auto"/>
              <w:jc w:val="center"/>
              <w:rPr>
                <w:rFonts w:ascii="Arial" w:hAnsi="Arial" w:cs="Arial"/>
                <w:color w:val="FF0000"/>
                <w:sz w:val="20"/>
                <w:szCs w:val="20"/>
              </w:rPr>
            </w:pPr>
            <w:r w:rsidRPr="009A111A">
              <w:rPr>
                <w:rFonts w:ascii="Wingdings" w:hAnsi="Wingdings" w:cs="Arial"/>
                <w:color w:val="FF0000"/>
                <w:szCs w:val="22"/>
              </w:rPr>
              <w:t></w:t>
            </w:r>
          </w:p>
        </w:tc>
      </w:tr>
      <w:tr w:rsidR="005036C0" w:rsidRPr="003C7ADC" w14:paraId="4B172692" w14:textId="77777777" w:rsidTr="005036C0">
        <w:tc>
          <w:tcPr>
            <w:tcW w:w="1809" w:type="dxa"/>
            <w:vMerge/>
            <w:vAlign w:val="center"/>
          </w:tcPr>
          <w:p w14:paraId="51E6C98F" w14:textId="77777777" w:rsidR="00011B4C" w:rsidRPr="003C7ADC" w:rsidRDefault="00011B4C" w:rsidP="00D673AF">
            <w:pPr>
              <w:spacing w:line="276" w:lineRule="auto"/>
              <w:jc w:val="center"/>
              <w:rPr>
                <w:rFonts w:ascii="Arial" w:hAnsi="Arial" w:cs="Arial"/>
                <w:sz w:val="20"/>
                <w:szCs w:val="20"/>
              </w:rPr>
            </w:pPr>
          </w:p>
        </w:tc>
        <w:tc>
          <w:tcPr>
            <w:tcW w:w="1560" w:type="dxa"/>
            <w:vAlign w:val="center"/>
          </w:tcPr>
          <w:p w14:paraId="1DCF56C2" w14:textId="77777777" w:rsidR="00011B4C" w:rsidRPr="003C7ADC" w:rsidRDefault="00011B4C" w:rsidP="00D673AF">
            <w:pPr>
              <w:spacing w:line="276" w:lineRule="auto"/>
              <w:jc w:val="center"/>
              <w:rPr>
                <w:rFonts w:ascii="Arial" w:hAnsi="Arial" w:cs="Arial"/>
                <w:sz w:val="20"/>
                <w:szCs w:val="20"/>
              </w:rPr>
            </w:pPr>
            <w:r w:rsidRPr="003C7ADC">
              <w:rPr>
                <w:rFonts w:ascii="Arial" w:hAnsi="Arial" w:cs="Arial"/>
                <w:sz w:val="20"/>
                <w:szCs w:val="20"/>
              </w:rPr>
              <w:t>kraj</w:t>
            </w:r>
          </w:p>
        </w:tc>
        <w:tc>
          <w:tcPr>
            <w:tcW w:w="1559" w:type="dxa"/>
            <w:vAlign w:val="center"/>
          </w:tcPr>
          <w:p w14:paraId="364001DB" w14:textId="77498A63" w:rsidR="00011B4C" w:rsidRPr="003C7ADC" w:rsidRDefault="0054393E" w:rsidP="00742303">
            <w:pPr>
              <w:spacing w:line="276" w:lineRule="auto"/>
              <w:jc w:val="center"/>
              <w:rPr>
                <w:rFonts w:ascii="Arial" w:hAnsi="Arial" w:cs="Arial"/>
                <w:sz w:val="20"/>
                <w:szCs w:val="20"/>
              </w:rPr>
            </w:pPr>
            <w:r>
              <w:rPr>
                <w:rFonts w:ascii="Arial" w:hAnsi="Arial" w:cs="Arial"/>
                <w:sz w:val="20"/>
                <w:szCs w:val="20"/>
              </w:rPr>
              <w:t>2,69</w:t>
            </w:r>
          </w:p>
        </w:tc>
        <w:tc>
          <w:tcPr>
            <w:tcW w:w="1588" w:type="dxa"/>
            <w:vAlign w:val="center"/>
          </w:tcPr>
          <w:p w14:paraId="5093FCEF" w14:textId="5BDD3356" w:rsidR="00011B4C" w:rsidRPr="003C7ADC" w:rsidRDefault="0054393E" w:rsidP="005F5BBA">
            <w:pPr>
              <w:spacing w:line="276" w:lineRule="auto"/>
              <w:jc w:val="center"/>
              <w:rPr>
                <w:rFonts w:ascii="Arial" w:hAnsi="Arial" w:cs="Arial"/>
                <w:sz w:val="20"/>
                <w:szCs w:val="20"/>
              </w:rPr>
            </w:pPr>
            <w:r>
              <w:rPr>
                <w:rFonts w:ascii="Arial" w:hAnsi="Arial" w:cs="Arial"/>
                <w:sz w:val="20"/>
                <w:szCs w:val="20"/>
              </w:rPr>
              <w:t>2,63</w:t>
            </w:r>
          </w:p>
        </w:tc>
        <w:tc>
          <w:tcPr>
            <w:tcW w:w="1559" w:type="dxa"/>
            <w:vAlign w:val="center"/>
          </w:tcPr>
          <w:p w14:paraId="585B3683" w14:textId="77777777" w:rsidR="00011B4C" w:rsidRPr="003C7ADC" w:rsidRDefault="005F5BBA" w:rsidP="00DE370D">
            <w:pPr>
              <w:spacing w:line="276" w:lineRule="auto"/>
              <w:jc w:val="center"/>
              <w:rPr>
                <w:rFonts w:ascii="Arial" w:hAnsi="Arial" w:cs="Arial"/>
                <w:sz w:val="20"/>
                <w:szCs w:val="20"/>
              </w:rPr>
            </w:pPr>
            <w:r w:rsidRPr="003C7ADC">
              <w:rPr>
                <w:rFonts w:ascii="Arial" w:hAnsi="Arial" w:cs="Arial"/>
                <w:sz w:val="20"/>
                <w:szCs w:val="20"/>
              </w:rPr>
              <w:t>os./mieszkanie</w:t>
            </w:r>
          </w:p>
        </w:tc>
        <w:tc>
          <w:tcPr>
            <w:tcW w:w="1418" w:type="dxa"/>
            <w:vAlign w:val="center"/>
          </w:tcPr>
          <w:p w14:paraId="3E4729B0" w14:textId="77777777" w:rsidR="00011B4C" w:rsidRPr="009A111A" w:rsidRDefault="005F5BBA" w:rsidP="00DE370D">
            <w:pPr>
              <w:spacing w:line="276" w:lineRule="auto"/>
              <w:jc w:val="center"/>
              <w:rPr>
                <w:rFonts w:ascii="Arial" w:hAnsi="Arial" w:cs="Arial"/>
                <w:color w:val="FF0000"/>
                <w:sz w:val="20"/>
                <w:szCs w:val="20"/>
              </w:rPr>
            </w:pPr>
            <w:r w:rsidRPr="009A111A">
              <w:rPr>
                <w:rFonts w:ascii="Wingdings" w:hAnsi="Wingdings" w:cs="Arial"/>
                <w:color w:val="FF0000"/>
                <w:szCs w:val="22"/>
              </w:rPr>
              <w:t></w:t>
            </w:r>
          </w:p>
        </w:tc>
      </w:tr>
      <w:tr w:rsidR="005036C0" w:rsidRPr="003C7ADC" w14:paraId="24A4592B" w14:textId="77777777" w:rsidTr="005036C0">
        <w:tc>
          <w:tcPr>
            <w:tcW w:w="1809" w:type="dxa"/>
            <w:vMerge w:val="restart"/>
            <w:vAlign w:val="center"/>
          </w:tcPr>
          <w:p w14:paraId="522F7C84" w14:textId="46DF86C2" w:rsidR="00C933FE" w:rsidRPr="003C7ADC" w:rsidRDefault="00C933FE" w:rsidP="00D673AF">
            <w:pPr>
              <w:spacing w:line="276" w:lineRule="auto"/>
              <w:jc w:val="center"/>
              <w:rPr>
                <w:rFonts w:ascii="Arial" w:eastAsiaTheme="minorHAnsi" w:hAnsi="Arial" w:cs="Arial"/>
                <w:kern w:val="0"/>
                <w:sz w:val="20"/>
                <w:szCs w:val="20"/>
                <w:lang w:eastAsia="en-US" w:bidi="ar-SA"/>
              </w:rPr>
            </w:pPr>
            <w:r w:rsidRPr="003C7ADC">
              <w:rPr>
                <w:rFonts w:ascii="Arial" w:eastAsiaTheme="minorHAnsi" w:hAnsi="Arial" w:cs="Arial"/>
                <w:kern w:val="0"/>
                <w:sz w:val="20"/>
                <w:szCs w:val="20"/>
                <w:lang w:eastAsia="en-US" w:bidi="ar-SA"/>
              </w:rPr>
              <w:t>Liczba mieszkań na 1000 mieszkańców</w:t>
            </w:r>
          </w:p>
        </w:tc>
        <w:tc>
          <w:tcPr>
            <w:tcW w:w="1560" w:type="dxa"/>
            <w:vAlign w:val="center"/>
          </w:tcPr>
          <w:p w14:paraId="02C8A6C1" w14:textId="77777777" w:rsidR="00C933FE" w:rsidRPr="003C7ADC" w:rsidRDefault="00C933FE" w:rsidP="00D673AF">
            <w:pPr>
              <w:spacing w:line="276" w:lineRule="auto"/>
              <w:jc w:val="center"/>
              <w:rPr>
                <w:rFonts w:ascii="Arial" w:hAnsi="Arial" w:cs="Arial"/>
                <w:b/>
                <w:sz w:val="20"/>
                <w:szCs w:val="20"/>
              </w:rPr>
            </w:pPr>
            <w:r w:rsidRPr="003C7ADC">
              <w:rPr>
                <w:rFonts w:ascii="Arial" w:hAnsi="Arial" w:cs="Arial"/>
                <w:b/>
                <w:sz w:val="20"/>
                <w:szCs w:val="20"/>
              </w:rPr>
              <w:t>Gmina</w:t>
            </w:r>
          </w:p>
        </w:tc>
        <w:tc>
          <w:tcPr>
            <w:tcW w:w="1559" w:type="dxa"/>
            <w:vAlign w:val="center"/>
          </w:tcPr>
          <w:p w14:paraId="66B1E293" w14:textId="705D4F42" w:rsidR="00C933FE" w:rsidRPr="0054393E" w:rsidRDefault="0054393E" w:rsidP="00DE370D">
            <w:pPr>
              <w:spacing w:line="276" w:lineRule="auto"/>
              <w:jc w:val="center"/>
              <w:rPr>
                <w:rFonts w:ascii="Arial" w:hAnsi="Arial" w:cs="Arial"/>
                <w:b/>
                <w:bCs/>
                <w:sz w:val="20"/>
                <w:szCs w:val="20"/>
              </w:rPr>
            </w:pPr>
            <w:r w:rsidRPr="0054393E">
              <w:rPr>
                <w:rFonts w:ascii="Arial" w:hAnsi="Arial" w:cs="Arial"/>
                <w:b/>
                <w:bCs/>
                <w:sz w:val="20"/>
                <w:szCs w:val="20"/>
              </w:rPr>
              <w:t>308,6</w:t>
            </w:r>
          </w:p>
        </w:tc>
        <w:tc>
          <w:tcPr>
            <w:tcW w:w="1588" w:type="dxa"/>
            <w:vAlign w:val="center"/>
          </w:tcPr>
          <w:p w14:paraId="514DFE8A" w14:textId="01C8E468" w:rsidR="00C933FE" w:rsidRPr="0054393E" w:rsidRDefault="0054393E" w:rsidP="00DE370D">
            <w:pPr>
              <w:spacing w:line="276" w:lineRule="auto"/>
              <w:jc w:val="center"/>
              <w:rPr>
                <w:rFonts w:ascii="Arial" w:hAnsi="Arial" w:cs="Arial"/>
                <w:b/>
                <w:bCs/>
                <w:sz w:val="20"/>
                <w:szCs w:val="20"/>
              </w:rPr>
            </w:pPr>
            <w:r w:rsidRPr="0054393E">
              <w:rPr>
                <w:rFonts w:ascii="Arial" w:hAnsi="Arial" w:cs="Arial"/>
                <w:b/>
                <w:bCs/>
                <w:sz w:val="20"/>
                <w:szCs w:val="20"/>
              </w:rPr>
              <w:t>313,4</w:t>
            </w:r>
          </w:p>
        </w:tc>
        <w:tc>
          <w:tcPr>
            <w:tcW w:w="1559" w:type="dxa"/>
          </w:tcPr>
          <w:p w14:paraId="382ADC82" w14:textId="77777777" w:rsidR="00C933FE" w:rsidRPr="003C7ADC" w:rsidRDefault="00C933FE" w:rsidP="00C933FE">
            <w:pPr>
              <w:jc w:val="center"/>
            </w:pPr>
            <w:r w:rsidRPr="003C7ADC">
              <w:rPr>
                <w:rFonts w:ascii="Arial" w:eastAsiaTheme="minorHAnsi" w:hAnsi="Arial" w:cs="Arial"/>
                <w:kern w:val="0"/>
                <w:sz w:val="20"/>
                <w:szCs w:val="20"/>
                <w:lang w:eastAsia="en-US" w:bidi="ar-SA"/>
              </w:rPr>
              <w:t>szt.</w:t>
            </w:r>
          </w:p>
        </w:tc>
        <w:tc>
          <w:tcPr>
            <w:tcW w:w="1418" w:type="dxa"/>
            <w:vAlign w:val="center"/>
          </w:tcPr>
          <w:p w14:paraId="5F5A420A" w14:textId="706ACAAD" w:rsidR="00C933FE" w:rsidRPr="003C7ADC" w:rsidRDefault="009A111A" w:rsidP="00DE370D">
            <w:pPr>
              <w:spacing w:line="276" w:lineRule="auto"/>
              <w:jc w:val="center"/>
            </w:pPr>
            <w:r w:rsidRPr="009A111A">
              <w:rPr>
                <w:rFonts w:ascii="Wingdings" w:hAnsi="Wingdings" w:cs="Arial"/>
                <w:color w:val="00B050"/>
                <w:szCs w:val="22"/>
              </w:rPr>
              <w:t></w:t>
            </w:r>
          </w:p>
        </w:tc>
      </w:tr>
      <w:tr w:rsidR="005036C0" w:rsidRPr="003C7ADC" w14:paraId="7754B37C" w14:textId="77777777" w:rsidTr="005036C0">
        <w:tc>
          <w:tcPr>
            <w:tcW w:w="1809" w:type="dxa"/>
            <w:vMerge/>
          </w:tcPr>
          <w:p w14:paraId="4FFD90CD" w14:textId="77777777" w:rsidR="00C933FE" w:rsidRPr="003C7ADC" w:rsidRDefault="00C933FE" w:rsidP="00605A9A">
            <w:pPr>
              <w:spacing w:line="276" w:lineRule="auto"/>
              <w:jc w:val="both"/>
              <w:rPr>
                <w:rFonts w:ascii="Arial" w:eastAsiaTheme="minorHAnsi" w:hAnsi="Arial" w:cs="Arial"/>
                <w:kern w:val="0"/>
                <w:sz w:val="20"/>
                <w:szCs w:val="20"/>
                <w:lang w:eastAsia="en-US" w:bidi="ar-SA"/>
              </w:rPr>
            </w:pPr>
          </w:p>
        </w:tc>
        <w:tc>
          <w:tcPr>
            <w:tcW w:w="1560" w:type="dxa"/>
            <w:vAlign w:val="center"/>
          </w:tcPr>
          <w:p w14:paraId="4DA8DB91" w14:textId="77777777" w:rsidR="00C933FE" w:rsidRPr="003C7ADC" w:rsidRDefault="00C933FE" w:rsidP="00D673AF">
            <w:pPr>
              <w:spacing w:line="276" w:lineRule="auto"/>
              <w:jc w:val="center"/>
              <w:rPr>
                <w:rFonts w:ascii="Arial" w:hAnsi="Arial" w:cs="Arial"/>
                <w:sz w:val="20"/>
                <w:szCs w:val="20"/>
              </w:rPr>
            </w:pPr>
            <w:r w:rsidRPr="003C7ADC">
              <w:rPr>
                <w:rFonts w:ascii="Arial" w:hAnsi="Arial" w:cs="Arial"/>
                <w:sz w:val="20"/>
                <w:szCs w:val="20"/>
              </w:rPr>
              <w:t>Powiat</w:t>
            </w:r>
          </w:p>
        </w:tc>
        <w:tc>
          <w:tcPr>
            <w:tcW w:w="1559" w:type="dxa"/>
            <w:vAlign w:val="center"/>
          </w:tcPr>
          <w:p w14:paraId="61FC345F" w14:textId="3B994A59" w:rsidR="00C933FE" w:rsidRPr="003C7ADC" w:rsidRDefault="0054393E" w:rsidP="00DE370D">
            <w:pPr>
              <w:spacing w:line="276" w:lineRule="auto"/>
              <w:jc w:val="center"/>
              <w:rPr>
                <w:rFonts w:ascii="Arial" w:hAnsi="Arial" w:cs="Arial"/>
                <w:sz w:val="20"/>
                <w:szCs w:val="20"/>
              </w:rPr>
            </w:pPr>
            <w:r>
              <w:rPr>
                <w:rFonts w:ascii="Arial" w:hAnsi="Arial" w:cs="Arial"/>
                <w:sz w:val="20"/>
                <w:szCs w:val="20"/>
              </w:rPr>
              <w:t>305,0</w:t>
            </w:r>
          </w:p>
        </w:tc>
        <w:tc>
          <w:tcPr>
            <w:tcW w:w="1588" w:type="dxa"/>
            <w:vAlign w:val="center"/>
          </w:tcPr>
          <w:p w14:paraId="23721387" w14:textId="3EDDC96F" w:rsidR="00C933FE" w:rsidRPr="003C7ADC" w:rsidRDefault="0054393E" w:rsidP="00DE370D">
            <w:pPr>
              <w:spacing w:line="276" w:lineRule="auto"/>
              <w:jc w:val="center"/>
              <w:rPr>
                <w:rFonts w:ascii="Arial" w:hAnsi="Arial" w:cs="Arial"/>
                <w:sz w:val="20"/>
                <w:szCs w:val="20"/>
              </w:rPr>
            </w:pPr>
            <w:r>
              <w:rPr>
                <w:rFonts w:ascii="Arial" w:hAnsi="Arial" w:cs="Arial"/>
                <w:sz w:val="20"/>
                <w:szCs w:val="20"/>
              </w:rPr>
              <w:t>312,2</w:t>
            </w:r>
          </w:p>
        </w:tc>
        <w:tc>
          <w:tcPr>
            <w:tcW w:w="1559" w:type="dxa"/>
            <w:vAlign w:val="center"/>
          </w:tcPr>
          <w:p w14:paraId="6A63F4E9" w14:textId="77777777" w:rsidR="00C933FE" w:rsidRPr="003C7ADC" w:rsidRDefault="00C933FE" w:rsidP="00494CFA">
            <w:pPr>
              <w:jc w:val="center"/>
            </w:pPr>
            <w:r w:rsidRPr="003C7ADC">
              <w:rPr>
                <w:rFonts w:ascii="Arial" w:eastAsiaTheme="minorHAnsi" w:hAnsi="Arial" w:cs="Arial"/>
                <w:kern w:val="0"/>
                <w:sz w:val="20"/>
                <w:szCs w:val="20"/>
                <w:lang w:eastAsia="en-US" w:bidi="ar-SA"/>
              </w:rPr>
              <w:t>szt.</w:t>
            </w:r>
          </w:p>
        </w:tc>
        <w:tc>
          <w:tcPr>
            <w:tcW w:w="1418" w:type="dxa"/>
            <w:vAlign w:val="center"/>
          </w:tcPr>
          <w:p w14:paraId="17B78ACE" w14:textId="104FF7FD" w:rsidR="00C933FE" w:rsidRPr="003C7ADC" w:rsidRDefault="009A111A" w:rsidP="00DE370D">
            <w:pPr>
              <w:spacing w:line="276" w:lineRule="auto"/>
              <w:jc w:val="center"/>
            </w:pPr>
            <w:r w:rsidRPr="009A111A">
              <w:rPr>
                <w:rFonts w:ascii="Wingdings" w:hAnsi="Wingdings" w:cs="Arial"/>
                <w:color w:val="00B050"/>
                <w:szCs w:val="22"/>
              </w:rPr>
              <w:t></w:t>
            </w:r>
          </w:p>
        </w:tc>
      </w:tr>
      <w:tr w:rsidR="005036C0" w:rsidRPr="003C7ADC" w14:paraId="54DFDCDE" w14:textId="77777777" w:rsidTr="005036C0">
        <w:tc>
          <w:tcPr>
            <w:tcW w:w="1809" w:type="dxa"/>
            <w:vMerge/>
          </w:tcPr>
          <w:p w14:paraId="07769429" w14:textId="77777777" w:rsidR="00C933FE" w:rsidRPr="003C7ADC" w:rsidRDefault="00C933FE" w:rsidP="00605A9A">
            <w:pPr>
              <w:spacing w:line="276" w:lineRule="auto"/>
              <w:jc w:val="both"/>
              <w:rPr>
                <w:rFonts w:ascii="Arial" w:eastAsiaTheme="minorHAnsi" w:hAnsi="Arial" w:cs="Arial"/>
                <w:kern w:val="0"/>
                <w:sz w:val="20"/>
                <w:szCs w:val="20"/>
                <w:lang w:eastAsia="en-US" w:bidi="ar-SA"/>
              </w:rPr>
            </w:pPr>
          </w:p>
        </w:tc>
        <w:tc>
          <w:tcPr>
            <w:tcW w:w="1560" w:type="dxa"/>
            <w:vAlign w:val="center"/>
          </w:tcPr>
          <w:p w14:paraId="6B1EA2F6" w14:textId="77777777" w:rsidR="00C933FE" w:rsidRPr="003C7ADC" w:rsidRDefault="00C933FE" w:rsidP="00D673AF">
            <w:pPr>
              <w:spacing w:line="276" w:lineRule="auto"/>
              <w:jc w:val="center"/>
              <w:rPr>
                <w:rFonts w:ascii="Arial" w:hAnsi="Arial" w:cs="Arial"/>
                <w:sz w:val="20"/>
                <w:szCs w:val="20"/>
              </w:rPr>
            </w:pPr>
            <w:r w:rsidRPr="003C7ADC">
              <w:rPr>
                <w:rFonts w:ascii="Arial" w:hAnsi="Arial" w:cs="Arial"/>
                <w:sz w:val="20"/>
                <w:szCs w:val="20"/>
              </w:rPr>
              <w:t>Województwo</w:t>
            </w:r>
          </w:p>
        </w:tc>
        <w:tc>
          <w:tcPr>
            <w:tcW w:w="1559" w:type="dxa"/>
            <w:vAlign w:val="center"/>
          </w:tcPr>
          <w:p w14:paraId="115EAECE" w14:textId="2D24C468" w:rsidR="00C933FE" w:rsidRPr="003C7ADC" w:rsidRDefault="0054393E" w:rsidP="00DE370D">
            <w:pPr>
              <w:spacing w:line="276" w:lineRule="auto"/>
              <w:jc w:val="center"/>
              <w:rPr>
                <w:rFonts w:ascii="Arial" w:hAnsi="Arial" w:cs="Arial"/>
                <w:sz w:val="20"/>
                <w:szCs w:val="20"/>
              </w:rPr>
            </w:pPr>
            <w:r>
              <w:rPr>
                <w:rFonts w:ascii="Arial" w:hAnsi="Arial" w:cs="Arial"/>
                <w:sz w:val="20"/>
                <w:szCs w:val="20"/>
              </w:rPr>
              <w:t>354,8</w:t>
            </w:r>
          </w:p>
        </w:tc>
        <w:tc>
          <w:tcPr>
            <w:tcW w:w="1588" w:type="dxa"/>
            <w:vAlign w:val="center"/>
          </w:tcPr>
          <w:p w14:paraId="7864DCFD" w14:textId="4CB4C013" w:rsidR="00C933FE" w:rsidRPr="003C7ADC" w:rsidRDefault="0054393E" w:rsidP="00DE370D">
            <w:pPr>
              <w:spacing w:line="276" w:lineRule="auto"/>
              <w:jc w:val="center"/>
              <w:rPr>
                <w:rFonts w:ascii="Arial" w:hAnsi="Arial" w:cs="Arial"/>
                <w:sz w:val="20"/>
                <w:szCs w:val="20"/>
              </w:rPr>
            </w:pPr>
            <w:r>
              <w:rPr>
                <w:rFonts w:ascii="Arial" w:hAnsi="Arial" w:cs="Arial"/>
                <w:sz w:val="20"/>
                <w:szCs w:val="20"/>
              </w:rPr>
              <w:t>363,4</w:t>
            </w:r>
          </w:p>
        </w:tc>
        <w:tc>
          <w:tcPr>
            <w:tcW w:w="1559" w:type="dxa"/>
            <w:vAlign w:val="center"/>
          </w:tcPr>
          <w:p w14:paraId="507ED30A" w14:textId="77777777" w:rsidR="00C933FE" w:rsidRPr="003C7ADC" w:rsidRDefault="00C933FE" w:rsidP="00494CFA">
            <w:pPr>
              <w:jc w:val="center"/>
            </w:pPr>
            <w:r w:rsidRPr="003C7ADC">
              <w:rPr>
                <w:rFonts w:ascii="Arial" w:eastAsiaTheme="minorHAnsi" w:hAnsi="Arial" w:cs="Arial"/>
                <w:kern w:val="0"/>
                <w:sz w:val="20"/>
                <w:szCs w:val="20"/>
                <w:lang w:eastAsia="en-US" w:bidi="ar-SA"/>
              </w:rPr>
              <w:t>szt.</w:t>
            </w:r>
          </w:p>
        </w:tc>
        <w:tc>
          <w:tcPr>
            <w:tcW w:w="1418" w:type="dxa"/>
            <w:vAlign w:val="center"/>
          </w:tcPr>
          <w:p w14:paraId="2C730DA9" w14:textId="246317F0" w:rsidR="00C933FE" w:rsidRPr="003C7ADC" w:rsidRDefault="009A111A" w:rsidP="00DE370D">
            <w:pPr>
              <w:spacing w:line="276" w:lineRule="auto"/>
              <w:jc w:val="center"/>
            </w:pPr>
            <w:r w:rsidRPr="009A111A">
              <w:rPr>
                <w:rFonts w:ascii="Wingdings" w:hAnsi="Wingdings" w:cs="Arial"/>
                <w:color w:val="00B050"/>
                <w:szCs w:val="22"/>
              </w:rPr>
              <w:t></w:t>
            </w:r>
          </w:p>
        </w:tc>
      </w:tr>
      <w:tr w:rsidR="005036C0" w:rsidRPr="003C7ADC" w14:paraId="7BB324F0" w14:textId="77777777" w:rsidTr="005036C0">
        <w:tc>
          <w:tcPr>
            <w:tcW w:w="1809" w:type="dxa"/>
            <w:vMerge/>
          </w:tcPr>
          <w:p w14:paraId="2B290DA3" w14:textId="77777777" w:rsidR="00C933FE" w:rsidRPr="003C7ADC" w:rsidRDefault="00C933FE" w:rsidP="00605A9A">
            <w:pPr>
              <w:spacing w:line="276" w:lineRule="auto"/>
              <w:jc w:val="both"/>
              <w:rPr>
                <w:rFonts w:ascii="Arial" w:eastAsiaTheme="minorHAnsi" w:hAnsi="Arial" w:cs="Arial"/>
                <w:kern w:val="0"/>
                <w:sz w:val="20"/>
                <w:szCs w:val="20"/>
                <w:lang w:eastAsia="en-US" w:bidi="ar-SA"/>
              </w:rPr>
            </w:pPr>
          </w:p>
        </w:tc>
        <w:tc>
          <w:tcPr>
            <w:tcW w:w="1560" w:type="dxa"/>
            <w:vAlign w:val="center"/>
          </w:tcPr>
          <w:p w14:paraId="60FCE9A6" w14:textId="77777777" w:rsidR="00C933FE" w:rsidRPr="003C7ADC" w:rsidRDefault="00C933FE" w:rsidP="00D673AF">
            <w:pPr>
              <w:spacing w:line="276" w:lineRule="auto"/>
              <w:jc w:val="center"/>
              <w:rPr>
                <w:rFonts w:ascii="Arial" w:hAnsi="Arial" w:cs="Arial"/>
                <w:sz w:val="20"/>
                <w:szCs w:val="20"/>
              </w:rPr>
            </w:pPr>
            <w:r w:rsidRPr="003C7ADC">
              <w:rPr>
                <w:rFonts w:ascii="Arial" w:hAnsi="Arial" w:cs="Arial"/>
                <w:sz w:val="20"/>
                <w:szCs w:val="20"/>
              </w:rPr>
              <w:t>kraj</w:t>
            </w:r>
          </w:p>
        </w:tc>
        <w:tc>
          <w:tcPr>
            <w:tcW w:w="1559" w:type="dxa"/>
            <w:vAlign w:val="center"/>
          </w:tcPr>
          <w:p w14:paraId="619C716D" w14:textId="75D7D6F3" w:rsidR="00C933FE" w:rsidRPr="003C7ADC" w:rsidRDefault="0054393E" w:rsidP="00DE370D">
            <w:pPr>
              <w:spacing w:line="276" w:lineRule="auto"/>
              <w:jc w:val="center"/>
              <w:rPr>
                <w:rFonts w:ascii="Arial" w:hAnsi="Arial" w:cs="Arial"/>
                <w:sz w:val="20"/>
                <w:szCs w:val="20"/>
              </w:rPr>
            </w:pPr>
            <w:r>
              <w:rPr>
                <w:rFonts w:ascii="Arial" w:hAnsi="Arial" w:cs="Arial"/>
                <w:sz w:val="20"/>
                <w:szCs w:val="20"/>
              </w:rPr>
              <w:t>371,3</w:t>
            </w:r>
          </w:p>
        </w:tc>
        <w:tc>
          <w:tcPr>
            <w:tcW w:w="1588" w:type="dxa"/>
            <w:vAlign w:val="center"/>
          </w:tcPr>
          <w:p w14:paraId="49B8408F" w14:textId="0FE7387B" w:rsidR="00C933FE" w:rsidRPr="003C7ADC" w:rsidRDefault="0054393E" w:rsidP="00471499">
            <w:pPr>
              <w:spacing w:line="276" w:lineRule="auto"/>
              <w:jc w:val="center"/>
              <w:rPr>
                <w:rFonts w:ascii="Arial" w:hAnsi="Arial" w:cs="Arial"/>
                <w:sz w:val="20"/>
                <w:szCs w:val="20"/>
              </w:rPr>
            </w:pPr>
            <w:r>
              <w:rPr>
                <w:rFonts w:ascii="Arial" w:hAnsi="Arial" w:cs="Arial"/>
                <w:sz w:val="20"/>
                <w:szCs w:val="20"/>
              </w:rPr>
              <w:t>380,5</w:t>
            </w:r>
          </w:p>
        </w:tc>
        <w:tc>
          <w:tcPr>
            <w:tcW w:w="1559" w:type="dxa"/>
            <w:vAlign w:val="center"/>
          </w:tcPr>
          <w:p w14:paraId="3C917F3F" w14:textId="77777777" w:rsidR="00C933FE" w:rsidRPr="003C7ADC" w:rsidRDefault="00C933FE" w:rsidP="00494CFA">
            <w:pPr>
              <w:spacing w:line="276" w:lineRule="auto"/>
              <w:jc w:val="center"/>
              <w:rPr>
                <w:rFonts w:ascii="Arial" w:eastAsiaTheme="minorHAnsi" w:hAnsi="Arial" w:cs="Arial"/>
                <w:kern w:val="0"/>
                <w:sz w:val="20"/>
                <w:szCs w:val="20"/>
                <w:lang w:eastAsia="en-US" w:bidi="ar-SA"/>
              </w:rPr>
            </w:pPr>
            <w:r w:rsidRPr="003C7ADC">
              <w:rPr>
                <w:rFonts w:ascii="Arial" w:eastAsiaTheme="minorHAnsi" w:hAnsi="Arial" w:cs="Arial"/>
                <w:kern w:val="0"/>
                <w:sz w:val="20"/>
                <w:szCs w:val="20"/>
                <w:lang w:eastAsia="en-US" w:bidi="ar-SA"/>
              </w:rPr>
              <w:t>szt.</w:t>
            </w:r>
          </w:p>
        </w:tc>
        <w:tc>
          <w:tcPr>
            <w:tcW w:w="1418" w:type="dxa"/>
            <w:vAlign w:val="center"/>
          </w:tcPr>
          <w:p w14:paraId="34CB70CC" w14:textId="17E67BC9" w:rsidR="00C933FE" w:rsidRPr="003C7ADC" w:rsidRDefault="009A111A" w:rsidP="00DE370D">
            <w:pPr>
              <w:spacing w:line="276" w:lineRule="auto"/>
              <w:jc w:val="center"/>
            </w:pPr>
            <w:r w:rsidRPr="009A111A">
              <w:rPr>
                <w:rFonts w:ascii="Wingdings" w:hAnsi="Wingdings" w:cs="Arial"/>
                <w:color w:val="00B050"/>
                <w:szCs w:val="22"/>
              </w:rPr>
              <w:t></w:t>
            </w:r>
          </w:p>
        </w:tc>
      </w:tr>
      <w:tr w:rsidR="005036C0" w:rsidRPr="003C7ADC" w14:paraId="30A1A3C6" w14:textId="77777777" w:rsidTr="005036C0">
        <w:tc>
          <w:tcPr>
            <w:tcW w:w="1809" w:type="dxa"/>
            <w:vAlign w:val="center"/>
          </w:tcPr>
          <w:p w14:paraId="4D88325F" w14:textId="0AC67ABC" w:rsidR="00011B4C" w:rsidRPr="003C7ADC" w:rsidRDefault="00605A9A" w:rsidP="00D673AF">
            <w:pPr>
              <w:spacing w:line="276" w:lineRule="auto"/>
              <w:jc w:val="center"/>
              <w:rPr>
                <w:rFonts w:ascii="Arial" w:hAnsi="Arial" w:cs="Arial"/>
                <w:sz w:val="20"/>
                <w:szCs w:val="20"/>
              </w:rPr>
            </w:pPr>
            <w:r w:rsidRPr="003C7ADC">
              <w:rPr>
                <w:rFonts w:ascii="Arial" w:eastAsiaTheme="minorHAnsi" w:hAnsi="Arial" w:cs="Arial"/>
                <w:kern w:val="0"/>
                <w:sz w:val="20"/>
                <w:szCs w:val="20"/>
                <w:lang w:eastAsia="en-US" w:bidi="ar-SA"/>
              </w:rPr>
              <w:t>Mieszkania wyposażone w instalacje centralnego ogrzewania</w:t>
            </w:r>
            <w:r w:rsidR="005036C0">
              <w:rPr>
                <w:rFonts w:ascii="Arial" w:eastAsiaTheme="minorHAnsi" w:hAnsi="Arial" w:cs="Arial"/>
                <w:kern w:val="0"/>
                <w:sz w:val="20"/>
                <w:szCs w:val="20"/>
                <w:lang w:eastAsia="en-US" w:bidi="ar-SA"/>
              </w:rPr>
              <w:t xml:space="preserve"> na terenach wiejskich</w:t>
            </w:r>
          </w:p>
        </w:tc>
        <w:tc>
          <w:tcPr>
            <w:tcW w:w="1560" w:type="dxa"/>
            <w:vAlign w:val="center"/>
          </w:tcPr>
          <w:p w14:paraId="7D01375B" w14:textId="77777777" w:rsidR="00011B4C" w:rsidRPr="003C7ADC" w:rsidRDefault="00011B4C" w:rsidP="00DE370D">
            <w:pPr>
              <w:spacing w:line="276" w:lineRule="auto"/>
              <w:jc w:val="center"/>
              <w:rPr>
                <w:rFonts w:ascii="Arial" w:hAnsi="Arial" w:cs="Arial"/>
                <w:sz w:val="20"/>
                <w:szCs w:val="20"/>
              </w:rPr>
            </w:pPr>
            <w:r w:rsidRPr="003C7ADC">
              <w:rPr>
                <w:rFonts w:ascii="Arial" w:hAnsi="Arial" w:cs="Arial"/>
                <w:sz w:val="20"/>
                <w:szCs w:val="20"/>
              </w:rPr>
              <w:t>Gmina</w:t>
            </w:r>
          </w:p>
        </w:tc>
        <w:tc>
          <w:tcPr>
            <w:tcW w:w="1559" w:type="dxa"/>
            <w:vAlign w:val="center"/>
          </w:tcPr>
          <w:p w14:paraId="32B59DE3" w14:textId="5FBAF419" w:rsidR="00011B4C" w:rsidRPr="003C7ADC" w:rsidRDefault="005036C0" w:rsidP="00DE370D">
            <w:pPr>
              <w:spacing w:line="276" w:lineRule="auto"/>
              <w:jc w:val="center"/>
              <w:rPr>
                <w:rFonts w:ascii="Arial" w:hAnsi="Arial" w:cs="Arial"/>
                <w:sz w:val="20"/>
                <w:szCs w:val="20"/>
              </w:rPr>
            </w:pPr>
            <w:r>
              <w:rPr>
                <w:rFonts w:ascii="Arial" w:hAnsi="Arial" w:cs="Arial"/>
                <w:sz w:val="20"/>
                <w:szCs w:val="20"/>
              </w:rPr>
              <w:t>62,3</w:t>
            </w:r>
          </w:p>
        </w:tc>
        <w:tc>
          <w:tcPr>
            <w:tcW w:w="1588" w:type="dxa"/>
            <w:vAlign w:val="center"/>
          </w:tcPr>
          <w:p w14:paraId="7C76E2CE" w14:textId="15816581" w:rsidR="00011B4C" w:rsidRPr="003C7ADC" w:rsidRDefault="005036C0" w:rsidP="00DE370D">
            <w:pPr>
              <w:spacing w:line="276" w:lineRule="auto"/>
              <w:jc w:val="center"/>
              <w:rPr>
                <w:rFonts w:ascii="Arial" w:hAnsi="Arial" w:cs="Arial"/>
                <w:sz w:val="20"/>
                <w:szCs w:val="20"/>
              </w:rPr>
            </w:pPr>
            <w:r>
              <w:rPr>
                <w:rFonts w:ascii="Arial" w:hAnsi="Arial" w:cs="Arial"/>
                <w:sz w:val="20"/>
                <w:szCs w:val="20"/>
              </w:rPr>
              <w:t>62,7</w:t>
            </w:r>
          </w:p>
        </w:tc>
        <w:tc>
          <w:tcPr>
            <w:tcW w:w="1559" w:type="dxa"/>
            <w:vAlign w:val="center"/>
          </w:tcPr>
          <w:p w14:paraId="77E7F4C4" w14:textId="77777777" w:rsidR="00011B4C" w:rsidRPr="003C7ADC" w:rsidRDefault="00605A9A" w:rsidP="00DE370D">
            <w:pPr>
              <w:spacing w:line="276" w:lineRule="auto"/>
              <w:jc w:val="center"/>
              <w:rPr>
                <w:rFonts w:ascii="Arial" w:hAnsi="Arial" w:cs="Arial"/>
                <w:sz w:val="20"/>
                <w:szCs w:val="20"/>
              </w:rPr>
            </w:pPr>
            <w:r w:rsidRPr="003C7ADC">
              <w:rPr>
                <w:rFonts w:ascii="Arial" w:eastAsiaTheme="minorHAnsi" w:hAnsi="Arial" w:cs="Arial"/>
                <w:kern w:val="0"/>
                <w:sz w:val="20"/>
                <w:szCs w:val="20"/>
                <w:lang w:eastAsia="en-US" w:bidi="ar-SA"/>
              </w:rPr>
              <w:t>% ogółu mieszkań</w:t>
            </w:r>
          </w:p>
        </w:tc>
        <w:tc>
          <w:tcPr>
            <w:tcW w:w="1418" w:type="dxa"/>
            <w:vAlign w:val="center"/>
          </w:tcPr>
          <w:p w14:paraId="18A5EDD4" w14:textId="0937B8F0" w:rsidR="00011B4C" w:rsidRPr="003C7ADC" w:rsidRDefault="009A111A" w:rsidP="00DE370D">
            <w:pPr>
              <w:spacing w:line="276" w:lineRule="auto"/>
              <w:jc w:val="center"/>
              <w:rPr>
                <w:rFonts w:ascii="Arial" w:hAnsi="Arial" w:cs="Arial"/>
                <w:sz w:val="20"/>
                <w:szCs w:val="20"/>
              </w:rPr>
            </w:pPr>
            <w:r w:rsidRPr="009A111A">
              <w:rPr>
                <w:rFonts w:ascii="Wingdings" w:hAnsi="Wingdings" w:cs="Arial"/>
                <w:color w:val="00B050"/>
                <w:szCs w:val="22"/>
              </w:rPr>
              <w:t></w:t>
            </w:r>
          </w:p>
        </w:tc>
      </w:tr>
      <w:tr w:rsidR="005036C0" w:rsidRPr="003C7ADC" w14:paraId="194E3A06" w14:textId="77777777" w:rsidTr="005036C0">
        <w:tc>
          <w:tcPr>
            <w:tcW w:w="1809" w:type="dxa"/>
            <w:vAlign w:val="center"/>
          </w:tcPr>
          <w:p w14:paraId="4414C0E4" w14:textId="77777777" w:rsidR="00011B4C" w:rsidRPr="003C7ADC" w:rsidRDefault="00853DBF" w:rsidP="00D673AF">
            <w:pPr>
              <w:spacing w:line="276" w:lineRule="auto"/>
              <w:jc w:val="center"/>
              <w:rPr>
                <w:rFonts w:ascii="Arial" w:hAnsi="Arial" w:cs="Arial"/>
                <w:sz w:val="20"/>
                <w:szCs w:val="20"/>
              </w:rPr>
            </w:pPr>
            <w:r w:rsidRPr="003C7ADC">
              <w:rPr>
                <w:rFonts w:ascii="Arial" w:hAnsi="Arial" w:cs="Arial"/>
                <w:sz w:val="20"/>
                <w:szCs w:val="20"/>
              </w:rPr>
              <w:t>Mieszkania wyposażone w </w:t>
            </w:r>
            <w:r w:rsidR="00DE370D" w:rsidRPr="003C7ADC">
              <w:rPr>
                <w:rFonts w:ascii="Arial" w:hAnsi="Arial" w:cs="Arial"/>
                <w:sz w:val="20"/>
                <w:szCs w:val="20"/>
              </w:rPr>
              <w:t>instalacje centralne</w:t>
            </w:r>
            <w:r w:rsidR="00D673AF" w:rsidRPr="003C7ADC">
              <w:rPr>
                <w:rFonts w:ascii="Arial" w:hAnsi="Arial" w:cs="Arial"/>
                <w:sz w:val="20"/>
                <w:szCs w:val="20"/>
              </w:rPr>
              <w:t>go</w:t>
            </w:r>
            <w:r w:rsidR="00DE370D" w:rsidRPr="003C7ADC">
              <w:rPr>
                <w:rFonts w:ascii="Arial" w:hAnsi="Arial" w:cs="Arial"/>
                <w:sz w:val="20"/>
                <w:szCs w:val="20"/>
              </w:rPr>
              <w:t xml:space="preserve"> ogrzewanie</w:t>
            </w:r>
          </w:p>
        </w:tc>
        <w:tc>
          <w:tcPr>
            <w:tcW w:w="1560" w:type="dxa"/>
            <w:vAlign w:val="center"/>
          </w:tcPr>
          <w:p w14:paraId="6B38BC1F" w14:textId="77777777" w:rsidR="00011B4C" w:rsidRPr="003C7ADC" w:rsidRDefault="00DE370D" w:rsidP="00DE370D">
            <w:pPr>
              <w:spacing w:line="276" w:lineRule="auto"/>
              <w:jc w:val="center"/>
              <w:rPr>
                <w:rFonts w:ascii="Arial" w:hAnsi="Arial" w:cs="Arial"/>
                <w:sz w:val="20"/>
                <w:szCs w:val="20"/>
              </w:rPr>
            </w:pPr>
            <w:r w:rsidRPr="003C7ADC">
              <w:rPr>
                <w:rFonts w:ascii="Arial" w:hAnsi="Arial" w:cs="Arial"/>
                <w:sz w:val="20"/>
                <w:szCs w:val="20"/>
              </w:rPr>
              <w:t>Gmina</w:t>
            </w:r>
          </w:p>
        </w:tc>
        <w:tc>
          <w:tcPr>
            <w:tcW w:w="1559" w:type="dxa"/>
            <w:vAlign w:val="center"/>
          </w:tcPr>
          <w:p w14:paraId="7A95F488" w14:textId="33746BE6" w:rsidR="00011B4C" w:rsidRPr="003C7ADC" w:rsidRDefault="005036C0" w:rsidP="00DE370D">
            <w:pPr>
              <w:spacing w:line="276" w:lineRule="auto"/>
              <w:jc w:val="center"/>
              <w:rPr>
                <w:rFonts w:ascii="Arial" w:hAnsi="Arial" w:cs="Arial"/>
                <w:sz w:val="20"/>
                <w:szCs w:val="20"/>
              </w:rPr>
            </w:pPr>
            <w:r>
              <w:rPr>
                <w:rFonts w:ascii="Arial" w:hAnsi="Arial" w:cs="Arial"/>
                <w:sz w:val="20"/>
                <w:szCs w:val="20"/>
              </w:rPr>
              <w:t>1 819</w:t>
            </w:r>
          </w:p>
        </w:tc>
        <w:tc>
          <w:tcPr>
            <w:tcW w:w="1588" w:type="dxa"/>
            <w:vAlign w:val="center"/>
          </w:tcPr>
          <w:p w14:paraId="65D30E99" w14:textId="7F867BC3" w:rsidR="00011B4C" w:rsidRPr="003C7ADC" w:rsidRDefault="005036C0" w:rsidP="00DE370D">
            <w:pPr>
              <w:spacing w:line="276" w:lineRule="auto"/>
              <w:jc w:val="center"/>
              <w:rPr>
                <w:rFonts w:ascii="Arial" w:hAnsi="Arial" w:cs="Arial"/>
                <w:sz w:val="20"/>
                <w:szCs w:val="20"/>
              </w:rPr>
            </w:pPr>
            <w:r>
              <w:rPr>
                <w:rFonts w:ascii="Arial" w:hAnsi="Arial" w:cs="Arial"/>
                <w:sz w:val="20"/>
                <w:szCs w:val="20"/>
              </w:rPr>
              <w:t>1847</w:t>
            </w:r>
          </w:p>
        </w:tc>
        <w:tc>
          <w:tcPr>
            <w:tcW w:w="1559" w:type="dxa"/>
            <w:vAlign w:val="center"/>
          </w:tcPr>
          <w:p w14:paraId="6CE3F3E6" w14:textId="77777777" w:rsidR="00011B4C" w:rsidRPr="003C7ADC" w:rsidRDefault="00D3150D" w:rsidP="00D3150D">
            <w:pPr>
              <w:spacing w:line="276" w:lineRule="auto"/>
              <w:jc w:val="center"/>
              <w:rPr>
                <w:rFonts w:ascii="Arial" w:hAnsi="Arial" w:cs="Arial"/>
                <w:sz w:val="20"/>
                <w:szCs w:val="20"/>
              </w:rPr>
            </w:pPr>
            <w:r w:rsidRPr="003C7ADC">
              <w:rPr>
                <w:rFonts w:ascii="Arial" w:hAnsi="Arial" w:cs="Arial"/>
                <w:sz w:val="20"/>
                <w:szCs w:val="20"/>
              </w:rPr>
              <w:t>mieszkania</w:t>
            </w:r>
          </w:p>
        </w:tc>
        <w:tc>
          <w:tcPr>
            <w:tcW w:w="1418" w:type="dxa"/>
            <w:vAlign w:val="center"/>
          </w:tcPr>
          <w:p w14:paraId="0010A31D" w14:textId="5DA7684C" w:rsidR="00011B4C" w:rsidRPr="003C7ADC" w:rsidRDefault="009A111A" w:rsidP="00D3150D">
            <w:pPr>
              <w:spacing w:line="276" w:lineRule="auto"/>
              <w:jc w:val="center"/>
              <w:rPr>
                <w:rFonts w:ascii="Arial" w:hAnsi="Arial" w:cs="Arial"/>
                <w:sz w:val="20"/>
                <w:szCs w:val="20"/>
              </w:rPr>
            </w:pPr>
            <w:r w:rsidRPr="009A111A">
              <w:rPr>
                <w:rFonts w:ascii="Wingdings" w:hAnsi="Wingdings" w:cs="Arial"/>
                <w:color w:val="00B050"/>
                <w:szCs w:val="22"/>
              </w:rPr>
              <w:t></w:t>
            </w:r>
          </w:p>
        </w:tc>
      </w:tr>
    </w:tbl>
    <w:p w14:paraId="6914AB48" w14:textId="77777777" w:rsidR="00243EFD" w:rsidRPr="003C7ADC" w:rsidRDefault="00D2763F" w:rsidP="004D0FD2">
      <w:pPr>
        <w:spacing w:line="276" w:lineRule="auto"/>
        <w:jc w:val="both"/>
        <w:rPr>
          <w:rFonts w:ascii="Arial" w:hAnsi="Arial" w:cs="Arial"/>
          <w:i/>
          <w:sz w:val="18"/>
          <w:szCs w:val="18"/>
        </w:rPr>
      </w:pPr>
      <w:r w:rsidRPr="003C7ADC">
        <w:rPr>
          <w:rFonts w:ascii="Arial" w:hAnsi="Arial" w:cs="Arial"/>
          <w:i/>
          <w:sz w:val="18"/>
          <w:szCs w:val="18"/>
        </w:rPr>
        <w:t>Źródło: opracowanie własne na podstawie danych GUS</w:t>
      </w:r>
    </w:p>
    <w:p w14:paraId="58FBCC01" w14:textId="77777777" w:rsidR="00BF324D" w:rsidRPr="009A111A" w:rsidRDefault="00BF324D" w:rsidP="009A111A">
      <w:pPr>
        <w:spacing w:line="360" w:lineRule="auto"/>
        <w:jc w:val="both"/>
        <w:rPr>
          <w:rFonts w:ascii="Arial" w:hAnsi="Arial" w:cs="Arial"/>
          <w:i/>
          <w:sz w:val="20"/>
          <w:szCs w:val="20"/>
        </w:rPr>
      </w:pPr>
    </w:p>
    <w:p w14:paraId="564A6F79" w14:textId="4A4C3D5E" w:rsidR="00127C41" w:rsidRPr="0097002B" w:rsidRDefault="007F10D6" w:rsidP="0097002B">
      <w:pPr>
        <w:spacing w:line="360" w:lineRule="auto"/>
        <w:ind w:firstLine="567"/>
        <w:jc w:val="both"/>
        <w:rPr>
          <w:rFonts w:ascii="Arial" w:hAnsi="Arial" w:cs="Arial"/>
          <w:sz w:val="20"/>
          <w:szCs w:val="20"/>
        </w:rPr>
      </w:pPr>
      <w:r w:rsidRPr="009A111A">
        <w:rPr>
          <w:rFonts w:ascii="Arial" w:hAnsi="Arial" w:cs="Arial"/>
          <w:sz w:val="20"/>
          <w:szCs w:val="20"/>
        </w:rPr>
        <w:t>Stan zasobów mieszkaniowych określono na podstawie danych uzyskanych z Urzędu Gminy i</w:t>
      </w:r>
      <w:r w:rsidR="009A111A">
        <w:rPr>
          <w:rFonts w:ascii="Arial" w:hAnsi="Arial" w:cs="Arial"/>
          <w:sz w:val="20"/>
          <w:szCs w:val="20"/>
        </w:rPr>
        <w:t> </w:t>
      </w:r>
      <w:r w:rsidRPr="009A111A">
        <w:rPr>
          <w:rFonts w:ascii="Arial" w:hAnsi="Arial" w:cs="Arial"/>
          <w:sz w:val="20"/>
          <w:szCs w:val="20"/>
        </w:rPr>
        <w:t>przedstawiono w poniższej tabeli.</w:t>
      </w:r>
    </w:p>
    <w:p w14:paraId="00A3547F" w14:textId="6A252622" w:rsidR="007F10D6" w:rsidRPr="0097002B" w:rsidRDefault="007F10D6" w:rsidP="007F10D6">
      <w:pPr>
        <w:pStyle w:val="Legenda"/>
        <w:keepNext/>
        <w:spacing w:after="0"/>
        <w:rPr>
          <w:rFonts w:ascii="Arial" w:hAnsi="Arial" w:cs="Arial"/>
          <w:color w:val="auto"/>
          <w:sz w:val="20"/>
          <w:szCs w:val="20"/>
        </w:rPr>
      </w:pPr>
      <w:bookmarkStart w:id="78" w:name="_Toc50237287"/>
      <w:r w:rsidRPr="0097002B">
        <w:rPr>
          <w:rFonts w:ascii="Arial" w:hAnsi="Arial" w:cs="Arial"/>
          <w:color w:val="auto"/>
          <w:sz w:val="20"/>
          <w:szCs w:val="20"/>
        </w:rPr>
        <w:t xml:space="preserve">Tabela </w:t>
      </w:r>
      <w:r w:rsidRPr="0097002B">
        <w:rPr>
          <w:rFonts w:ascii="Arial" w:hAnsi="Arial" w:cs="Arial"/>
          <w:color w:val="auto"/>
          <w:sz w:val="20"/>
          <w:szCs w:val="20"/>
        </w:rPr>
        <w:fldChar w:fldCharType="begin"/>
      </w:r>
      <w:r w:rsidRPr="0097002B">
        <w:rPr>
          <w:rFonts w:ascii="Arial" w:hAnsi="Arial" w:cs="Arial"/>
          <w:color w:val="auto"/>
          <w:sz w:val="20"/>
          <w:szCs w:val="20"/>
        </w:rPr>
        <w:instrText xml:space="preserve"> SEQ Tabela \* ARABIC </w:instrText>
      </w:r>
      <w:r w:rsidRPr="0097002B">
        <w:rPr>
          <w:rFonts w:ascii="Arial" w:hAnsi="Arial" w:cs="Arial"/>
          <w:color w:val="auto"/>
          <w:sz w:val="20"/>
          <w:szCs w:val="20"/>
        </w:rPr>
        <w:fldChar w:fldCharType="separate"/>
      </w:r>
      <w:r w:rsidR="006C00C4">
        <w:rPr>
          <w:rFonts w:ascii="Arial" w:hAnsi="Arial" w:cs="Arial"/>
          <w:noProof/>
          <w:color w:val="auto"/>
          <w:sz w:val="20"/>
          <w:szCs w:val="20"/>
        </w:rPr>
        <w:t>14</w:t>
      </w:r>
      <w:r w:rsidRPr="0097002B">
        <w:rPr>
          <w:rFonts w:ascii="Arial" w:hAnsi="Arial" w:cs="Arial"/>
          <w:color w:val="auto"/>
          <w:sz w:val="20"/>
          <w:szCs w:val="20"/>
        </w:rPr>
        <w:fldChar w:fldCharType="end"/>
      </w:r>
      <w:r w:rsidRPr="0097002B">
        <w:rPr>
          <w:rFonts w:ascii="Arial" w:hAnsi="Arial" w:cs="Arial"/>
          <w:color w:val="auto"/>
          <w:sz w:val="20"/>
          <w:szCs w:val="20"/>
        </w:rPr>
        <w:t xml:space="preserve">. Charakterystyka powierzchni mieszkalnej w podziale na </w:t>
      </w:r>
      <w:r w:rsidR="0097002B" w:rsidRPr="0097002B">
        <w:rPr>
          <w:rFonts w:ascii="Arial" w:hAnsi="Arial" w:cs="Arial"/>
          <w:color w:val="auto"/>
          <w:sz w:val="20"/>
          <w:szCs w:val="20"/>
        </w:rPr>
        <w:t>miejscowości 2019</w:t>
      </w:r>
      <w:bookmarkEnd w:id="78"/>
    </w:p>
    <w:tbl>
      <w:tblPr>
        <w:tblStyle w:val="Tabela-Siatka"/>
        <w:tblW w:w="0" w:type="auto"/>
        <w:tblLook w:val="04A0" w:firstRow="1" w:lastRow="0" w:firstColumn="1" w:lastColumn="0" w:noHBand="0" w:noVBand="1"/>
      </w:tblPr>
      <w:tblGrid>
        <w:gridCol w:w="670"/>
        <w:gridCol w:w="2928"/>
        <w:gridCol w:w="2232"/>
        <w:gridCol w:w="3232"/>
      </w:tblGrid>
      <w:tr w:rsidR="0097002B" w:rsidRPr="0097002B" w14:paraId="5AA4A32F" w14:textId="77777777" w:rsidTr="00CC434C">
        <w:trPr>
          <w:tblHeader/>
        </w:trPr>
        <w:tc>
          <w:tcPr>
            <w:tcW w:w="670" w:type="dxa"/>
            <w:shd w:val="clear" w:color="auto" w:fill="DAEEF3" w:themeFill="accent5" w:themeFillTint="33"/>
          </w:tcPr>
          <w:p w14:paraId="14ED2FF5" w14:textId="77777777" w:rsidR="007F10D6" w:rsidRPr="0097002B" w:rsidRDefault="007F10D6" w:rsidP="007F10D6">
            <w:pPr>
              <w:spacing w:line="276" w:lineRule="auto"/>
              <w:jc w:val="center"/>
              <w:rPr>
                <w:rFonts w:ascii="Arial" w:hAnsi="Arial" w:cs="Arial"/>
                <w:b/>
                <w:sz w:val="20"/>
                <w:szCs w:val="20"/>
              </w:rPr>
            </w:pPr>
            <w:r w:rsidRPr="0097002B">
              <w:rPr>
                <w:rFonts w:ascii="Arial" w:hAnsi="Arial" w:cs="Arial"/>
                <w:b/>
                <w:sz w:val="20"/>
                <w:szCs w:val="20"/>
              </w:rPr>
              <w:t>Lp.</w:t>
            </w:r>
          </w:p>
        </w:tc>
        <w:tc>
          <w:tcPr>
            <w:tcW w:w="2928" w:type="dxa"/>
            <w:shd w:val="clear" w:color="auto" w:fill="DAEEF3" w:themeFill="accent5" w:themeFillTint="33"/>
          </w:tcPr>
          <w:p w14:paraId="6A5576BC" w14:textId="726BD0A7" w:rsidR="007F10D6" w:rsidRPr="0097002B" w:rsidRDefault="0097002B" w:rsidP="007F10D6">
            <w:pPr>
              <w:spacing w:line="276" w:lineRule="auto"/>
              <w:jc w:val="center"/>
              <w:rPr>
                <w:rFonts w:ascii="Arial" w:hAnsi="Arial" w:cs="Arial"/>
                <w:b/>
                <w:sz w:val="20"/>
                <w:szCs w:val="20"/>
              </w:rPr>
            </w:pPr>
            <w:r w:rsidRPr="0097002B">
              <w:rPr>
                <w:rFonts w:ascii="Arial" w:hAnsi="Arial" w:cs="Arial"/>
                <w:b/>
                <w:sz w:val="20"/>
                <w:szCs w:val="20"/>
              </w:rPr>
              <w:t xml:space="preserve">Miejscowość </w:t>
            </w:r>
          </w:p>
        </w:tc>
        <w:tc>
          <w:tcPr>
            <w:tcW w:w="2232" w:type="dxa"/>
            <w:shd w:val="clear" w:color="auto" w:fill="DAEEF3" w:themeFill="accent5" w:themeFillTint="33"/>
          </w:tcPr>
          <w:p w14:paraId="6BB9007E" w14:textId="77777777" w:rsidR="007F10D6" w:rsidRPr="0097002B" w:rsidRDefault="007F10D6" w:rsidP="007F10D6">
            <w:pPr>
              <w:spacing w:line="276" w:lineRule="auto"/>
              <w:jc w:val="center"/>
              <w:rPr>
                <w:rFonts w:ascii="Arial" w:hAnsi="Arial" w:cs="Arial"/>
                <w:b/>
                <w:sz w:val="20"/>
                <w:szCs w:val="20"/>
              </w:rPr>
            </w:pPr>
            <w:r w:rsidRPr="0097002B">
              <w:rPr>
                <w:rFonts w:ascii="Arial" w:hAnsi="Arial" w:cs="Arial"/>
                <w:b/>
                <w:sz w:val="20"/>
                <w:szCs w:val="20"/>
              </w:rPr>
              <w:t>Ilość budynków</w:t>
            </w:r>
          </w:p>
        </w:tc>
        <w:tc>
          <w:tcPr>
            <w:tcW w:w="3232" w:type="dxa"/>
            <w:shd w:val="clear" w:color="auto" w:fill="DAEEF3" w:themeFill="accent5" w:themeFillTint="33"/>
          </w:tcPr>
          <w:p w14:paraId="3354E367" w14:textId="77777777" w:rsidR="007F10D6" w:rsidRPr="0097002B" w:rsidRDefault="007F10D6" w:rsidP="007F10D6">
            <w:pPr>
              <w:spacing w:line="276" w:lineRule="auto"/>
              <w:jc w:val="center"/>
              <w:rPr>
                <w:rFonts w:ascii="Arial" w:hAnsi="Arial" w:cs="Arial"/>
                <w:b/>
                <w:sz w:val="20"/>
                <w:szCs w:val="20"/>
              </w:rPr>
            </w:pPr>
            <w:r w:rsidRPr="0097002B">
              <w:rPr>
                <w:rFonts w:ascii="Arial" w:hAnsi="Arial" w:cs="Arial"/>
                <w:b/>
                <w:sz w:val="20"/>
                <w:szCs w:val="20"/>
              </w:rPr>
              <w:t>Powierzchnia mieszkalnia [m</w:t>
            </w:r>
            <w:r w:rsidRPr="0097002B">
              <w:rPr>
                <w:rFonts w:ascii="Arial" w:hAnsi="Arial" w:cs="Arial"/>
                <w:b/>
                <w:sz w:val="20"/>
                <w:szCs w:val="20"/>
                <w:vertAlign w:val="superscript"/>
              </w:rPr>
              <w:t>2</w:t>
            </w:r>
            <w:r w:rsidRPr="0097002B">
              <w:rPr>
                <w:rFonts w:ascii="Arial" w:hAnsi="Arial" w:cs="Arial"/>
                <w:b/>
                <w:sz w:val="20"/>
                <w:szCs w:val="20"/>
              </w:rPr>
              <w:t>]</w:t>
            </w:r>
          </w:p>
        </w:tc>
      </w:tr>
      <w:tr w:rsidR="0097002B" w:rsidRPr="0097002B" w14:paraId="67376C4C" w14:textId="77777777" w:rsidTr="00B5115E">
        <w:tc>
          <w:tcPr>
            <w:tcW w:w="670" w:type="dxa"/>
          </w:tcPr>
          <w:p w14:paraId="791527D3"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3BA5BD1E" w14:textId="5078C75F" w:rsidR="007F10D6" w:rsidRPr="0097002B" w:rsidRDefault="0097002B" w:rsidP="00CC434C">
            <w:pPr>
              <w:spacing w:line="276" w:lineRule="auto"/>
              <w:jc w:val="center"/>
              <w:rPr>
                <w:rFonts w:ascii="Arial" w:hAnsi="Arial" w:cs="Arial"/>
                <w:sz w:val="21"/>
                <w:szCs w:val="21"/>
              </w:rPr>
            </w:pPr>
            <w:r>
              <w:rPr>
                <w:rFonts w:ascii="Arial" w:hAnsi="Arial" w:cs="Arial"/>
                <w:sz w:val="21"/>
                <w:szCs w:val="21"/>
              </w:rPr>
              <w:t>Biskupiec</w:t>
            </w:r>
          </w:p>
        </w:tc>
        <w:tc>
          <w:tcPr>
            <w:tcW w:w="2232" w:type="dxa"/>
          </w:tcPr>
          <w:p w14:paraId="6054FE4A" w14:textId="32D94CCE" w:rsidR="007F10D6" w:rsidRPr="0097002B" w:rsidRDefault="0097002B" w:rsidP="00CC434C">
            <w:pPr>
              <w:spacing w:line="276" w:lineRule="auto"/>
              <w:jc w:val="center"/>
              <w:rPr>
                <w:rFonts w:ascii="Arial" w:hAnsi="Arial" w:cs="Arial"/>
                <w:sz w:val="21"/>
                <w:szCs w:val="21"/>
              </w:rPr>
            </w:pPr>
            <w:r>
              <w:rPr>
                <w:rFonts w:ascii="Arial" w:hAnsi="Arial" w:cs="Arial"/>
                <w:sz w:val="21"/>
                <w:szCs w:val="21"/>
              </w:rPr>
              <w:t>489</w:t>
            </w:r>
          </w:p>
        </w:tc>
        <w:tc>
          <w:tcPr>
            <w:tcW w:w="3232" w:type="dxa"/>
          </w:tcPr>
          <w:p w14:paraId="37AC4748" w14:textId="779C19CA" w:rsidR="007F10D6" w:rsidRPr="0097002B" w:rsidRDefault="0097002B" w:rsidP="00CC434C">
            <w:pPr>
              <w:spacing w:line="276" w:lineRule="auto"/>
              <w:jc w:val="center"/>
              <w:rPr>
                <w:rFonts w:ascii="Arial" w:hAnsi="Arial" w:cs="Arial"/>
                <w:sz w:val="21"/>
                <w:szCs w:val="21"/>
              </w:rPr>
            </w:pPr>
            <w:r>
              <w:rPr>
                <w:rFonts w:ascii="Arial" w:hAnsi="Arial" w:cs="Arial"/>
                <w:sz w:val="21"/>
                <w:szCs w:val="21"/>
              </w:rPr>
              <w:t>43 553,23</w:t>
            </w:r>
          </w:p>
        </w:tc>
      </w:tr>
      <w:tr w:rsidR="0097002B" w:rsidRPr="0097002B" w14:paraId="23219273" w14:textId="77777777" w:rsidTr="00B5115E">
        <w:tc>
          <w:tcPr>
            <w:tcW w:w="670" w:type="dxa"/>
          </w:tcPr>
          <w:p w14:paraId="544282F7"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16A71207" w14:textId="0C25D924" w:rsidR="007F10D6" w:rsidRPr="0097002B" w:rsidRDefault="0097002B" w:rsidP="00CC434C">
            <w:pPr>
              <w:spacing w:line="276" w:lineRule="auto"/>
              <w:jc w:val="center"/>
              <w:rPr>
                <w:rFonts w:ascii="Arial" w:hAnsi="Arial" w:cs="Arial"/>
                <w:sz w:val="21"/>
                <w:szCs w:val="21"/>
              </w:rPr>
            </w:pPr>
            <w:r>
              <w:rPr>
                <w:rFonts w:ascii="Arial" w:hAnsi="Arial" w:cs="Arial"/>
                <w:sz w:val="21"/>
                <w:szCs w:val="21"/>
              </w:rPr>
              <w:t>Bielice</w:t>
            </w:r>
          </w:p>
        </w:tc>
        <w:tc>
          <w:tcPr>
            <w:tcW w:w="2232" w:type="dxa"/>
          </w:tcPr>
          <w:p w14:paraId="226B5748" w14:textId="0D5F2D3D" w:rsidR="007F10D6" w:rsidRPr="0097002B" w:rsidRDefault="0097002B" w:rsidP="00CC434C">
            <w:pPr>
              <w:spacing w:line="276" w:lineRule="auto"/>
              <w:jc w:val="center"/>
              <w:rPr>
                <w:rFonts w:ascii="Arial" w:hAnsi="Arial" w:cs="Arial"/>
                <w:sz w:val="21"/>
                <w:szCs w:val="21"/>
              </w:rPr>
            </w:pPr>
            <w:r>
              <w:rPr>
                <w:rFonts w:ascii="Arial" w:hAnsi="Arial" w:cs="Arial"/>
                <w:sz w:val="21"/>
                <w:szCs w:val="21"/>
              </w:rPr>
              <w:t>199</w:t>
            </w:r>
          </w:p>
        </w:tc>
        <w:tc>
          <w:tcPr>
            <w:tcW w:w="3232" w:type="dxa"/>
          </w:tcPr>
          <w:p w14:paraId="0B003C9A" w14:textId="7476B048" w:rsidR="007F10D6" w:rsidRPr="0097002B" w:rsidRDefault="0097002B" w:rsidP="00CC434C">
            <w:pPr>
              <w:spacing w:line="276" w:lineRule="auto"/>
              <w:jc w:val="center"/>
              <w:rPr>
                <w:rFonts w:ascii="Arial" w:hAnsi="Arial" w:cs="Arial"/>
                <w:sz w:val="21"/>
                <w:szCs w:val="21"/>
              </w:rPr>
            </w:pPr>
            <w:r>
              <w:rPr>
                <w:rFonts w:ascii="Arial" w:hAnsi="Arial" w:cs="Arial"/>
                <w:sz w:val="21"/>
                <w:szCs w:val="21"/>
              </w:rPr>
              <w:t>21 660,10</w:t>
            </w:r>
          </w:p>
        </w:tc>
      </w:tr>
      <w:tr w:rsidR="0097002B" w:rsidRPr="0097002B" w14:paraId="7DEB5A34" w14:textId="77777777" w:rsidTr="00B5115E">
        <w:tc>
          <w:tcPr>
            <w:tcW w:w="670" w:type="dxa"/>
          </w:tcPr>
          <w:p w14:paraId="59FC0996"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3508A818" w14:textId="0090B3C0" w:rsidR="007F10D6" w:rsidRPr="0097002B" w:rsidRDefault="0097002B" w:rsidP="00CC434C">
            <w:pPr>
              <w:spacing w:line="276" w:lineRule="auto"/>
              <w:jc w:val="center"/>
              <w:rPr>
                <w:rFonts w:ascii="Arial" w:hAnsi="Arial" w:cs="Arial"/>
                <w:sz w:val="21"/>
                <w:szCs w:val="21"/>
              </w:rPr>
            </w:pPr>
            <w:proofErr w:type="spellStart"/>
            <w:r>
              <w:rPr>
                <w:rFonts w:ascii="Arial" w:hAnsi="Arial" w:cs="Arial"/>
                <w:sz w:val="21"/>
                <w:szCs w:val="21"/>
              </w:rPr>
              <w:t>Babolice</w:t>
            </w:r>
            <w:proofErr w:type="spellEnd"/>
          </w:p>
        </w:tc>
        <w:tc>
          <w:tcPr>
            <w:tcW w:w="2232" w:type="dxa"/>
          </w:tcPr>
          <w:p w14:paraId="28256A13" w14:textId="7594EF15" w:rsidR="007F10D6" w:rsidRPr="0097002B" w:rsidRDefault="0097002B" w:rsidP="00CC434C">
            <w:pPr>
              <w:spacing w:line="276" w:lineRule="auto"/>
              <w:jc w:val="center"/>
              <w:rPr>
                <w:rFonts w:ascii="Arial" w:hAnsi="Arial" w:cs="Arial"/>
                <w:sz w:val="21"/>
                <w:szCs w:val="21"/>
              </w:rPr>
            </w:pPr>
            <w:r>
              <w:rPr>
                <w:rFonts w:ascii="Arial" w:hAnsi="Arial" w:cs="Arial"/>
                <w:sz w:val="21"/>
                <w:szCs w:val="21"/>
              </w:rPr>
              <w:t>21</w:t>
            </w:r>
          </w:p>
        </w:tc>
        <w:tc>
          <w:tcPr>
            <w:tcW w:w="3232" w:type="dxa"/>
          </w:tcPr>
          <w:p w14:paraId="3E632E13" w14:textId="3E26A2AF" w:rsidR="007F10D6" w:rsidRPr="0097002B" w:rsidRDefault="0097002B" w:rsidP="00CC434C">
            <w:pPr>
              <w:spacing w:line="276" w:lineRule="auto"/>
              <w:jc w:val="center"/>
              <w:rPr>
                <w:rFonts w:ascii="Arial" w:hAnsi="Arial" w:cs="Arial"/>
                <w:sz w:val="21"/>
                <w:szCs w:val="21"/>
              </w:rPr>
            </w:pPr>
            <w:r>
              <w:rPr>
                <w:rFonts w:ascii="Arial" w:hAnsi="Arial" w:cs="Arial"/>
                <w:sz w:val="21"/>
                <w:szCs w:val="21"/>
              </w:rPr>
              <w:t>2 113,24</w:t>
            </w:r>
          </w:p>
        </w:tc>
      </w:tr>
      <w:tr w:rsidR="0097002B" w:rsidRPr="0097002B" w14:paraId="62DCC120" w14:textId="77777777" w:rsidTr="00B5115E">
        <w:tc>
          <w:tcPr>
            <w:tcW w:w="670" w:type="dxa"/>
          </w:tcPr>
          <w:p w14:paraId="48F06BC9"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4A63D144" w14:textId="33F93757"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Czachówki</w:t>
            </w:r>
          </w:p>
        </w:tc>
        <w:tc>
          <w:tcPr>
            <w:tcW w:w="2232" w:type="dxa"/>
          </w:tcPr>
          <w:p w14:paraId="725FEFF9" w14:textId="1CC15827"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75</w:t>
            </w:r>
          </w:p>
        </w:tc>
        <w:tc>
          <w:tcPr>
            <w:tcW w:w="3232" w:type="dxa"/>
          </w:tcPr>
          <w:p w14:paraId="65860E3A" w14:textId="21606451"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5 558,57</w:t>
            </w:r>
          </w:p>
        </w:tc>
      </w:tr>
      <w:tr w:rsidR="0097002B" w:rsidRPr="0097002B" w14:paraId="0CEA6A7C" w14:textId="77777777" w:rsidTr="00B5115E">
        <w:tc>
          <w:tcPr>
            <w:tcW w:w="670" w:type="dxa"/>
          </w:tcPr>
          <w:p w14:paraId="49E9E4B5"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2CF7C5CD" w14:textId="7ED0B0DC"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Fitowo</w:t>
            </w:r>
          </w:p>
        </w:tc>
        <w:tc>
          <w:tcPr>
            <w:tcW w:w="2232" w:type="dxa"/>
          </w:tcPr>
          <w:p w14:paraId="386C1F57" w14:textId="42B4F60F"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26</w:t>
            </w:r>
          </w:p>
        </w:tc>
        <w:tc>
          <w:tcPr>
            <w:tcW w:w="3232" w:type="dxa"/>
          </w:tcPr>
          <w:p w14:paraId="26FB2C97" w14:textId="68CD56CE"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3 019,85</w:t>
            </w:r>
          </w:p>
        </w:tc>
      </w:tr>
      <w:tr w:rsidR="0097002B" w:rsidRPr="0097002B" w14:paraId="4775F60B" w14:textId="77777777" w:rsidTr="00B5115E">
        <w:tc>
          <w:tcPr>
            <w:tcW w:w="670" w:type="dxa"/>
          </w:tcPr>
          <w:p w14:paraId="1803D16B"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6585BC74" w14:textId="0AB1C069"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Gay</w:t>
            </w:r>
          </w:p>
        </w:tc>
        <w:tc>
          <w:tcPr>
            <w:tcW w:w="2232" w:type="dxa"/>
          </w:tcPr>
          <w:p w14:paraId="569B8C06" w14:textId="10817310"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42</w:t>
            </w:r>
          </w:p>
        </w:tc>
        <w:tc>
          <w:tcPr>
            <w:tcW w:w="3232" w:type="dxa"/>
          </w:tcPr>
          <w:p w14:paraId="2857B2E0" w14:textId="05A89BB6"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2 760,10</w:t>
            </w:r>
          </w:p>
        </w:tc>
      </w:tr>
      <w:tr w:rsidR="0097002B" w:rsidRPr="0097002B" w14:paraId="797743D7" w14:textId="77777777" w:rsidTr="00B5115E">
        <w:tc>
          <w:tcPr>
            <w:tcW w:w="670" w:type="dxa"/>
          </w:tcPr>
          <w:p w14:paraId="136CE674"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53D1BD8A" w14:textId="15C70FFC"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Krotoszyny</w:t>
            </w:r>
          </w:p>
        </w:tc>
        <w:tc>
          <w:tcPr>
            <w:tcW w:w="2232" w:type="dxa"/>
          </w:tcPr>
          <w:p w14:paraId="30614953" w14:textId="3B3B6BA1"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208</w:t>
            </w:r>
          </w:p>
        </w:tc>
        <w:tc>
          <w:tcPr>
            <w:tcW w:w="3232" w:type="dxa"/>
          </w:tcPr>
          <w:p w14:paraId="1F46C81A" w14:textId="69E0F130"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20 413,19</w:t>
            </w:r>
          </w:p>
        </w:tc>
      </w:tr>
      <w:tr w:rsidR="0097002B" w:rsidRPr="0097002B" w14:paraId="69FF4AEE" w14:textId="77777777" w:rsidTr="00B5115E">
        <w:tc>
          <w:tcPr>
            <w:tcW w:w="670" w:type="dxa"/>
          </w:tcPr>
          <w:p w14:paraId="6F728A5C"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1832E3FC" w14:textId="6DC0AD81"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Lipinki</w:t>
            </w:r>
          </w:p>
        </w:tc>
        <w:tc>
          <w:tcPr>
            <w:tcW w:w="2232" w:type="dxa"/>
          </w:tcPr>
          <w:p w14:paraId="7360F80F" w14:textId="2AD11735"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179</w:t>
            </w:r>
          </w:p>
        </w:tc>
        <w:tc>
          <w:tcPr>
            <w:tcW w:w="3232" w:type="dxa"/>
          </w:tcPr>
          <w:p w14:paraId="6A195C85" w14:textId="3FC0573E"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18 655,33</w:t>
            </w:r>
          </w:p>
        </w:tc>
      </w:tr>
      <w:tr w:rsidR="0097002B" w:rsidRPr="0097002B" w14:paraId="00FE89E5" w14:textId="77777777" w:rsidTr="00B5115E">
        <w:tc>
          <w:tcPr>
            <w:tcW w:w="670" w:type="dxa"/>
          </w:tcPr>
          <w:p w14:paraId="01EA8CE4"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1E2BC70B" w14:textId="04608F99" w:rsidR="007F10D6" w:rsidRPr="0097002B" w:rsidRDefault="00EF02E3" w:rsidP="00CC434C">
            <w:pPr>
              <w:spacing w:line="276" w:lineRule="auto"/>
              <w:jc w:val="center"/>
              <w:rPr>
                <w:rFonts w:ascii="Arial" w:hAnsi="Arial" w:cs="Arial"/>
                <w:sz w:val="21"/>
                <w:szCs w:val="21"/>
              </w:rPr>
            </w:pPr>
            <w:proofErr w:type="spellStart"/>
            <w:r>
              <w:rPr>
                <w:rFonts w:ascii="Arial" w:hAnsi="Arial" w:cs="Arial"/>
                <w:sz w:val="21"/>
                <w:szCs w:val="21"/>
              </w:rPr>
              <w:t>Łąkorz</w:t>
            </w:r>
            <w:proofErr w:type="spellEnd"/>
          </w:p>
        </w:tc>
        <w:tc>
          <w:tcPr>
            <w:tcW w:w="2232" w:type="dxa"/>
          </w:tcPr>
          <w:p w14:paraId="107FBE07" w14:textId="132FFF0C"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218</w:t>
            </w:r>
          </w:p>
        </w:tc>
        <w:tc>
          <w:tcPr>
            <w:tcW w:w="3232" w:type="dxa"/>
          </w:tcPr>
          <w:p w14:paraId="0FA9D289" w14:textId="4967C2D7"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21 614,20</w:t>
            </w:r>
          </w:p>
        </w:tc>
      </w:tr>
      <w:tr w:rsidR="0097002B" w:rsidRPr="0097002B" w14:paraId="338311CD" w14:textId="77777777" w:rsidTr="00B5115E">
        <w:tc>
          <w:tcPr>
            <w:tcW w:w="670" w:type="dxa"/>
          </w:tcPr>
          <w:p w14:paraId="3FFCCB8A"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6019538F" w14:textId="5DCD4146"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Mierzyn</w:t>
            </w:r>
          </w:p>
        </w:tc>
        <w:tc>
          <w:tcPr>
            <w:tcW w:w="2232" w:type="dxa"/>
          </w:tcPr>
          <w:p w14:paraId="46A785DE" w14:textId="1924DB48"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41</w:t>
            </w:r>
          </w:p>
        </w:tc>
        <w:tc>
          <w:tcPr>
            <w:tcW w:w="3232" w:type="dxa"/>
          </w:tcPr>
          <w:p w14:paraId="23C76539" w14:textId="41707207"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6 594,96</w:t>
            </w:r>
          </w:p>
        </w:tc>
      </w:tr>
      <w:tr w:rsidR="0097002B" w:rsidRPr="0097002B" w14:paraId="5EB8A65E" w14:textId="77777777" w:rsidTr="00B5115E">
        <w:tc>
          <w:tcPr>
            <w:tcW w:w="670" w:type="dxa"/>
          </w:tcPr>
          <w:p w14:paraId="464EB3FF"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545C2543" w14:textId="71A79F71"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Osetno</w:t>
            </w:r>
          </w:p>
        </w:tc>
        <w:tc>
          <w:tcPr>
            <w:tcW w:w="2232" w:type="dxa"/>
          </w:tcPr>
          <w:p w14:paraId="6E0E5D32" w14:textId="02D14BFD"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67</w:t>
            </w:r>
          </w:p>
        </w:tc>
        <w:tc>
          <w:tcPr>
            <w:tcW w:w="3232" w:type="dxa"/>
          </w:tcPr>
          <w:p w14:paraId="381A298C" w14:textId="4FCD1433"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6 727,03</w:t>
            </w:r>
          </w:p>
        </w:tc>
      </w:tr>
      <w:tr w:rsidR="0097002B" w:rsidRPr="0097002B" w14:paraId="58A32F9E" w14:textId="77777777" w:rsidTr="00B5115E">
        <w:tc>
          <w:tcPr>
            <w:tcW w:w="670" w:type="dxa"/>
          </w:tcPr>
          <w:p w14:paraId="6CD33B10"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7E8DC99F" w14:textId="6B98843F"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Ostrowite</w:t>
            </w:r>
          </w:p>
        </w:tc>
        <w:tc>
          <w:tcPr>
            <w:tcW w:w="2232" w:type="dxa"/>
          </w:tcPr>
          <w:p w14:paraId="207CDFDC" w14:textId="4C1A4579"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149</w:t>
            </w:r>
          </w:p>
        </w:tc>
        <w:tc>
          <w:tcPr>
            <w:tcW w:w="3232" w:type="dxa"/>
          </w:tcPr>
          <w:p w14:paraId="71A4C194" w14:textId="5598CA0E"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13 570,38</w:t>
            </w:r>
          </w:p>
        </w:tc>
      </w:tr>
      <w:tr w:rsidR="0097002B" w:rsidRPr="0097002B" w14:paraId="179AC67D" w14:textId="77777777" w:rsidTr="00B5115E">
        <w:tc>
          <w:tcPr>
            <w:tcW w:w="670" w:type="dxa"/>
          </w:tcPr>
          <w:p w14:paraId="0766AD20"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090C473F" w14:textId="2D63CAA8"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Piotrowice</w:t>
            </w:r>
          </w:p>
        </w:tc>
        <w:tc>
          <w:tcPr>
            <w:tcW w:w="2232" w:type="dxa"/>
          </w:tcPr>
          <w:p w14:paraId="3715EC37" w14:textId="6708EB1B"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128</w:t>
            </w:r>
          </w:p>
        </w:tc>
        <w:tc>
          <w:tcPr>
            <w:tcW w:w="3232" w:type="dxa"/>
          </w:tcPr>
          <w:p w14:paraId="5F13D9E3" w14:textId="30011686"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13 556,05</w:t>
            </w:r>
          </w:p>
        </w:tc>
      </w:tr>
      <w:tr w:rsidR="0097002B" w:rsidRPr="0097002B" w14:paraId="66882443" w14:textId="77777777" w:rsidTr="00B5115E">
        <w:tc>
          <w:tcPr>
            <w:tcW w:w="670" w:type="dxa"/>
          </w:tcPr>
          <w:p w14:paraId="27BD67E7"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2847CF21" w14:textId="40052859"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Piotrowice Małe</w:t>
            </w:r>
          </w:p>
        </w:tc>
        <w:tc>
          <w:tcPr>
            <w:tcW w:w="2232" w:type="dxa"/>
          </w:tcPr>
          <w:p w14:paraId="65E1E008" w14:textId="3E9C4091"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19</w:t>
            </w:r>
          </w:p>
        </w:tc>
        <w:tc>
          <w:tcPr>
            <w:tcW w:w="3232" w:type="dxa"/>
          </w:tcPr>
          <w:p w14:paraId="255C71D8" w14:textId="57F77B54"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2 170,54</w:t>
            </w:r>
          </w:p>
        </w:tc>
      </w:tr>
      <w:tr w:rsidR="0097002B" w:rsidRPr="0097002B" w14:paraId="4EF2E18D" w14:textId="77777777" w:rsidTr="00B5115E">
        <w:tc>
          <w:tcPr>
            <w:tcW w:w="670" w:type="dxa"/>
          </w:tcPr>
          <w:p w14:paraId="0FE41268"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3BA2E11F" w14:textId="5FEDB3A5"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Podlasek</w:t>
            </w:r>
          </w:p>
        </w:tc>
        <w:tc>
          <w:tcPr>
            <w:tcW w:w="2232" w:type="dxa"/>
          </w:tcPr>
          <w:p w14:paraId="72A324B8" w14:textId="6A515AF6"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53</w:t>
            </w:r>
          </w:p>
        </w:tc>
        <w:tc>
          <w:tcPr>
            <w:tcW w:w="3232" w:type="dxa"/>
          </w:tcPr>
          <w:p w14:paraId="77C4AB77" w14:textId="6E32FE1C"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4 869,69</w:t>
            </w:r>
          </w:p>
        </w:tc>
      </w:tr>
      <w:tr w:rsidR="0097002B" w:rsidRPr="0097002B" w14:paraId="7432BEB6" w14:textId="77777777" w:rsidTr="00B5115E">
        <w:tc>
          <w:tcPr>
            <w:tcW w:w="670" w:type="dxa"/>
          </w:tcPr>
          <w:p w14:paraId="56C3B8A9"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2D900E74" w14:textId="00D93ACE"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Podlasek Mały</w:t>
            </w:r>
          </w:p>
        </w:tc>
        <w:tc>
          <w:tcPr>
            <w:tcW w:w="2232" w:type="dxa"/>
          </w:tcPr>
          <w:p w14:paraId="0A873091" w14:textId="3F36428D"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14</w:t>
            </w:r>
          </w:p>
        </w:tc>
        <w:tc>
          <w:tcPr>
            <w:tcW w:w="3232" w:type="dxa"/>
          </w:tcPr>
          <w:p w14:paraId="7F5ED588" w14:textId="20592CE5"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1 394,50</w:t>
            </w:r>
          </w:p>
        </w:tc>
      </w:tr>
      <w:tr w:rsidR="0097002B" w:rsidRPr="0097002B" w14:paraId="6E743FDC" w14:textId="77777777" w:rsidTr="00B5115E">
        <w:tc>
          <w:tcPr>
            <w:tcW w:w="670" w:type="dxa"/>
          </w:tcPr>
          <w:p w14:paraId="59CB3324"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6375E2FD" w14:textId="7150B407"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Rywałdzik</w:t>
            </w:r>
          </w:p>
        </w:tc>
        <w:tc>
          <w:tcPr>
            <w:tcW w:w="2232" w:type="dxa"/>
          </w:tcPr>
          <w:p w14:paraId="3C91E7DD" w14:textId="5CD49200"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55</w:t>
            </w:r>
          </w:p>
        </w:tc>
        <w:tc>
          <w:tcPr>
            <w:tcW w:w="3232" w:type="dxa"/>
          </w:tcPr>
          <w:p w14:paraId="4478EEF7" w14:textId="0FDEAE23"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5 045,71</w:t>
            </w:r>
          </w:p>
        </w:tc>
      </w:tr>
      <w:tr w:rsidR="0097002B" w:rsidRPr="0097002B" w14:paraId="7C2C88DD" w14:textId="77777777" w:rsidTr="00B5115E">
        <w:tc>
          <w:tcPr>
            <w:tcW w:w="670" w:type="dxa"/>
          </w:tcPr>
          <w:p w14:paraId="7CC2DBB8"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5A742B56" w14:textId="01C68C60"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Sumin</w:t>
            </w:r>
          </w:p>
        </w:tc>
        <w:tc>
          <w:tcPr>
            <w:tcW w:w="2232" w:type="dxa"/>
          </w:tcPr>
          <w:p w14:paraId="35AF6812" w14:textId="6891CB90"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52</w:t>
            </w:r>
          </w:p>
        </w:tc>
        <w:tc>
          <w:tcPr>
            <w:tcW w:w="3232" w:type="dxa"/>
          </w:tcPr>
          <w:p w14:paraId="25384E9C" w14:textId="11BD50CC"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5 441,30</w:t>
            </w:r>
          </w:p>
        </w:tc>
      </w:tr>
      <w:tr w:rsidR="0097002B" w:rsidRPr="0097002B" w14:paraId="300949D4" w14:textId="77777777" w:rsidTr="00B5115E">
        <w:tc>
          <w:tcPr>
            <w:tcW w:w="670" w:type="dxa"/>
          </w:tcPr>
          <w:p w14:paraId="538B9074"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2C3189E2" w14:textId="1AB19A65"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Szwarcenowo</w:t>
            </w:r>
          </w:p>
        </w:tc>
        <w:tc>
          <w:tcPr>
            <w:tcW w:w="2232" w:type="dxa"/>
          </w:tcPr>
          <w:p w14:paraId="0383717B" w14:textId="21B8FDB1"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129</w:t>
            </w:r>
          </w:p>
        </w:tc>
        <w:tc>
          <w:tcPr>
            <w:tcW w:w="3232" w:type="dxa"/>
          </w:tcPr>
          <w:p w14:paraId="64A52F02" w14:textId="07D8D5CE"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12 116,69</w:t>
            </w:r>
          </w:p>
        </w:tc>
      </w:tr>
      <w:tr w:rsidR="0097002B" w:rsidRPr="0097002B" w14:paraId="48F646B9" w14:textId="77777777" w:rsidTr="00B5115E">
        <w:tc>
          <w:tcPr>
            <w:tcW w:w="670" w:type="dxa"/>
          </w:tcPr>
          <w:p w14:paraId="6F620548"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1E718EFF" w14:textId="1DE9E1A0"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Słupnica</w:t>
            </w:r>
          </w:p>
        </w:tc>
        <w:tc>
          <w:tcPr>
            <w:tcW w:w="2232" w:type="dxa"/>
          </w:tcPr>
          <w:p w14:paraId="05879F96" w14:textId="73757E7D"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71</w:t>
            </w:r>
          </w:p>
        </w:tc>
        <w:tc>
          <w:tcPr>
            <w:tcW w:w="3232" w:type="dxa"/>
          </w:tcPr>
          <w:p w14:paraId="3F01F3E4" w14:textId="439C9785"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8 147,01</w:t>
            </w:r>
          </w:p>
        </w:tc>
      </w:tr>
      <w:tr w:rsidR="0097002B" w:rsidRPr="0097002B" w14:paraId="77CE567C" w14:textId="77777777" w:rsidTr="00B5115E">
        <w:tc>
          <w:tcPr>
            <w:tcW w:w="670" w:type="dxa"/>
          </w:tcPr>
          <w:p w14:paraId="2B03F954"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5280E85A" w14:textId="448F7AD5"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Wielka Tymawa</w:t>
            </w:r>
          </w:p>
        </w:tc>
        <w:tc>
          <w:tcPr>
            <w:tcW w:w="2232" w:type="dxa"/>
          </w:tcPr>
          <w:p w14:paraId="365EA08F" w14:textId="66A8D884"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75</w:t>
            </w:r>
          </w:p>
        </w:tc>
        <w:tc>
          <w:tcPr>
            <w:tcW w:w="3232" w:type="dxa"/>
          </w:tcPr>
          <w:p w14:paraId="67425BF3" w14:textId="32A843E4"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6 184,91</w:t>
            </w:r>
          </w:p>
        </w:tc>
      </w:tr>
      <w:tr w:rsidR="0097002B" w:rsidRPr="0097002B" w14:paraId="261302C6" w14:textId="77777777" w:rsidTr="00B5115E">
        <w:tc>
          <w:tcPr>
            <w:tcW w:w="670" w:type="dxa"/>
          </w:tcPr>
          <w:p w14:paraId="41D8D1C0"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35F39296" w14:textId="44D606AE"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Wonna</w:t>
            </w:r>
          </w:p>
        </w:tc>
        <w:tc>
          <w:tcPr>
            <w:tcW w:w="2232" w:type="dxa"/>
          </w:tcPr>
          <w:p w14:paraId="5C4B442E" w14:textId="4A439797" w:rsidR="007F10D6" w:rsidRPr="0097002B" w:rsidRDefault="00EF02E3" w:rsidP="00CC434C">
            <w:pPr>
              <w:spacing w:line="276" w:lineRule="auto"/>
              <w:jc w:val="center"/>
              <w:rPr>
                <w:rFonts w:ascii="Arial" w:hAnsi="Arial" w:cs="Arial"/>
                <w:sz w:val="21"/>
                <w:szCs w:val="21"/>
              </w:rPr>
            </w:pPr>
            <w:r>
              <w:rPr>
                <w:rFonts w:ascii="Arial" w:hAnsi="Arial" w:cs="Arial"/>
                <w:sz w:val="21"/>
                <w:szCs w:val="21"/>
              </w:rPr>
              <w:t>70</w:t>
            </w:r>
          </w:p>
        </w:tc>
        <w:tc>
          <w:tcPr>
            <w:tcW w:w="3232" w:type="dxa"/>
          </w:tcPr>
          <w:p w14:paraId="4E8381AF" w14:textId="755FCCBC" w:rsidR="007F10D6" w:rsidRPr="0097002B" w:rsidRDefault="00B5115E" w:rsidP="00CC434C">
            <w:pPr>
              <w:spacing w:line="276" w:lineRule="auto"/>
              <w:jc w:val="center"/>
              <w:rPr>
                <w:rFonts w:ascii="Arial" w:hAnsi="Arial" w:cs="Arial"/>
                <w:sz w:val="21"/>
                <w:szCs w:val="21"/>
              </w:rPr>
            </w:pPr>
            <w:r>
              <w:rPr>
                <w:rFonts w:ascii="Arial" w:hAnsi="Arial" w:cs="Arial"/>
                <w:sz w:val="21"/>
                <w:szCs w:val="21"/>
              </w:rPr>
              <w:t>7 234,50</w:t>
            </w:r>
          </w:p>
        </w:tc>
      </w:tr>
      <w:tr w:rsidR="0097002B" w:rsidRPr="0097002B" w14:paraId="215C6738" w14:textId="77777777" w:rsidTr="00B5115E">
        <w:tc>
          <w:tcPr>
            <w:tcW w:w="670" w:type="dxa"/>
          </w:tcPr>
          <w:p w14:paraId="425E247F"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30AAE950" w14:textId="4E90BF79" w:rsidR="007F10D6" w:rsidRPr="0097002B" w:rsidRDefault="00B5115E" w:rsidP="00CC434C">
            <w:pPr>
              <w:spacing w:line="276" w:lineRule="auto"/>
              <w:jc w:val="center"/>
              <w:rPr>
                <w:rFonts w:ascii="Arial" w:hAnsi="Arial" w:cs="Arial"/>
                <w:sz w:val="21"/>
                <w:szCs w:val="21"/>
              </w:rPr>
            </w:pPr>
            <w:r>
              <w:rPr>
                <w:rFonts w:ascii="Arial" w:hAnsi="Arial" w:cs="Arial"/>
                <w:sz w:val="21"/>
                <w:szCs w:val="21"/>
              </w:rPr>
              <w:t>Wardęgowo</w:t>
            </w:r>
          </w:p>
        </w:tc>
        <w:tc>
          <w:tcPr>
            <w:tcW w:w="2232" w:type="dxa"/>
          </w:tcPr>
          <w:p w14:paraId="27C57F5A" w14:textId="1E2654F6" w:rsidR="007F10D6" w:rsidRPr="0097002B" w:rsidRDefault="00B5115E" w:rsidP="00CC434C">
            <w:pPr>
              <w:spacing w:line="276" w:lineRule="auto"/>
              <w:jc w:val="center"/>
              <w:rPr>
                <w:rFonts w:ascii="Arial" w:hAnsi="Arial" w:cs="Arial"/>
                <w:sz w:val="21"/>
                <w:szCs w:val="21"/>
              </w:rPr>
            </w:pPr>
            <w:r>
              <w:rPr>
                <w:rFonts w:ascii="Arial" w:hAnsi="Arial" w:cs="Arial"/>
                <w:sz w:val="21"/>
                <w:szCs w:val="21"/>
              </w:rPr>
              <w:t>32</w:t>
            </w:r>
          </w:p>
        </w:tc>
        <w:tc>
          <w:tcPr>
            <w:tcW w:w="3232" w:type="dxa"/>
          </w:tcPr>
          <w:p w14:paraId="5EB358A4" w14:textId="2FDE2EDD" w:rsidR="007F10D6" w:rsidRPr="0097002B" w:rsidRDefault="00B5115E" w:rsidP="00CC434C">
            <w:pPr>
              <w:spacing w:line="276" w:lineRule="auto"/>
              <w:jc w:val="center"/>
              <w:rPr>
                <w:rFonts w:ascii="Arial" w:hAnsi="Arial" w:cs="Arial"/>
                <w:sz w:val="21"/>
                <w:szCs w:val="21"/>
              </w:rPr>
            </w:pPr>
            <w:r>
              <w:rPr>
                <w:rFonts w:ascii="Arial" w:hAnsi="Arial" w:cs="Arial"/>
                <w:sz w:val="21"/>
                <w:szCs w:val="21"/>
              </w:rPr>
              <w:t>3 244,03</w:t>
            </w:r>
          </w:p>
        </w:tc>
      </w:tr>
      <w:tr w:rsidR="0097002B" w:rsidRPr="0097002B" w14:paraId="6BF71CB5" w14:textId="77777777" w:rsidTr="00B5115E">
        <w:tc>
          <w:tcPr>
            <w:tcW w:w="670" w:type="dxa"/>
          </w:tcPr>
          <w:p w14:paraId="70F08870"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56AF1A43" w14:textId="3409F908" w:rsidR="007F10D6" w:rsidRPr="0097002B" w:rsidRDefault="00B5115E" w:rsidP="00CC434C">
            <w:pPr>
              <w:spacing w:line="276" w:lineRule="auto"/>
              <w:jc w:val="center"/>
              <w:rPr>
                <w:rFonts w:ascii="Arial" w:hAnsi="Arial" w:cs="Arial"/>
                <w:sz w:val="21"/>
                <w:szCs w:val="21"/>
              </w:rPr>
            </w:pPr>
            <w:r>
              <w:rPr>
                <w:rFonts w:ascii="Arial" w:hAnsi="Arial" w:cs="Arial"/>
                <w:sz w:val="21"/>
                <w:szCs w:val="21"/>
              </w:rPr>
              <w:t>Wielka Wólka</w:t>
            </w:r>
          </w:p>
        </w:tc>
        <w:tc>
          <w:tcPr>
            <w:tcW w:w="2232" w:type="dxa"/>
          </w:tcPr>
          <w:p w14:paraId="168F53A2" w14:textId="0508AA50" w:rsidR="007F10D6" w:rsidRPr="0097002B" w:rsidRDefault="00B5115E" w:rsidP="00CC434C">
            <w:pPr>
              <w:spacing w:line="276" w:lineRule="auto"/>
              <w:jc w:val="center"/>
              <w:rPr>
                <w:rFonts w:ascii="Arial" w:hAnsi="Arial" w:cs="Arial"/>
                <w:sz w:val="21"/>
                <w:szCs w:val="21"/>
              </w:rPr>
            </w:pPr>
            <w:r>
              <w:rPr>
                <w:rFonts w:ascii="Arial" w:hAnsi="Arial" w:cs="Arial"/>
                <w:sz w:val="21"/>
                <w:szCs w:val="21"/>
              </w:rPr>
              <w:t>19</w:t>
            </w:r>
          </w:p>
        </w:tc>
        <w:tc>
          <w:tcPr>
            <w:tcW w:w="3232" w:type="dxa"/>
          </w:tcPr>
          <w:p w14:paraId="138838C8" w14:textId="0C6513A3" w:rsidR="007F10D6" w:rsidRPr="0097002B" w:rsidRDefault="00B5115E" w:rsidP="00CC434C">
            <w:pPr>
              <w:spacing w:line="276" w:lineRule="auto"/>
              <w:jc w:val="center"/>
              <w:rPr>
                <w:rFonts w:ascii="Arial" w:hAnsi="Arial" w:cs="Arial"/>
                <w:sz w:val="21"/>
                <w:szCs w:val="21"/>
              </w:rPr>
            </w:pPr>
            <w:r>
              <w:rPr>
                <w:rFonts w:ascii="Arial" w:hAnsi="Arial" w:cs="Arial"/>
                <w:sz w:val="21"/>
                <w:szCs w:val="21"/>
              </w:rPr>
              <w:t>2 080,08</w:t>
            </w:r>
          </w:p>
        </w:tc>
      </w:tr>
      <w:tr w:rsidR="0097002B" w:rsidRPr="0097002B" w14:paraId="7640647D" w14:textId="77777777" w:rsidTr="00B5115E">
        <w:tc>
          <w:tcPr>
            <w:tcW w:w="670" w:type="dxa"/>
          </w:tcPr>
          <w:p w14:paraId="0215339C"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026991DC" w14:textId="0A55DCFB" w:rsidR="007F10D6" w:rsidRPr="0097002B" w:rsidRDefault="00B5115E" w:rsidP="00CC434C">
            <w:pPr>
              <w:spacing w:line="276" w:lineRule="auto"/>
              <w:jc w:val="center"/>
              <w:rPr>
                <w:rFonts w:ascii="Arial" w:hAnsi="Arial" w:cs="Arial"/>
                <w:sz w:val="21"/>
                <w:szCs w:val="21"/>
              </w:rPr>
            </w:pPr>
            <w:r>
              <w:rPr>
                <w:rFonts w:ascii="Arial" w:hAnsi="Arial" w:cs="Arial"/>
                <w:sz w:val="21"/>
                <w:szCs w:val="21"/>
              </w:rPr>
              <w:t>Łąkorek</w:t>
            </w:r>
          </w:p>
        </w:tc>
        <w:tc>
          <w:tcPr>
            <w:tcW w:w="2232" w:type="dxa"/>
          </w:tcPr>
          <w:p w14:paraId="270D6284" w14:textId="1A08E6B9" w:rsidR="007F10D6" w:rsidRPr="0097002B" w:rsidRDefault="00B5115E" w:rsidP="00CC434C">
            <w:pPr>
              <w:spacing w:line="276" w:lineRule="auto"/>
              <w:jc w:val="center"/>
              <w:rPr>
                <w:rFonts w:ascii="Arial" w:hAnsi="Arial" w:cs="Arial"/>
                <w:sz w:val="21"/>
                <w:szCs w:val="21"/>
              </w:rPr>
            </w:pPr>
            <w:r>
              <w:rPr>
                <w:rFonts w:ascii="Arial" w:hAnsi="Arial" w:cs="Arial"/>
                <w:sz w:val="21"/>
                <w:szCs w:val="21"/>
              </w:rPr>
              <w:t>52</w:t>
            </w:r>
          </w:p>
        </w:tc>
        <w:tc>
          <w:tcPr>
            <w:tcW w:w="3232" w:type="dxa"/>
          </w:tcPr>
          <w:p w14:paraId="47893844" w14:textId="1930D3AE" w:rsidR="007F10D6" w:rsidRPr="0097002B" w:rsidRDefault="00B5115E" w:rsidP="00CC434C">
            <w:pPr>
              <w:spacing w:line="276" w:lineRule="auto"/>
              <w:jc w:val="center"/>
              <w:rPr>
                <w:rFonts w:ascii="Arial" w:hAnsi="Arial" w:cs="Arial"/>
                <w:sz w:val="21"/>
                <w:szCs w:val="21"/>
              </w:rPr>
            </w:pPr>
            <w:r>
              <w:rPr>
                <w:rFonts w:ascii="Arial" w:hAnsi="Arial" w:cs="Arial"/>
                <w:sz w:val="21"/>
                <w:szCs w:val="21"/>
              </w:rPr>
              <w:t>3 559,32</w:t>
            </w:r>
          </w:p>
        </w:tc>
      </w:tr>
      <w:tr w:rsidR="0097002B" w:rsidRPr="0097002B" w14:paraId="3F320F42" w14:textId="77777777" w:rsidTr="00B5115E">
        <w:tc>
          <w:tcPr>
            <w:tcW w:w="670" w:type="dxa"/>
          </w:tcPr>
          <w:p w14:paraId="1F5BFCCF" w14:textId="77777777" w:rsidR="007F10D6" w:rsidRPr="0097002B" w:rsidRDefault="007F10D6" w:rsidP="00441F6E">
            <w:pPr>
              <w:pStyle w:val="Akapitzlist"/>
              <w:numPr>
                <w:ilvl w:val="0"/>
                <w:numId w:val="79"/>
              </w:numPr>
              <w:spacing w:line="276" w:lineRule="auto"/>
              <w:ind w:hanging="720"/>
              <w:jc w:val="center"/>
              <w:rPr>
                <w:rFonts w:ascii="Arial" w:hAnsi="Arial" w:cs="Arial"/>
                <w:sz w:val="21"/>
              </w:rPr>
            </w:pPr>
          </w:p>
        </w:tc>
        <w:tc>
          <w:tcPr>
            <w:tcW w:w="2928" w:type="dxa"/>
          </w:tcPr>
          <w:p w14:paraId="26FE4C2B" w14:textId="55699BA7" w:rsidR="007F10D6" w:rsidRPr="0097002B" w:rsidRDefault="00B5115E" w:rsidP="00CC434C">
            <w:pPr>
              <w:spacing w:line="276" w:lineRule="auto"/>
              <w:jc w:val="center"/>
              <w:rPr>
                <w:rFonts w:ascii="Arial" w:hAnsi="Arial" w:cs="Arial"/>
                <w:sz w:val="21"/>
                <w:szCs w:val="21"/>
              </w:rPr>
            </w:pPr>
            <w:r>
              <w:rPr>
                <w:rFonts w:ascii="Arial" w:hAnsi="Arial" w:cs="Arial"/>
                <w:sz w:val="21"/>
                <w:szCs w:val="21"/>
              </w:rPr>
              <w:t>Sędzice</w:t>
            </w:r>
          </w:p>
        </w:tc>
        <w:tc>
          <w:tcPr>
            <w:tcW w:w="2232" w:type="dxa"/>
          </w:tcPr>
          <w:p w14:paraId="04BCE597" w14:textId="465C3ECA" w:rsidR="007F10D6" w:rsidRPr="0097002B" w:rsidRDefault="00B5115E" w:rsidP="00CC434C">
            <w:pPr>
              <w:spacing w:line="276" w:lineRule="auto"/>
              <w:jc w:val="center"/>
              <w:rPr>
                <w:rFonts w:ascii="Arial" w:hAnsi="Arial" w:cs="Arial"/>
                <w:sz w:val="21"/>
                <w:szCs w:val="21"/>
              </w:rPr>
            </w:pPr>
            <w:r>
              <w:rPr>
                <w:rFonts w:ascii="Arial" w:hAnsi="Arial" w:cs="Arial"/>
                <w:sz w:val="21"/>
                <w:szCs w:val="21"/>
              </w:rPr>
              <w:t>56</w:t>
            </w:r>
          </w:p>
        </w:tc>
        <w:tc>
          <w:tcPr>
            <w:tcW w:w="3232" w:type="dxa"/>
          </w:tcPr>
          <w:p w14:paraId="5DC08EC5" w14:textId="7841D250" w:rsidR="007F10D6" w:rsidRPr="0097002B" w:rsidRDefault="00B5115E" w:rsidP="00CC434C">
            <w:pPr>
              <w:spacing w:line="276" w:lineRule="auto"/>
              <w:jc w:val="center"/>
              <w:rPr>
                <w:rFonts w:ascii="Arial" w:hAnsi="Arial" w:cs="Arial"/>
                <w:sz w:val="21"/>
                <w:szCs w:val="21"/>
              </w:rPr>
            </w:pPr>
            <w:r>
              <w:rPr>
                <w:rFonts w:ascii="Arial" w:hAnsi="Arial" w:cs="Arial"/>
                <w:sz w:val="21"/>
                <w:szCs w:val="21"/>
              </w:rPr>
              <w:t>3 071,39</w:t>
            </w:r>
          </w:p>
        </w:tc>
      </w:tr>
      <w:tr w:rsidR="00B5115E" w:rsidRPr="0097002B" w14:paraId="31E184CA" w14:textId="77777777" w:rsidTr="00B80298">
        <w:tc>
          <w:tcPr>
            <w:tcW w:w="3598" w:type="dxa"/>
            <w:gridSpan w:val="2"/>
          </w:tcPr>
          <w:p w14:paraId="13B8B7D0" w14:textId="461395D8" w:rsidR="00B5115E" w:rsidRPr="0097002B" w:rsidRDefault="00B5115E" w:rsidP="00B5115E">
            <w:pPr>
              <w:spacing w:line="276" w:lineRule="auto"/>
              <w:jc w:val="right"/>
              <w:rPr>
                <w:rFonts w:ascii="Arial" w:hAnsi="Arial" w:cs="Arial"/>
                <w:sz w:val="21"/>
                <w:szCs w:val="21"/>
              </w:rPr>
            </w:pPr>
            <w:r>
              <w:rPr>
                <w:rFonts w:ascii="Arial" w:hAnsi="Arial" w:cs="Arial"/>
                <w:sz w:val="21"/>
                <w:szCs w:val="21"/>
              </w:rPr>
              <w:t>Razem:</w:t>
            </w:r>
          </w:p>
        </w:tc>
        <w:tc>
          <w:tcPr>
            <w:tcW w:w="2232" w:type="dxa"/>
          </w:tcPr>
          <w:p w14:paraId="30705CBD" w14:textId="6A1300A7" w:rsidR="00B5115E" w:rsidRPr="00CC434C" w:rsidRDefault="00B5115E" w:rsidP="000A3DC2">
            <w:pPr>
              <w:spacing w:line="276" w:lineRule="auto"/>
              <w:jc w:val="center"/>
              <w:rPr>
                <w:rFonts w:ascii="Arial" w:hAnsi="Arial" w:cs="Arial"/>
                <w:b/>
                <w:bCs/>
                <w:sz w:val="21"/>
                <w:szCs w:val="21"/>
              </w:rPr>
            </w:pPr>
            <w:r w:rsidRPr="00CC434C">
              <w:rPr>
                <w:rFonts w:ascii="Arial" w:hAnsi="Arial" w:cs="Arial"/>
                <w:b/>
                <w:bCs/>
                <w:sz w:val="21"/>
                <w:szCs w:val="21"/>
              </w:rPr>
              <w:t>2 539</w:t>
            </w:r>
          </w:p>
        </w:tc>
        <w:tc>
          <w:tcPr>
            <w:tcW w:w="3232" w:type="dxa"/>
          </w:tcPr>
          <w:p w14:paraId="61A27EA6" w14:textId="6FC8BEF6" w:rsidR="00B5115E" w:rsidRPr="00CC434C" w:rsidRDefault="00B5115E" w:rsidP="000A3DC2">
            <w:pPr>
              <w:spacing w:line="276" w:lineRule="auto"/>
              <w:jc w:val="center"/>
              <w:rPr>
                <w:rFonts w:ascii="Arial" w:hAnsi="Arial" w:cs="Arial"/>
                <w:b/>
                <w:bCs/>
                <w:sz w:val="21"/>
                <w:szCs w:val="21"/>
              </w:rPr>
            </w:pPr>
            <w:r w:rsidRPr="00CC434C">
              <w:rPr>
                <w:rFonts w:ascii="Arial" w:hAnsi="Arial" w:cs="Arial"/>
                <w:b/>
                <w:bCs/>
                <w:sz w:val="21"/>
                <w:szCs w:val="21"/>
              </w:rPr>
              <w:t>244 385,97</w:t>
            </w:r>
          </w:p>
        </w:tc>
      </w:tr>
    </w:tbl>
    <w:p w14:paraId="21362570" w14:textId="3B5177E7" w:rsidR="007F10D6" w:rsidRPr="007F10D6" w:rsidRDefault="007F10D6" w:rsidP="007F10D6">
      <w:pPr>
        <w:spacing w:line="276" w:lineRule="auto"/>
        <w:jc w:val="both"/>
        <w:rPr>
          <w:rFonts w:ascii="Arial" w:hAnsi="Arial" w:cs="Arial"/>
          <w:i/>
          <w:sz w:val="18"/>
          <w:szCs w:val="18"/>
        </w:rPr>
      </w:pPr>
      <w:r w:rsidRPr="007F10D6">
        <w:rPr>
          <w:rFonts w:ascii="Arial" w:hAnsi="Arial" w:cs="Arial"/>
          <w:i/>
          <w:sz w:val="18"/>
          <w:szCs w:val="18"/>
        </w:rPr>
        <w:t xml:space="preserve">Źródło: </w:t>
      </w:r>
      <w:r w:rsidR="00B5115E">
        <w:rPr>
          <w:rFonts w:ascii="Arial" w:hAnsi="Arial" w:cs="Arial"/>
          <w:i/>
          <w:sz w:val="18"/>
          <w:szCs w:val="18"/>
        </w:rPr>
        <w:t>dane z Urzędu Gminy Biskupiec</w:t>
      </w:r>
    </w:p>
    <w:p w14:paraId="3546FCAD" w14:textId="77777777" w:rsidR="007F10D6" w:rsidRDefault="007F10D6" w:rsidP="00BF324D">
      <w:pPr>
        <w:spacing w:line="276" w:lineRule="auto"/>
        <w:ind w:firstLine="567"/>
        <w:jc w:val="both"/>
        <w:rPr>
          <w:rFonts w:ascii="Arial" w:hAnsi="Arial" w:cs="Arial"/>
          <w:color w:val="FF0000"/>
          <w:sz w:val="21"/>
          <w:szCs w:val="21"/>
        </w:rPr>
      </w:pPr>
    </w:p>
    <w:p w14:paraId="7033C39B" w14:textId="6305FC2B" w:rsidR="008E4386" w:rsidRPr="008B36E0" w:rsidRDefault="002C1213" w:rsidP="008E4386">
      <w:pPr>
        <w:spacing w:line="360" w:lineRule="auto"/>
        <w:ind w:firstLine="567"/>
        <w:jc w:val="both"/>
        <w:rPr>
          <w:rFonts w:ascii="Arial" w:hAnsi="Arial" w:cs="Arial"/>
          <w:sz w:val="20"/>
          <w:szCs w:val="20"/>
        </w:rPr>
      </w:pPr>
      <w:r w:rsidRPr="008B36E0">
        <w:rPr>
          <w:rFonts w:ascii="Arial" w:hAnsi="Arial" w:cs="Arial"/>
          <w:sz w:val="20"/>
          <w:szCs w:val="20"/>
        </w:rPr>
        <w:t>W celu oceny stanu jakości energetycznej budynków mieszkalnych dokonano oszacowania wieku zasobów mieszkaniowych w gminie.</w:t>
      </w:r>
      <w:r w:rsidR="0075204E" w:rsidRPr="008B36E0">
        <w:rPr>
          <w:rFonts w:ascii="Arial" w:hAnsi="Arial" w:cs="Arial"/>
          <w:sz w:val="20"/>
          <w:szCs w:val="20"/>
        </w:rPr>
        <w:t xml:space="preserve"> </w:t>
      </w:r>
      <w:r w:rsidR="00370B37" w:rsidRPr="008B36E0">
        <w:rPr>
          <w:rFonts w:ascii="Arial" w:hAnsi="Arial" w:cs="Arial"/>
          <w:sz w:val="20"/>
          <w:szCs w:val="20"/>
        </w:rPr>
        <w:t>W Polsce znaczna część istniejących zasobów budynków w</w:t>
      </w:r>
      <w:r w:rsidR="008E4386">
        <w:rPr>
          <w:rFonts w:ascii="Arial" w:hAnsi="Arial" w:cs="Arial"/>
          <w:sz w:val="20"/>
          <w:szCs w:val="20"/>
        </w:rPr>
        <w:t> </w:t>
      </w:r>
      <w:r w:rsidR="00370B37" w:rsidRPr="008B36E0">
        <w:rPr>
          <w:rFonts w:ascii="Arial" w:hAnsi="Arial" w:cs="Arial"/>
          <w:sz w:val="20"/>
          <w:szCs w:val="20"/>
        </w:rPr>
        <w:t>najbliższym czasie będzie wymagała remontu, czy przebudowy. Prowadzone prace powinny uwzględniać działania wpływające na poprawę charakterystyki energetycznej budynku. Struktur</w:t>
      </w:r>
      <w:r w:rsidR="008E4386">
        <w:rPr>
          <w:rFonts w:ascii="Arial" w:hAnsi="Arial" w:cs="Arial"/>
          <w:sz w:val="20"/>
          <w:szCs w:val="20"/>
        </w:rPr>
        <w:t>a</w:t>
      </w:r>
      <w:r w:rsidR="00370B37" w:rsidRPr="008B36E0">
        <w:rPr>
          <w:rFonts w:ascii="Arial" w:hAnsi="Arial" w:cs="Arial"/>
          <w:sz w:val="20"/>
          <w:szCs w:val="20"/>
        </w:rPr>
        <w:t xml:space="preserve"> wiekow</w:t>
      </w:r>
      <w:r w:rsidR="008E4386">
        <w:rPr>
          <w:rFonts w:ascii="Arial" w:hAnsi="Arial" w:cs="Arial"/>
          <w:sz w:val="20"/>
          <w:szCs w:val="20"/>
        </w:rPr>
        <w:t>a</w:t>
      </w:r>
      <w:r w:rsidR="00370B37" w:rsidRPr="008B36E0">
        <w:rPr>
          <w:rFonts w:ascii="Arial" w:hAnsi="Arial" w:cs="Arial"/>
          <w:sz w:val="20"/>
          <w:szCs w:val="20"/>
        </w:rPr>
        <w:t xml:space="preserve"> budynków w Polsce</w:t>
      </w:r>
      <w:r w:rsidR="00DB6525" w:rsidRPr="008B36E0">
        <w:rPr>
          <w:rFonts w:ascii="Arial" w:hAnsi="Arial" w:cs="Arial"/>
          <w:sz w:val="20"/>
          <w:szCs w:val="20"/>
        </w:rPr>
        <w:t>, województwie</w:t>
      </w:r>
      <w:r w:rsidR="008B36E0" w:rsidRPr="008B36E0">
        <w:rPr>
          <w:rFonts w:ascii="Arial" w:hAnsi="Arial" w:cs="Arial"/>
          <w:sz w:val="20"/>
          <w:szCs w:val="20"/>
        </w:rPr>
        <w:t xml:space="preserve"> warmińsko - mazurskim</w:t>
      </w:r>
      <w:r w:rsidR="00DB6525" w:rsidRPr="008B36E0">
        <w:rPr>
          <w:rFonts w:ascii="Arial" w:hAnsi="Arial" w:cs="Arial"/>
          <w:sz w:val="20"/>
          <w:szCs w:val="20"/>
        </w:rPr>
        <w:t xml:space="preserve"> i powiecie </w:t>
      </w:r>
      <w:r w:rsidR="008B36E0" w:rsidRPr="008B36E0">
        <w:rPr>
          <w:rFonts w:ascii="Arial" w:hAnsi="Arial" w:cs="Arial"/>
          <w:sz w:val="20"/>
          <w:szCs w:val="20"/>
        </w:rPr>
        <w:t xml:space="preserve">nowomiejskim </w:t>
      </w:r>
      <w:r w:rsidR="00370B37" w:rsidRPr="008B36E0">
        <w:rPr>
          <w:rFonts w:ascii="Arial" w:hAnsi="Arial" w:cs="Arial"/>
          <w:sz w:val="20"/>
          <w:szCs w:val="20"/>
        </w:rPr>
        <w:t>kształtuje się następująco:</w:t>
      </w:r>
    </w:p>
    <w:p w14:paraId="76E26437" w14:textId="77777777" w:rsidR="00221B02" w:rsidRPr="007878F8" w:rsidRDefault="00221B02" w:rsidP="00221B02">
      <w:pPr>
        <w:spacing w:line="276" w:lineRule="auto"/>
        <w:jc w:val="both"/>
        <w:rPr>
          <w:rFonts w:ascii="Arial" w:hAnsi="Arial" w:cs="Arial"/>
          <w:color w:val="FF0000"/>
          <w:sz w:val="21"/>
          <w:szCs w:val="21"/>
        </w:rPr>
      </w:pPr>
    </w:p>
    <w:p w14:paraId="662B8764" w14:textId="649EF204" w:rsidR="004B2F42" w:rsidRPr="008E4386" w:rsidRDefault="004B2F42" w:rsidP="004B2F42">
      <w:pPr>
        <w:pStyle w:val="Legenda"/>
        <w:keepNext/>
        <w:spacing w:after="0"/>
        <w:rPr>
          <w:rFonts w:ascii="Arial" w:hAnsi="Arial" w:cs="Arial"/>
          <w:color w:val="auto"/>
          <w:sz w:val="20"/>
          <w:szCs w:val="20"/>
        </w:rPr>
      </w:pPr>
      <w:bookmarkStart w:id="79" w:name="_Toc50237288"/>
      <w:r w:rsidRPr="008E4386">
        <w:rPr>
          <w:rFonts w:ascii="Arial" w:hAnsi="Arial" w:cs="Arial"/>
          <w:color w:val="auto"/>
          <w:sz w:val="20"/>
          <w:szCs w:val="20"/>
        </w:rPr>
        <w:t xml:space="preserve">Tabela </w:t>
      </w:r>
      <w:r w:rsidRPr="008E4386">
        <w:rPr>
          <w:rFonts w:ascii="Arial" w:hAnsi="Arial" w:cs="Arial"/>
          <w:color w:val="auto"/>
          <w:sz w:val="20"/>
          <w:szCs w:val="20"/>
        </w:rPr>
        <w:fldChar w:fldCharType="begin"/>
      </w:r>
      <w:r w:rsidRPr="008E4386">
        <w:rPr>
          <w:rFonts w:ascii="Arial" w:hAnsi="Arial" w:cs="Arial"/>
          <w:color w:val="auto"/>
          <w:sz w:val="20"/>
          <w:szCs w:val="20"/>
        </w:rPr>
        <w:instrText xml:space="preserve"> SEQ Tabela \* ARABIC </w:instrText>
      </w:r>
      <w:r w:rsidRPr="008E4386">
        <w:rPr>
          <w:rFonts w:ascii="Arial" w:hAnsi="Arial" w:cs="Arial"/>
          <w:color w:val="auto"/>
          <w:sz w:val="20"/>
          <w:szCs w:val="20"/>
        </w:rPr>
        <w:fldChar w:fldCharType="separate"/>
      </w:r>
      <w:r w:rsidR="00C06C46">
        <w:rPr>
          <w:rFonts w:ascii="Arial" w:hAnsi="Arial" w:cs="Arial"/>
          <w:noProof/>
          <w:color w:val="auto"/>
          <w:sz w:val="20"/>
          <w:szCs w:val="20"/>
        </w:rPr>
        <w:t>15</w:t>
      </w:r>
      <w:r w:rsidRPr="008E4386">
        <w:rPr>
          <w:rFonts w:ascii="Arial" w:hAnsi="Arial" w:cs="Arial"/>
          <w:color w:val="auto"/>
          <w:sz w:val="20"/>
          <w:szCs w:val="20"/>
        </w:rPr>
        <w:fldChar w:fldCharType="end"/>
      </w:r>
      <w:r w:rsidRPr="008E4386">
        <w:rPr>
          <w:rFonts w:ascii="Arial" w:hAnsi="Arial" w:cs="Arial"/>
          <w:color w:val="auto"/>
          <w:sz w:val="20"/>
          <w:szCs w:val="20"/>
        </w:rPr>
        <w:t>. Udział budynków wg okresów wybudowania</w:t>
      </w:r>
      <w:bookmarkEnd w:id="79"/>
    </w:p>
    <w:tbl>
      <w:tblPr>
        <w:tblStyle w:val="Tabela-Siatka"/>
        <w:tblW w:w="0" w:type="auto"/>
        <w:tblLook w:val="04A0" w:firstRow="1" w:lastRow="0" w:firstColumn="1" w:lastColumn="0" w:noHBand="0" w:noVBand="1"/>
      </w:tblPr>
      <w:tblGrid>
        <w:gridCol w:w="3506"/>
        <w:gridCol w:w="1898"/>
        <w:gridCol w:w="1900"/>
        <w:gridCol w:w="1984"/>
      </w:tblGrid>
      <w:tr w:rsidR="009B40A8" w:rsidRPr="009B40A8" w14:paraId="23521B36" w14:textId="77777777" w:rsidTr="009B40A8">
        <w:trPr>
          <w:tblHeader/>
        </w:trPr>
        <w:tc>
          <w:tcPr>
            <w:tcW w:w="3506" w:type="dxa"/>
            <w:vMerge w:val="restart"/>
            <w:shd w:val="clear" w:color="auto" w:fill="DAEEF3" w:themeFill="accent5" w:themeFillTint="33"/>
            <w:vAlign w:val="center"/>
          </w:tcPr>
          <w:p w14:paraId="2EF5F972" w14:textId="77777777" w:rsidR="00BF324D" w:rsidRPr="009B40A8" w:rsidRDefault="00BF324D" w:rsidP="004B2F42">
            <w:pPr>
              <w:spacing w:line="276" w:lineRule="auto"/>
              <w:jc w:val="center"/>
              <w:rPr>
                <w:rFonts w:ascii="Arial" w:hAnsi="Arial" w:cs="Arial"/>
                <w:b/>
                <w:sz w:val="20"/>
                <w:szCs w:val="20"/>
              </w:rPr>
            </w:pPr>
            <w:r w:rsidRPr="009B40A8">
              <w:rPr>
                <w:rFonts w:ascii="Arial" w:hAnsi="Arial" w:cs="Arial"/>
                <w:b/>
                <w:sz w:val="20"/>
                <w:szCs w:val="20"/>
              </w:rPr>
              <w:t>Okresy budowy budynków</w:t>
            </w:r>
          </w:p>
        </w:tc>
        <w:tc>
          <w:tcPr>
            <w:tcW w:w="5782" w:type="dxa"/>
            <w:gridSpan w:val="3"/>
            <w:shd w:val="clear" w:color="auto" w:fill="DAEEF3" w:themeFill="accent5" w:themeFillTint="33"/>
            <w:vAlign w:val="center"/>
          </w:tcPr>
          <w:p w14:paraId="2D6F5665" w14:textId="77777777" w:rsidR="00BF324D" w:rsidRPr="009B40A8" w:rsidRDefault="00BF324D" w:rsidP="004B2F42">
            <w:pPr>
              <w:spacing w:line="276" w:lineRule="auto"/>
              <w:jc w:val="center"/>
              <w:rPr>
                <w:rFonts w:ascii="Arial" w:hAnsi="Arial" w:cs="Arial"/>
                <w:b/>
                <w:sz w:val="20"/>
                <w:szCs w:val="20"/>
              </w:rPr>
            </w:pPr>
            <w:r w:rsidRPr="009B40A8">
              <w:rPr>
                <w:rFonts w:ascii="Arial" w:hAnsi="Arial" w:cs="Arial"/>
                <w:b/>
                <w:sz w:val="20"/>
                <w:szCs w:val="20"/>
              </w:rPr>
              <w:t>Udział budynków [%] wg okresu wybudowania na terenie:</w:t>
            </w:r>
          </w:p>
        </w:tc>
      </w:tr>
      <w:tr w:rsidR="009B40A8" w:rsidRPr="009B40A8" w14:paraId="0CEEC619" w14:textId="77777777" w:rsidTr="009B40A8">
        <w:trPr>
          <w:tblHeader/>
        </w:trPr>
        <w:tc>
          <w:tcPr>
            <w:tcW w:w="3506" w:type="dxa"/>
            <w:vMerge/>
            <w:shd w:val="clear" w:color="auto" w:fill="DAEEF3" w:themeFill="accent5" w:themeFillTint="33"/>
            <w:vAlign w:val="center"/>
          </w:tcPr>
          <w:p w14:paraId="1FEABB23" w14:textId="77777777" w:rsidR="00BF324D" w:rsidRPr="009B40A8" w:rsidRDefault="00BF324D" w:rsidP="004B2F42">
            <w:pPr>
              <w:spacing w:line="276" w:lineRule="auto"/>
              <w:jc w:val="center"/>
              <w:rPr>
                <w:rFonts w:ascii="Arial" w:hAnsi="Arial" w:cs="Arial"/>
                <w:b/>
                <w:sz w:val="20"/>
                <w:szCs w:val="20"/>
              </w:rPr>
            </w:pPr>
          </w:p>
        </w:tc>
        <w:tc>
          <w:tcPr>
            <w:tcW w:w="1898" w:type="dxa"/>
            <w:shd w:val="clear" w:color="auto" w:fill="DAEEF3" w:themeFill="accent5" w:themeFillTint="33"/>
            <w:vAlign w:val="center"/>
          </w:tcPr>
          <w:p w14:paraId="0B1A035D" w14:textId="77777777" w:rsidR="00BF324D" w:rsidRPr="009B40A8" w:rsidRDefault="00BF324D" w:rsidP="004B2F42">
            <w:pPr>
              <w:spacing w:line="276" w:lineRule="auto"/>
              <w:jc w:val="center"/>
              <w:rPr>
                <w:rFonts w:ascii="Arial" w:hAnsi="Arial" w:cs="Arial"/>
                <w:b/>
                <w:sz w:val="20"/>
                <w:szCs w:val="20"/>
              </w:rPr>
            </w:pPr>
            <w:r w:rsidRPr="009B40A8">
              <w:rPr>
                <w:rFonts w:ascii="Arial" w:hAnsi="Arial" w:cs="Arial"/>
                <w:b/>
                <w:sz w:val="20"/>
                <w:szCs w:val="20"/>
              </w:rPr>
              <w:t>Polski</w:t>
            </w:r>
          </w:p>
        </w:tc>
        <w:tc>
          <w:tcPr>
            <w:tcW w:w="1900" w:type="dxa"/>
            <w:shd w:val="clear" w:color="auto" w:fill="DAEEF3" w:themeFill="accent5" w:themeFillTint="33"/>
            <w:vAlign w:val="center"/>
          </w:tcPr>
          <w:p w14:paraId="7FFFAB7F" w14:textId="10A18E99" w:rsidR="00BF324D" w:rsidRPr="009B40A8" w:rsidRDefault="00BF324D" w:rsidP="00221B02">
            <w:pPr>
              <w:spacing w:line="276" w:lineRule="auto"/>
              <w:jc w:val="center"/>
              <w:rPr>
                <w:rFonts w:ascii="Arial" w:hAnsi="Arial" w:cs="Arial"/>
                <w:b/>
                <w:sz w:val="20"/>
                <w:szCs w:val="20"/>
              </w:rPr>
            </w:pPr>
            <w:r w:rsidRPr="009B40A8">
              <w:rPr>
                <w:rFonts w:ascii="Arial" w:hAnsi="Arial" w:cs="Arial"/>
                <w:b/>
                <w:sz w:val="20"/>
                <w:szCs w:val="20"/>
              </w:rPr>
              <w:t xml:space="preserve">Województwa </w:t>
            </w:r>
            <w:r w:rsidR="008E4386" w:rsidRPr="009B40A8">
              <w:rPr>
                <w:rFonts w:ascii="Arial" w:hAnsi="Arial" w:cs="Arial"/>
                <w:b/>
                <w:sz w:val="20"/>
                <w:szCs w:val="20"/>
              </w:rPr>
              <w:t>warmińsko - mazurskiego</w:t>
            </w:r>
          </w:p>
        </w:tc>
        <w:tc>
          <w:tcPr>
            <w:tcW w:w="1984" w:type="dxa"/>
            <w:shd w:val="clear" w:color="auto" w:fill="DAEEF3" w:themeFill="accent5" w:themeFillTint="33"/>
            <w:vAlign w:val="center"/>
          </w:tcPr>
          <w:p w14:paraId="0E63277E" w14:textId="48014AD0" w:rsidR="00BF324D" w:rsidRPr="009B40A8" w:rsidRDefault="00BF324D" w:rsidP="00221B02">
            <w:pPr>
              <w:spacing w:line="276" w:lineRule="auto"/>
              <w:jc w:val="center"/>
              <w:rPr>
                <w:rFonts w:ascii="Arial" w:hAnsi="Arial" w:cs="Arial"/>
                <w:b/>
                <w:sz w:val="20"/>
                <w:szCs w:val="20"/>
              </w:rPr>
            </w:pPr>
            <w:r w:rsidRPr="009B40A8">
              <w:rPr>
                <w:rFonts w:ascii="Arial" w:hAnsi="Arial" w:cs="Arial"/>
                <w:b/>
                <w:sz w:val="20"/>
                <w:szCs w:val="20"/>
              </w:rPr>
              <w:t xml:space="preserve">Powiatu </w:t>
            </w:r>
            <w:r w:rsidR="008E4386" w:rsidRPr="009B40A8">
              <w:rPr>
                <w:rFonts w:ascii="Arial" w:hAnsi="Arial" w:cs="Arial"/>
                <w:b/>
                <w:sz w:val="20"/>
                <w:szCs w:val="20"/>
              </w:rPr>
              <w:t>nowomiejskiego</w:t>
            </w:r>
          </w:p>
        </w:tc>
      </w:tr>
      <w:tr w:rsidR="009B40A8" w:rsidRPr="009B40A8" w14:paraId="263B52F5" w14:textId="77777777" w:rsidTr="00162F62">
        <w:tc>
          <w:tcPr>
            <w:tcW w:w="3506" w:type="dxa"/>
            <w:vAlign w:val="center"/>
          </w:tcPr>
          <w:p w14:paraId="3F325ED6" w14:textId="77777777" w:rsidR="00221B02" w:rsidRPr="009B40A8" w:rsidRDefault="00221B02" w:rsidP="00162F62">
            <w:pPr>
              <w:spacing w:line="276" w:lineRule="auto"/>
              <w:jc w:val="center"/>
              <w:rPr>
                <w:rFonts w:ascii="Arial" w:hAnsi="Arial" w:cs="Arial"/>
                <w:sz w:val="20"/>
                <w:szCs w:val="20"/>
              </w:rPr>
            </w:pPr>
            <w:r w:rsidRPr="009B40A8">
              <w:rPr>
                <w:rFonts w:ascii="Arial" w:hAnsi="Arial" w:cs="Arial"/>
                <w:sz w:val="20"/>
                <w:szCs w:val="20"/>
              </w:rPr>
              <w:t>Przed rokiem 1918</w:t>
            </w:r>
          </w:p>
        </w:tc>
        <w:tc>
          <w:tcPr>
            <w:tcW w:w="1898" w:type="dxa"/>
            <w:vAlign w:val="center"/>
          </w:tcPr>
          <w:p w14:paraId="0A6D0299" w14:textId="256BE53D" w:rsidR="00221B02" w:rsidRPr="009B40A8" w:rsidRDefault="008E4386" w:rsidP="00FE6591">
            <w:pPr>
              <w:spacing w:line="276" w:lineRule="auto"/>
              <w:jc w:val="center"/>
              <w:rPr>
                <w:rFonts w:ascii="Arial" w:hAnsi="Arial" w:cs="Arial"/>
                <w:sz w:val="21"/>
                <w:szCs w:val="21"/>
              </w:rPr>
            </w:pPr>
            <w:r w:rsidRPr="009B40A8">
              <w:rPr>
                <w:rFonts w:ascii="Arial" w:hAnsi="Arial" w:cs="Arial"/>
                <w:sz w:val="21"/>
                <w:szCs w:val="21"/>
              </w:rPr>
              <w:t>7,23</w:t>
            </w:r>
          </w:p>
        </w:tc>
        <w:tc>
          <w:tcPr>
            <w:tcW w:w="1900" w:type="dxa"/>
            <w:vAlign w:val="center"/>
          </w:tcPr>
          <w:p w14:paraId="13096CAB" w14:textId="11EBC94F"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12,61</w:t>
            </w:r>
          </w:p>
        </w:tc>
        <w:tc>
          <w:tcPr>
            <w:tcW w:w="1984" w:type="dxa"/>
            <w:vAlign w:val="center"/>
          </w:tcPr>
          <w:p w14:paraId="6B9AA1BA" w14:textId="26A531A4"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12,90</w:t>
            </w:r>
          </w:p>
        </w:tc>
      </w:tr>
      <w:tr w:rsidR="009B40A8" w:rsidRPr="009B40A8" w14:paraId="22B20391" w14:textId="77777777" w:rsidTr="00162F62">
        <w:tc>
          <w:tcPr>
            <w:tcW w:w="3506" w:type="dxa"/>
            <w:vAlign w:val="center"/>
          </w:tcPr>
          <w:p w14:paraId="4CEA5A8B" w14:textId="77777777" w:rsidR="00221B02" w:rsidRPr="009B40A8" w:rsidRDefault="00221B02" w:rsidP="00162F62">
            <w:pPr>
              <w:spacing w:line="276" w:lineRule="auto"/>
              <w:jc w:val="center"/>
              <w:rPr>
                <w:rFonts w:ascii="Arial" w:hAnsi="Arial" w:cs="Arial"/>
                <w:sz w:val="20"/>
                <w:szCs w:val="20"/>
              </w:rPr>
            </w:pPr>
            <w:r w:rsidRPr="009B40A8">
              <w:rPr>
                <w:rFonts w:ascii="Arial" w:hAnsi="Arial" w:cs="Arial"/>
                <w:sz w:val="20"/>
                <w:szCs w:val="20"/>
              </w:rPr>
              <w:t>1918 – 1944</w:t>
            </w:r>
          </w:p>
        </w:tc>
        <w:tc>
          <w:tcPr>
            <w:tcW w:w="1898" w:type="dxa"/>
            <w:vAlign w:val="center"/>
          </w:tcPr>
          <w:p w14:paraId="55A062A8" w14:textId="4B0EE035"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14,62</w:t>
            </w:r>
          </w:p>
        </w:tc>
        <w:tc>
          <w:tcPr>
            <w:tcW w:w="1900" w:type="dxa"/>
            <w:vAlign w:val="center"/>
          </w:tcPr>
          <w:p w14:paraId="04F5B0E9" w14:textId="4534E6A3"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31,53</w:t>
            </w:r>
          </w:p>
        </w:tc>
        <w:tc>
          <w:tcPr>
            <w:tcW w:w="1984" w:type="dxa"/>
            <w:vAlign w:val="center"/>
          </w:tcPr>
          <w:p w14:paraId="60908102" w14:textId="582368E0"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14,33</w:t>
            </w:r>
          </w:p>
        </w:tc>
      </w:tr>
      <w:tr w:rsidR="009B40A8" w:rsidRPr="009B40A8" w14:paraId="7455BE3D" w14:textId="77777777" w:rsidTr="00162F62">
        <w:tc>
          <w:tcPr>
            <w:tcW w:w="3506" w:type="dxa"/>
            <w:vAlign w:val="center"/>
          </w:tcPr>
          <w:p w14:paraId="223FA35A" w14:textId="77777777" w:rsidR="00221B02" w:rsidRPr="009B40A8" w:rsidRDefault="00221B02" w:rsidP="00162F62">
            <w:pPr>
              <w:spacing w:line="276" w:lineRule="auto"/>
              <w:jc w:val="center"/>
              <w:rPr>
                <w:rFonts w:ascii="Arial" w:hAnsi="Arial" w:cs="Arial"/>
                <w:sz w:val="20"/>
                <w:szCs w:val="20"/>
              </w:rPr>
            </w:pPr>
            <w:r w:rsidRPr="009B40A8">
              <w:rPr>
                <w:rFonts w:ascii="Arial" w:hAnsi="Arial" w:cs="Arial"/>
                <w:sz w:val="20"/>
                <w:szCs w:val="20"/>
              </w:rPr>
              <w:t>1945 – 1970</w:t>
            </w:r>
          </w:p>
        </w:tc>
        <w:tc>
          <w:tcPr>
            <w:tcW w:w="1898" w:type="dxa"/>
            <w:vAlign w:val="center"/>
          </w:tcPr>
          <w:p w14:paraId="7E6A66B8" w14:textId="4F86B7DC"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24,55</w:t>
            </w:r>
          </w:p>
        </w:tc>
        <w:tc>
          <w:tcPr>
            <w:tcW w:w="1900" w:type="dxa"/>
            <w:vAlign w:val="center"/>
          </w:tcPr>
          <w:p w14:paraId="52F3956E" w14:textId="23A9E958"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13,86</w:t>
            </w:r>
          </w:p>
        </w:tc>
        <w:tc>
          <w:tcPr>
            <w:tcW w:w="1984" w:type="dxa"/>
            <w:vAlign w:val="center"/>
          </w:tcPr>
          <w:p w14:paraId="65B88F13" w14:textId="10AB9A14"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25,67</w:t>
            </w:r>
          </w:p>
        </w:tc>
      </w:tr>
      <w:tr w:rsidR="009B40A8" w:rsidRPr="009B40A8" w14:paraId="596DB483" w14:textId="77777777" w:rsidTr="00162F62">
        <w:tc>
          <w:tcPr>
            <w:tcW w:w="3506" w:type="dxa"/>
            <w:vAlign w:val="center"/>
          </w:tcPr>
          <w:p w14:paraId="18703169" w14:textId="77777777" w:rsidR="00221B02" w:rsidRPr="009B40A8" w:rsidRDefault="00221B02" w:rsidP="00162F62">
            <w:pPr>
              <w:spacing w:line="276" w:lineRule="auto"/>
              <w:jc w:val="center"/>
              <w:rPr>
                <w:rFonts w:ascii="Arial" w:hAnsi="Arial" w:cs="Arial"/>
                <w:sz w:val="20"/>
                <w:szCs w:val="20"/>
              </w:rPr>
            </w:pPr>
            <w:r w:rsidRPr="009B40A8">
              <w:rPr>
                <w:rFonts w:ascii="Arial" w:hAnsi="Arial" w:cs="Arial"/>
                <w:sz w:val="20"/>
                <w:szCs w:val="20"/>
              </w:rPr>
              <w:t>1971 – 1978</w:t>
            </w:r>
          </w:p>
        </w:tc>
        <w:tc>
          <w:tcPr>
            <w:tcW w:w="1898" w:type="dxa"/>
            <w:vAlign w:val="center"/>
          </w:tcPr>
          <w:p w14:paraId="23243761" w14:textId="5ED2EBE7"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11,85</w:t>
            </w:r>
          </w:p>
        </w:tc>
        <w:tc>
          <w:tcPr>
            <w:tcW w:w="1900" w:type="dxa"/>
            <w:vAlign w:val="center"/>
          </w:tcPr>
          <w:p w14:paraId="3F6D3A7D" w14:textId="314DFFA3"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8,56</w:t>
            </w:r>
          </w:p>
        </w:tc>
        <w:tc>
          <w:tcPr>
            <w:tcW w:w="1984" w:type="dxa"/>
            <w:vAlign w:val="center"/>
          </w:tcPr>
          <w:p w14:paraId="5C69945E" w14:textId="4E6B8524"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12,98</w:t>
            </w:r>
          </w:p>
        </w:tc>
      </w:tr>
      <w:tr w:rsidR="009B40A8" w:rsidRPr="009B40A8" w14:paraId="45DB3693" w14:textId="77777777" w:rsidTr="00162F62">
        <w:tc>
          <w:tcPr>
            <w:tcW w:w="3506" w:type="dxa"/>
            <w:vAlign w:val="center"/>
          </w:tcPr>
          <w:p w14:paraId="60B2E1AD" w14:textId="77777777" w:rsidR="00221B02" w:rsidRPr="009B40A8" w:rsidRDefault="00221B02" w:rsidP="00162F62">
            <w:pPr>
              <w:spacing w:line="276" w:lineRule="auto"/>
              <w:jc w:val="center"/>
              <w:rPr>
                <w:rFonts w:ascii="Arial" w:hAnsi="Arial" w:cs="Arial"/>
                <w:sz w:val="20"/>
                <w:szCs w:val="20"/>
              </w:rPr>
            </w:pPr>
            <w:r w:rsidRPr="009B40A8">
              <w:rPr>
                <w:rFonts w:ascii="Arial" w:hAnsi="Arial" w:cs="Arial"/>
                <w:sz w:val="20"/>
                <w:szCs w:val="20"/>
              </w:rPr>
              <w:t>1979 – 1988</w:t>
            </w:r>
          </w:p>
        </w:tc>
        <w:tc>
          <w:tcPr>
            <w:tcW w:w="1898" w:type="dxa"/>
            <w:vAlign w:val="center"/>
          </w:tcPr>
          <w:p w14:paraId="49888CC1" w14:textId="1EA41AEC"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13,65</w:t>
            </w:r>
          </w:p>
        </w:tc>
        <w:tc>
          <w:tcPr>
            <w:tcW w:w="1900" w:type="dxa"/>
            <w:vAlign w:val="center"/>
          </w:tcPr>
          <w:p w14:paraId="168C98F7" w14:textId="65428287"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10,46</w:t>
            </w:r>
          </w:p>
        </w:tc>
        <w:tc>
          <w:tcPr>
            <w:tcW w:w="1984" w:type="dxa"/>
            <w:vAlign w:val="center"/>
          </w:tcPr>
          <w:p w14:paraId="2AD4EED5" w14:textId="23072D71"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12,46</w:t>
            </w:r>
          </w:p>
        </w:tc>
      </w:tr>
      <w:tr w:rsidR="009B40A8" w:rsidRPr="009B40A8" w14:paraId="781AB3A5" w14:textId="77777777" w:rsidTr="00162F62">
        <w:tc>
          <w:tcPr>
            <w:tcW w:w="3506" w:type="dxa"/>
            <w:vAlign w:val="center"/>
          </w:tcPr>
          <w:p w14:paraId="05C96D0A" w14:textId="77777777" w:rsidR="00221B02" w:rsidRPr="009B40A8" w:rsidRDefault="00221B02" w:rsidP="00162F62">
            <w:pPr>
              <w:spacing w:line="276" w:lineRule="auto"/>
              <w:jc w:val="center"/>
              <w:rPr>
                <w:rFonts w:ascii="Arial" w:hAnsi="Arial" w:cs="Arial"/>
                <w:sz w:val="20"/>
                <w:szCs w:val="20"/>
              </w:rPr>
            </w:pPr>
            <w:r w:rsidRPr="009B40A8">
              <w:rPr>
                <w:rFonts w:ascii="Arial" w:hAnsi="Arial" w:cs="Arial"/>
                <w:sz w:val="20"/>
                <w:szCs w:val="20"/>
              </w:rPr>
              <w:t>1989 – 2002</w:t>
            </w:r>
          </w:p>
        </w:tc>
        <w:tc>
          <w:tcPr>
            <w:tcW w:w="1898" w:type="dxa"/>
            <w:vAlign w:val="center"/>
          </w:tcPr>
          <w:p w14:paraId="1B68BEA0" w14:textId="6532E40B"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12,07</w:t>
            </w:r>
          </w:p>
        </w:tc>
        <w:tc>
          <w:tcPr>
            <w:tcW w:w="1900" w:type="dxa"/>
            <w:vAlign w:val="center"/>
          </w:tcPr>
          <w:p w14:paraId="1C65B720" w14:textId="60A4B819"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9,27</w:t>
            </w:r>
          </w:p>
        </w:tc>
        <w:tc>
          <w:tcPr>
            <w:tcW w:w="1984" w:type="dxa"/>
            <w:vAlign w:val="center"/>
          </w:tcPr>
          <w:p w14:paraId="052F068B" w14:textId="7E9588A2" w:rsidR="00221B02" w:rsidRPr="009B40A8" w:rsidRDefault="009B40A8" w:rsidP="00FE6591">
            <w:pPr>
              <w:spacing w:line="276" w:lineRule="auto"/>
              <w:jc w:val="center"/>
              <w:rPr>
                <w:rFonts w:ascii="Arial" w:hAnsi="Arial" w:cs="Arial"/>
                <w:sz w:val="21"/>
                <w:szCs w:val="21"/>
              </w:rPr>
            </w:pPr>
            <w:r w:rsidRPr="009B40A8">
              <w:rPr>
                <w:rFonts w:ascii="Arial" w:hAnsi="Arial" w:cs="Arial"/>
                <w:sz w:val="21"/>
                <w:szCs w:val="21"/>
              </w:rPr>
              <w:t>10,99</w:t>
            </w:r>
          </w:p>
        </w:tc>
      </w:tr>
      <w:tr w:rsidR="009B40A8" w:rsidRPr="009B40A8" w14:paraId="52E17EA0" w14:textId="77777777" w:rsidTr="00162F62">
        <w:tc>
          <w:tcPr>
            <w:tcW w:w="3506" w:type="dxa"/>
            <w:vAlign w:val="center"/>
          </w:tcPr>
          <w:p w14:paraId="336AC724" w14:textId="77777777" w:rsidR="00221B02" w:rsidRPr="009B40A8" w:rsidRDefault="00221B02" w:rsidP="00162F62">
            <w:pPr>
              <w:spacing w:line="276" w:lineRule="auto"/>
              <w:jc w:val="center"/>
              <w:rPr>
                <w:rFonts w:ascii="Arial" w:hAnsi="Arial" w:cs="Arial"/>
                <w:sz w:val="20"/>
                <w:szCs w:val="20"/>
              </w:rPr>
            </w:pPr>
            <w:r w:rsidRPr="009B40A8">
              <w:rPr>
                <w:rFonts w:ascii="Arial" w:hAnsi="Arial" w:cs="Arial"/>
                <w:sz w:val="20"/>
                <w:szCs w:val="20"/>
              </w:rPr>
              <w:lastRenderedPageBreak/>
              <w:t>2003 – 2007</w:t>
            </w:r>
          </w:p>
        </w:tc>
        <w:tc>
          <w:tcPr>
            <w:tcW w:w="1898" w:type="dxa"/>
            <w:vAlign w:val="center"/>
          </w:tcPr>
          <w:p w14:paraId="22666FD8" w14:textId="62FB8152"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5,78</w:t>
            </w:r>
          </w:p>
        </w:tc>
        <w:tc>
          <w:tcPr>
            <w:tcW w:w="1900" w:type="dxa"/>
            <w:vAlign w:val="center"/>
          </w:tcPr>
          <w:p w14:paraId="4EDD7B0C" w14:textId="56BC3BF3"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5,61</w:t>
            </w:r>
          </w:p>
        </w:tc>
        <w:tc>
          <w:tcPr>
            <w:tcW w:w="1984" w:type="dxa"/>
            <w:vAlign w:val="center"/>
          </w:tcPr>
          <w:p w14:paraId="21C66370" w14:textId="233F7C59" w:rsidR="00221B02" w:rsidRPr="009B40A8" w:rsidRDefault="009B40A8" w:rsidP="00FE6591">
            <w:pPr>
              <w:spacing w:line="276" w:lineRule="auto"/>
              <w:jc w:val="center"/>
              <w:rPr>
                <w:rFonts w:ascii="Arial" w:hAnsi="Arial" w:cs="Arial"/>
                <w:sz w:val="21"/>
                <w:szCs w:val="21"/>
              </w:rPr>
            </w:pPr>
            <w:r w:rsidRPr="009B40A8">
              <w:rPr>
                <w:rFonts w:ascii="Arial" w:hAnsi="Arial" w:cs="Arial"/>
                <w:sz w:val="21"/>
                <w:szCs w:val="21"/>
              </w:rPr>
              <w:t>5,29</w:t>
            </w:r>
          </w:p>
        </w:tc>
      </w:tr>
      <w:tr w:rsidR="009B40A8" w:rsidRPr="009B40A8" w14:paraId="5E50731C" w14:textId="77777777" w:rsidTr="00162F62">
        <w:tc>
          <w:tcPr>
            <w:tcW w:w="3506" w:type="dxa"/>
            <w:vAlign w:val="center"/>
          </w:tcPr>
          <w:p w14:paraId="2FC3B025" w14:textId="77777777" w:rsidR="00221B02" w:rsidRPr="009B40A8" w:rsidRDefault="00221B02" w:rsidP="00162F62">
            <w:pPr>
              <w:spacing w:line="276" w:lineRule="auto"/>
              <w:jc w:val="center"/>
              <w:rPr>
                <w:rFonts w:ascii="Arial" w:hAnsi="Arial" w:cs="Arial"/>
                <w:sz w:val="20"/>
                <w:szCs w:val="20"/>
              </w:rPr>
            </w:pPr>
            <w:r w:rsidRPr="009B40A8">
              <w:rPr>
                <w:rFonts w:ascii="Arial" w:hAnsi="Arial" w:cs="Arial"/>
                <w:sz w:val="20"/>
                <w:szCs w:val="20"/>
              </w:rPr>
              <w:t>2008 – 2011 (łącznie z budynkami będącymi w budowie)</w:t>
            </w:r>
          </w:p>
        </w:tc>
        <w:tc>
          <w:tcPr>
            <w:tcW w:w="1898" w:type="dxa"/>
            <w:vAlign w:val="center"/>
          </w:tcPr>
          <w:p w14:paraId="01494420" w14:textId="494F49ED"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4,2</w:t>
            </w:r>
          </w:p>
        </w:tc>
        <w:tc>
          <w:tcPr>
            <w:tcW w:w="1900" w:type="dxa"/>
            <w:vAlign w:val="center"/>
          </w:tcPr>
          <w:p w14:paraId="72C73A71" w14:textId="060C1562" w:rsidR="00221B02" w:rsidRPr="009B40A8" w:rsidRDefault="00273AFB" w:rsidP="00FE6591">
            <w:pPr>
              <w:spacing w:line="276" w:lineRule="auto"/>
              <w:jc w:val="center"/>
              <w:rPr>
                <w:rFonts w:ascii="Arial" w:hAnsi="Arial" w:cs="Arial"/>
                <w:sz w:val="21"/>
                <w:szCs w:val="21"/>
              </w:rPr>
            </w:pPr>
            <w:r w:rsidRPr="009B40A8">
              <w:rPr>
                <w:rFonts w:ascii="Arial" w:hAnsi="Arial" w:cs="Arial"/>
                <w:sz w:val="21"/>
                <w:szCs w:val="21"/>
              </w:rPr>
              <w:t>3,93</w:t>
            </w:r>
          </w:p>
        </w:tc>
        <w:tc>
          <w:tcPr>
            <w:tcW w:w="1984" w:type="dxa"/>
            <w:vAlign w:val="center"/>
          </w:tcPr>
          <w:p w14:paraId="6019F171" w14:textId="4AB5F825" w:rsidR="00221B02" w:rsidRPr="009B40A8" w:rsidRDefault="009B40A8" w:rsidP="00FE6591">
            <w:pPr>
              <w:spacing w:line="276" w:lineRule="auto"/>
              <w:jc w:val="center"/>
              <w:rPr>
                <w:rFonts w:ascii="Arial" w:hAnsi="Arial" w:cs="Arial"/>
                <w:sz w:val="21"/>
                <w:szCs w:val="21"/>
              </w:rPr>
            </w:pPr>
            <w:r w:rsidRPr="009B40A8">
              <w:rPr>
                <w:rFonts w:ascii="Arial" w:hAnsi="Arial" w:cs="Arial"/>
                <w:sz w:val="21"/>
                <w:szCs w:val="21"/>
              </w:rPr>
              <w:t>3,41</w:t>
            </w:r>
          </w:p>
        </w:tc>
      </w:tr>
    </w:tbl>
    <w:p w14:paraId="4F5CEB10" w14:textId="77777777" w:rsidR="00370B37" w:rsidRPr="009B40A8" w:rsidRDefault="00F97B98" w:rsidP="00F97B98">
      <w:pPr>
        <w:rPr>
          <w:rFonts w:ascii="Arial" w:hAnsi="Arial" w:cs="Arial"/>
          <w:i/>
          <w:sz w:val="18"/>
          <w:szCs w:val="18"/>
        </w:rPr>
      </w:pPr>
      <w:r w:rsidRPr="009B40A8">
        <w:rPr>
          <w:rFonts w:ascii="Arial" w:hAnsi="Arial" w:cs="Arial"/>
          <w:i/>
          <w:sz w:val="18"/>
          <w:szCs w:val="18"/>
        </w:rPr>
        <w:t xml:space="preserve">Opracowanie własne na podstawie danych GUS. </w:t>
      </w:r>
    </w:p>
    <w:p w14:paraId="3AB2A240" w14:textId="77777777" w:rsidR="00370B37" w:rsidRPr="007878F8" w:rsidRDefault="00370B37" w:rsidP="00370B37">
      <w:pPr>
        <w:spacing w:line="276" w:lineRule="auto"/>
        <w:ind w:firstLine="708"/>
        <w:jc w:val="both"/>
        <w:rPr>
          <w:rFonts w:ascii="Arial" w:hAnsi="Arial" w:cs="Arial"/>
          <w:color w:val="FF0000"/>
          <w:sz w:val="21"/>
          <w:szCs w:val="21"/>
        </w:rPr>
      </w:pPr>
    </w:p>
    <w:p w14:paraId="72073821" w14:textId="27DF9020" w:rsidR="00EE0849" w:rsidRPr="00911668" w:rsidRDefault="00EE0849" w:rsidP="00B5115E">
      <w:pPr>
        <w:spacing w:line="360" w:lineRule="auto"/>
        <w:ind w:firstLine="567"/>
        <w:jc w:val="both"/>
        <w:rPr>
          <w:rFonts w:ascii="Arial" w:hAnsi="Arial" w:cs="Arial"/>
          <w:sz w:val="20"/>
          <w:szCs w:val="20"/>
        </w:rPr>
      </w:pPr>
      <w:r w:rsidRPr="00911668">
        <w:rPr>
          <w:rFonts w:ascii="Arial" w:hAnsi="Arial" w:cs="Arial"/>
          <w:sz w:val="20"/>
          <w:szCs w:val="20"/>
        </w:rPr>
        <w:t xml:space="preserve">Strukturę wiekową budynków na terenie gminy oszacowano na podstawie danych o oddanych do użytku budynkach od 2004 roku, zebranych przez GUS, szacunków Urzędu Gminy i analizy danych dla wyższych jednostek administracyjnych. Struktura wiekowa budynków w gminie </w:t>
      </w:r>
      <w:r w:rsidR="00B834BC" w:rsidRPr="00911668">
        <w:rPr>
          <w:rFonts w:ascii="Arial" w:hAnsi="Arial" w:cs="Arial"/>
          <w:sz w:val="20"/>
          <w:szCs w:val="20"/>
        </w:rPr>
        <w:t>Biskupiec</w:t>
      </w:r>
      <w:r w:rsidRPr="00911668">
        <w:rPr>
          <w:rFonts w:ascii="Arial" w:hAnsi="Arial" w:cs="Arial"/>
          <w:sz w:val="20"/>
          <w:szCs w:val="20"/>
        </w:rPr>
        <w:t xml:space="preserve"> jest zbliżona do struktury wiekowej budynków powiatu </w:t>
      </w:r>
      <w:r w:rsidR="00B5115E">
        <w:rPr>
          <w:rFonts w:ascii="Arial" w:hAnsi="Arial" w:cs="Arial"/>
          <w:sz w:val="20"/>
          <w:szCs w:val="20"/>
        </w:rPr>
        <w:t>nowomiejskiego.</w:t>
      </w:r>
      <w:r w:rsidRPr="00911668">
        <w:rPr>
          <w:rFonts w:ascii="Arial" w:hAnsi="Arial" w:cs="Arial"/>
          <w:sz w:val="20"/>
          <w:szCs w:val="20"/>
        </w:rPr>
        <w:t xml:space="preserve"> </w:t>
      </w:r>
    </w:p>
    <w:p w14:paraId="1A0143C0" w14:textId="26AB329A" w:rsidR="00EE0849" w:rsidRPr="00911668" w:rsidRDefault="00EE0849" w:rsidP="00911668">
      <w:pPr>
        <w:spacing w:line="360" w:lineRule="auto"/>
        <w:ind w:firstLine="567"/>
        <w:jc w:val="both"/>
        <w:rPr>
          <w:rFonts w:ascii="Arial" w:hAnsi="Arial" w:cs="Arial"/>
          <w:color w:val="FF0000"/>
          <w:sz w:val="20"/>
          <w:szCs w:val="20"/>
          <w:highlight w:val="yellow"/>
        </w:rPr>
      </w:pPr>
      <w:r w:rsidRPr="00911668">
        <w:rPr>
          <w:rFonts w:ascii="Arial" w:hAnsi="Arial" w:cs="Arial"/>
          <w:sz w:val="20"/>
          <w:szCs w:val="20"/>
        </w:rPr>
        <w:t>W związku z brakiem danych o liczbie budynków wybudowanych w poszczególnych okresach</w:t>
      </w:r>
      <w:r w:rsidR="00592FFE" w:rsidRPr="00911668">
        <w:rPr>
          <w:rFonts w:ascii="Arial" w:hAnsi="Arial" w:cs="Arial"/>
          <w:sz w:val="20"/>
          <w:szCs w:val="20"/>
        </w:rPr>
        <w:t>, wymienionych w tabeli 1</w:t>
      </w:r>
      <w:r w:rsidR="00C06C46">
        <w:rPr>
          <w:rFonts w:ascii="Arial" w:hAnsi="Arial" w:cs="Arial"/>
          <w:sz w:val="20"/>
          <w:szCs w:val="20"/>
        </w:rPr>
        <w:t>5</w:t>
      </w:r>
      <w:r w:rsidR="00592FFE" w:rsidRPr="00911668">
        <w:rPr>
          <w:rFonts w:ascii="Arial" w:hAnsi="Arial" w:cs="Arial"/>
          <w:sz w:val="20"/>
          <w:szCs w:val="20"/>
        </w:rPr>
        <w:t xml:space="preserve">, </w:t>
      </w:r>
      <w:r w:rsidRPr="00911668">
        <w:rPr>
          <w:rFonts w:ascii="Arial" w:hAnsi="Arial" w:cs="Arial"/>
          <w:sz w:val="20"/>
          <w:szCs w:val="20"/>
        </w:rPr>
        <w:t xml:space="preserve"> do analizy stanu energetycznego budynków ograniczono się </w:t>
      </w:r>
      <w:r w:rsidR="00D17097" w:rsidRPr="00911668">
        <w:rPr>
          <w:rFonts w:ascii="Arial" w:hAnsi="Arial" w:cs="Arial"/>
          <w:sz w:val="20"/>
          <w:szCs w:val="20"/>
        </w:rPr>
        <w:t>do</w:t>
      </w:r>
      <w:r w:rsidRPr="00911668">
        <w:rPr>
          <w:rFonts w:ascii="Arial" w:hAnsi="Arial" w:cs="Arial"/>
          <w:sz w:val="20"/>
          <w:szCs w:val="20"/>
        </w:rPr>
        <w:t xml:space="preserve"> okresu</w:t>
      </w:r>
      <w:r w:rsidR="00592FFE" w:rsidRPr="00911668">
        <w:rPr>
          <w:rFonts w:ascii="Arial" w:hAnsi="Arial" w:cs="Arial"/>
          <w:sz w:val="20"/>
          <w:szCs w:val="20"/>
        </w:rPr>
        <w:t xml:space="preserve"> 1918 - 2002</w:t>
      </w:r>
      <w:r w:rsidRPr="00911668">
        <w:rPr>
          <w:rFonts w:ascii="Arial" w:hAnsi="Arial" w:cs="Arial"/>
          <w:sz w:val="20"/>
          <w:szCs w:val="20"/>
        </w:rPr>
        <w:t>, bez podziału na podokresy. Ok</w:t>
      </w:r>
      <w:r w:rsidR="00592FFE" w:rsidRPr="00911668">
        <w:rPr>
          <w:rFonts w:ascii="Arial" w:hAnsi="Arial" w:cs="Arial"/>
          <w:sz w:val="20"/>
          <w:szCs w:val="20"/>
        </w:rPr>
        <w:t xml:space="preserve">oło </w:t>
      </w:r>
      <w:r w:rsidR="00B834BC" w:rsidRPr="00911668">
        <w:rPr>
          <w:rFonts w:ascii="Arial" w:hAnsi="Arial" w:cs="Arial"/>
          <w:sz w:val="20"/>
          <w:szCs w:val="20"/>
        </w:rPr>
        <w:t>13</w:t>
      </w:r>
      <w:r w:rsidR="00592FFE" w:rsidRPr="00911668">
        <w:rPr>
          <w:rFonts w:ascii="Arial" w:hAnsi="Arial" w:cs="Arial"/>
          <w:sz w:val="20"/>
          <w:szCs w:val="20"/>
        </w:rPr>
        <w:t xml:space="preserve"> % wszystkich budynków na </w:t>
      </w:r>
      <w:r w:rsidRPr="00911668">
        <w:rPr>
          <w:rFonts w:ascii="Arial" w:hAnsi="Arial" w:cs="Arial"/>
          <w:sz w:val="20"/>
          <w:szCs w:val="20"/>
        </w:rPr>
        <w:t xml:space="preserve">terenie gminy </w:t>
      </w:r>
      <w:r w:rsidR="00911668" w:rsidRPr="00911668">
        <w:rPr>
          <w:rFonts w:ascii="Arial" w:hAnsi="Arial" w:cs="Arial"/>
          <w:sz w:val="20"/>
          <w:szCs w:val="20"/>
        </w:rPr>
        <w:t>Biskupiec</w:t>
      </w:r>
      <w:r w:rsidRPr="00911668">
        <w:rPr>
          <w:rFonts w:ascii="Arial" w:hAnsi="Arial" w:cs="Arial"/>
          <w:sz w:val="20"/>
          <w:szCs w:val="20"/>
        </w:rPr>
        <w:t xml:space="preserve"> wybudowana została przed 1918 rokiem, w czym n</w:t>
      </w:r>
      <w:r w:rsidR="00592FFE" w:rsidRPr="00911668">
        <w:rPr>
          <w:rFonts w:ascii="Arial" w:hAnsi="Arial" w:cs="Arial"/>
          <w:sz w:val="20"/>
          <w:szCs w:val="20"/>
        </w:rPr>
        <w:t xml:space="preserve">awiązuje do struktury budynków </w:t>
      </w:r>
      <w:r w:rsidRPr="00911668">
        <w:rPr>
          <w:rFonts w:ascii="Arial" w:hAnsi="Arial" w:cs="Arial"/>
          <w:sz w:val="20"/>
          <w:szCs w:val="20"/>
        </w:rPr>
        <w:t>w powiecie, gdzie w tym okresie wybudowano 1</w:t>
      </w:r>
      <w:r w:rsidR="00B834BC" w:rsidRPr="00911668">
        <w:rPr>
          <w:rFonts w:ascii="Arial" w:hAnsi="Arial" w:cs="Arial"/>
          <w:sz w:val="20"/>
          <w:szCs w:val="20"/>
        </w:rPr>
        <w:t>2,9</w:t>
      </w:r>
      <w:r w:rsidRPr="00911668">
        <w:rPr>
          <w:rFonts w:ascii="Arial" w:hAnsi="Arial" w:cs="Arial"/>
          <w:sz w:val="20"/>
          <w:szCs w:val="20"/>
        </w:rPr>
        <w:t xml:space="preserve"> %. Najwięcej budynków w Polsce powstało w latach 1918 – 2002. W</w:t>
      </w:r>
      <w:r w:rsidR="00911668">
        <w:rPr>
          <w:rFonts w:ascii="Arial" w:hAnsi="Arial" w:cs="Arial"/>
          <w:sz w:val="20"/>
          <w:szCs w:val="20"/>
        </w:rPr>
        <w:t> </w:t>
      </w:r>
      <w:r w:rsidRPr="00911668">
        <w:rPr>
          <w:rFonts w:ascii="Arial" w:hAnsi="Arial" w:cs="Arial"/>
          <w:sz w:val="20"/>
          <w:szCs w:val="20"/>
        </w:rPr>
        <w:t xml:space="preserve">powiecie </w:t>
      </w:r>
      <w:r w:rsidR="00B33641">
        <w:rPr>
          <w:rFonts w:ascii="Arial" w:hAnsi="Arial" w:cs="Arial"/>
          <w:sz w:val="20"/>
          <w:szCs w:val="20"/>
        </w:rPr>
        <w:t>nowomiejskim</w:t>
      </w:r>
      <w:r w:rsidRPr="00911668">
        <w:rPr>
          <w:rFonts w:ascii="Arial" w:hAnsi="Arial" w:cs="Arial"/>
          <w:sz w:val="20"/>
          <w:szCs w:val="20"/>
        </w:rPr>
        <w:t xml:space="preserve"> w tym okresie wybudowano </w:t>
      </w:r>
      <w:r w:rsidR="00B834BC" w:rsidRPr="00911668">
        <w:rPr>
          <w:rFonts w:ascii="Arial" w:hAnsi="Arial" w:cs="Arial"/>
          <w:sz w:val="20"/>
          <w:szCs w:val="20"/>
        </w:rPr>
        <w:t>76,43</w:t>
      </w:r>
      <w:r w:rsidRPr="00911668">
        <w:rPr>
          <w:rFonts w:ascii="Arial" w:hAnsi="Arial" w:cs="Arial"/>
          <w:sz w:val="20"/>
          <w:szCs w:val="20"/>
        </w:rPr>
        <w:t xml:space="preserve"> % budynków mieszkalnych, podobnie jak w</w:t>
      </w:r>
      <w:r w:rsidR="00911668">
        <w:rPr>
          <w:rFonts w:ascii="Arial" w:hAnsi="Arial" w:cs="Arial"/>
          <w:sz w:val="20"/>
          <w:szCs w:val="20"/>
        </w:rPr>
        <w:t> </w:t>
      </w:r>
      <w:r w:rsidRPr="00911668">
        <w:rPr>
          <w:rFonts w:ascii="Arial" w:hAnsi="Arial" w:cs="Arial"/>
          <w:sz w:val="20"/>
          <w:szCs w:val="20"/>
        </w:rPr>
        <w:t xml:space="preserve">gminie </w:t>
      </w:r>
      <w:r w:rsidR="000A6EEC" w:rsidRPr="00911668">
        <w:rPr>
          <w:rFonts w:ascii="Arial" w:hAnsi="Arial" w:cs="Arial"/>
          <w:sz w:val="20"/>
          <w:szCs w:val="20"/>
        </w:rPr>
        <w:t>Biskupiec</w:t>
      </w:r>
      <w:r w:rsidRPr="00911668">
        <w:rPr>
          <w:rFonts w:ascii="Arial" w:hAnsi="Arial" w:cs="Arial"/>
          <w:sz w:val="20"/>
          <w:szCs w:val="20"/>
        </w:rPr>
        <w:t xml:space="preserve">. W tym najwięcej budynków w Polsce powstało do połowy lat </w:t>
      </w:r>
      <w:r w:rsidR="00911668" w:rsidRPr="00911668">
        <w:rPr>
          <w:rFonts w:ascii="Arial" w:hAnsi="Arial" w:cs="Arial"/>
          <w:sz w:val="20"/>
          <w:szCs w:val="20"/>
        </w:rPr>
        <w:t>6</w:t>
      </w:r>
      <w:r w:rsidRPr="00911668">
        <w:rPr>
          <w:rFonts w:ascii="Arial" w:hAnsi="Arial" w:cs="Arial"/>
          <w:sz w:val="20"/>
          <w:szCs w:val="20"/>
        </w:rPr>
        <w:t xml:space="preserve">0 – tych XX wieku, dlatego na potrzeby analizy przyjęto, że połowa budynków, które zostały wybudowane w latach 1918 – 2002 powstało do 1965 roku. Od roku 2003 do 2011 wybudowanych zostało około </w:t>
      </w:r>
      <w:r w:rsidR="00911668" w:rsidRPr="00911668">
        <w:rPr>
          <w:rFonts w:ascii="Arial" w:hAnsi="Arial" w:cs="Arial"/>
          <w:sz w:val="20"/>
          <w:szCs w:val="20"/>
        </w:rPr>
        <w:t>8,7</w:t>
      </w:r>
      <w:r w:rsidRPr="00911668">
        <w:rPr>
          <w:rFonts w:ascii="Arial" w:hAnsi="Arial" w:cs="Arial"/>
          <w:sz w:val="20"/>
          <w:szCs w:val="20"/>
        </w:rPr>
        <w:t xml:space="preserve"> % istniejących budynków </w:t>
      </w:r>
      <w:r w:rsidR="00911668" w:rsidRPr="00911668">
        <w:rPr>
          <w:rFonts w:ascii="Arial" w:hAnsi="Arial" w:cs="Arial"/>
          <w:sz w:val="20"/>
          <w:szCs w:val="20"/>
        </w:rPr>
        <w:t>mieszkalnych</w:t>
      </w:r>
      <w:r w:rsidRPr="00911668">
        <w:rPr>
          <w:rFonts w:ascii="Arial" w:hAnsi="Arial" w:cs="Arial"/>
          <w:sz w:val="20"/>
          <w:szCs w:val="20"/>
        </w:rPr>
        <w:t xml:space="preserve">. </w:t>
      </w:r>
    </w:p>
    <w:p w14:paraId="3D90D6AC" w14:textId="33ED9D18" w:rsidR="00EE0849" w:rsidRPr="00911668" w:rsidRDefault="00EE0849" w:rsidP="00911668">
      <w:pPr>
        <w:pStyle w:val="Tekstpodstawowy"/>
        <w:ind w:firstLine="567"/>
        <w:rPr>
          <w:rFonts w:ascii="Arial" w:hAnsi="Arial" w:cs="Arial"/>
          <w:sz w:val="20"/>
          <w:szCs w:val="20"/>
          <w:lang w:val="pl-PL"/>
        </w:rPr>
      </w:pPr>
      <w:r w:rsidRPr="00911668">
        <w:rPr>
          <w:rFonts w:ascii="Arial" w:hAnsi="Arial" w:cs="Arial"/>
          <w:sz w:val="20"/>
          <w:szCs w:val="20"/>
          <w:lang w:val="pl-PL"/>
        </w:rPr>
        <w:t xml:space="preserve">Gospodarka mieszkaniowa na terenie gminy </w:t>
      </w:r>
      <w:r w:rsidR="00911668" w:rsidRPr="00911668">
        <w:rPr>
          <w:rFonts w:ascii="Arial" w:hAnsi="Arial" w:cs="Arial"/>
          <w:sz w:val="20"/>
          <w:szCs w:val="20"/>
          <w:lang w:val="pl-PL"/>
        </w:rPr>
        <w:t>Biskupiec</w:t>
      </w:r>
      <w:r w:rsidRPr="00911668">
        <w:rPr>
          <w:rFonts w:ascii="Arial" w:hAnsi="Arial" w:cs="Arial"/>
          <w:sz w:val="20"/>
          <w:szCs w:val="20"/>
          <w:lang w:val="pl-PL"/>
        </w:rPr>
        <w:t xml:space="preserve"> jest głównym konsumentem ciepła oraz jednym z głównych konsumentów energii elektrycznej, dlatego ważne jest przemyślane zarządzanie dostarczeniem i stymulowanie ich zużycia na racjonalnym poziomie. Redukcja zużycia</w:t>
      </w:r>
      <w:r w:rsidRPr="00911668">
        <w:rPr>
          <w:rFonts w:ascii="Arial" w:hAnsi="Arial" w:cs="Arial"/>
          <w:sz w:val="20"/>
          <w:szCs w:val="20"/>
        </w:rPr>
        <w:t xml:space="preserve"> energii w</w:t>
      </w:r>
      <w:r w:rsidRPr="00911668">
        <w:rPr>
          <w:rFonts w:ascii="Arial" w:hAnsi="Arial" w:cs="Arial"/>
          <w:sz w:val="20"/>
          <w:szCs w:val="20"/>
          <w:lang w:val="pl-PL"/>
        </w:rPr>
        <w:t> </w:t>
      </w:r>
      <w:r w:rsidRPr="00911668">
        <w:rPr>
          <w:rFonts w:ascii="Arial" w:hAnsi="Arial" w:cs="Arial"/>
          <w:sz w:val="20"/>
          <w:szCs w:val="20"/>
        </w:rPr>
        <w:t>budynkach mieszkalnych</w:t>
      </w:r>
      <w:r w:rsidRPr="00911668">
        <w:rPr>
          <w:rFonts w:ascii="Arial" w:hAnsi="Arial" w:cs="Arial"/>
          <w:sz w:val="20"/>
          <w:szCs w:val="20"/>
          <w:lang w:val="pl-PL"/>
        </w:rPr>
        <w:t xml:space="preserve"> </w:t>
      </w:r>
      <w:r w:rsidRPr="00911668">
        <w:rPr>
          <w:rFonts w:ascii="Arial" w:hAnsi="Arial" w:cs="Arial"/>
          <w:sz w:val="20"/>
          <w:szCs w:val="20"/>
        </w:rPr>
        <w:t>może odbywać się za pomocą uświadamiania społeczeństwa poprzez prowadzenie akcji promujących efektywnościowe zachowania (organizowanie tematycznych spotkań, przedstawiania problemów w lokalnej prasie, na stronie internetowej gminy)</w:t>
      </w:r>
      <w:r w:rsidRPr="00911668">
        <w:rPr>
          <w:rFonts w:ascii="Arial" w:hAnsi="Arial" w:cs="Arial"/>
          <w:sz w:val="20"/>
          <w:szCs w:val="20"/>
          <w:lang w:val="pl-PL"/>
        </w:rPr>
        <w:t xml:space="preserve">. Jak również za pomocą narzędzi finansowych stymulujących przedsięwzięcia za zakresu termomodernizacji i wymiany kotłów grzecznych, przechodzenia na inne źródła energii elektrycznej i cieplnej w miarę posiadanych środków finansowych. </w:t>
      </w:r>
    </w:p>
    <w:p w14:paraId="7888479E" w14:textId="77777777" w:rsidR="004B6ADD" w:rsidRDefault="004B6ADD" w:rsidP="008A1E26">
      <w:pPr>
        <w:pStyle w:val="Tekstpodstawowy"/>
        <w:spacing w:line="276" w:lineRule="auto"/>
        <w:rPr>
          <w:rFonts w:ascii="Arial" w:hAnsi="Arial" w:cs="Arial"/>
          <w:lang w:val="pl-PL"/>
        </w:rPr>
      </w:pPr>
    </w:p>
    <w:p w14:paraId="1F306F03" w14:textId="77777777" w:rsidR="004B6ADD" w:rsidRDefault="004B6ADD" w:rsidP="007706BC">
      <w:pPr>
        <w:pStyle w:val="Nagwek3"/>
      </w:pPr>
      <w:bookmarkStart w:id="80" w:name="_Toc50238154"/>
      <w:r>
        <w:t>Obiekty użyteczności publicznej</w:t>
      </w:r>
      <w:bookmarkEnd w:id="80"/>
    </w:p>
    <w:p w14:paraId="201F8E40" w14:textId="77777777" w:rsidR="007706BC" w:rsidRDefault="007706BC" w:rsidP="007706BC"/>
    <w:p w14:paraId="75A0DDA7" w14:textId="144C3E0E" w:rsidR="007D426E" w:rsidRPr="00B01EF9" w:rsidRDefault="007706BC" w:rsidP="00B01EF9">
      <w:pPr>
        <w:spacing w:line="360" w:lineRule="auto"/>
        <w:ind w:firstLine="567"/>
        <w:jc w:val="both"/>
        <w:rPr>
          <w:rFonts w:ascii="Arial" w:hAnsi="Arial" w:cs="Arial"/>
          <w:sz w:val="20"/>
          <w:szCs w:val="20"/>
        </w:rPr>
      </w:pPr>
      <w:r w:rsidRPr="00B01EF9">
        <w:rPr>
          <w:rFonts w:ascii="Arial" w:hAnsi="Arial" w:cs="Arial"/>
          <w:sz w:val="20"/>
          <w:szCs w:val="20"/>
        </w:rPr>
        <w:t xml:space="preserve">Na terenie </w:t>
      </w:r>
      <w:r w:rsidR="00FE6591" w:rsidRPr="00B01EF9">
        <w:rPr>
          <w:rFonts w:ascii="Arial" w:hAnsi="Arial" w:cs="Arial"/>
          <w:sz w:val="20"/>
          <w:szCs w:val="20"/>
        </w:rPr>
        <w:t xml:space="preserve">gminy </w:t>
      </w:r>
      <w:r w:rsidR="00B01EF9" w:rsidRPr="00B01EF9">
        <w:rPr>
          <w:rFonts w:ascii="Arial" w:hAnsi="Arial" w:cs="Arial"/>
          <w:sz w:val="20"/>
          <w:szCs w:val="20"/>
        </w:rPr>
        <w:t>Biskupiec</w:t>
      </w:r>
      <w:r w:rsidRPr="00B01EF9">
        <w:rPr>
          <w:rFonts w:ascii="Arial" w:hAnsi="Arial" w:cs="Arial"/>
          <w:sz w:val="20"/>
          <w:szCs w:val="20"/>
        </w:rPr>
        <w:t xml:space="preserve"> znajdują się również budynki użyteczności publicznej, służące różnym celom. </w:t>
      </w:r>
      <w:r w:rsidR="00ED3BB5" w:rsidRPr="00B01EF9">
        <w:rPr>
          <w:rFonts w:ascii="Arial" w:hAnsi="Arial" w:cs="Arial"/>
          <w:sz w:val="20"/>
          <w:szCs w:val="20"/>
        </w:rPr>
        <w:t>Do obiektów użyteczności publicznej podlegających gminie</w:t>
      </w:r>
      <w:r w:rsidR="007D426E" w:rsidRPr="00B01EF9">
        <w:rPr>
          <w:rFonts w:ascii="Arial" w:hAnsi="Arial" w:cs="Arial"/>
          <w:sz w:val="20"/>
          <w:szCs w:val="20"/>
        </w:rPr>
        <w:t xml:space="preserve"> </w:t>
      </w:r>
      <w:r w:rsidR="00FE6591" w:rsidRPr="00B01EF9">
        <w:rPr>
          <w:rFonts w:ascii="Arial" w:hAnsi="Arial" w:cs="Arial"/>
          <w:sz w:val="20"/>
          <w:szCs w:val="20"/>
        </w:rPr>
        <w:t xml:space="preserve">należą przedszkola, szkoły, </w:t>
      </w:r>
      <w:r w:rsidR="006222E5" w:rsidRPr="00B01EF9">
        <w:rPr>
          <w:rFonts w:ascii="Arial" w:hAnsi="Arial" w:cs="Arial"/>
          <w:sz w:val="20"/>
          <w:szCs w:val="20"/>
        </w:rPr>
        <w:t xml:space="preserve">świetlice wiejskie, </w:t>
      </w:r>
      <w:r w:rsidR="00FE6591" w:rsidRPr="00B01EF9">
        <w:rPr>
          <w:rFonts w:ascii="Arial" w:hAnsi="Arial" w:cs="Arial"/>
          <w:sz w:val="20"/>
          <w:szCs w:val="20"/>
        </w:rPr>
        <w:t>budynki straży pożarnej, budynki administracyjne gminy.</w:t>
      </w:r>
      <w:r w:rsidR="007D426E" w:rsidRPr="00B01EF9">
        <w:rPr>
          <w:rFonts w:ascii="Arial" w:hAnsi="Arial" w:cs="Arial"/>
          <w:sz w:val="20"/>
          <w:szCs w:val="20"/>
        </w:rPr>
        <w:t xml:space="preserve"> </w:t>
      </w:r>
    </w:p>
    <w:p w14:paraId="3764368C" w14:textId="77777777" w:rsidR="00ED3BB5" w:rsidRPr="00B80298" w:rsidRDefault="007706BC" w:rsidP="00B01EF9">
      <w:pPr>
        <w:spacing w:line="360" w:lineRule="auto"/>
        <w:ind w:firstLine="567"/>
        <w:jc w:val="both"/>
        <w:rPr>
          <w:rFonts w:ascii="Arial" w:hAnsi="Arial" w:cs="Arial"/>
          <w:sz w:val="20"/>
          <w:szCs w:val="20"/>
        </w:rPr>
      </w:pPr>
      <w:r w:rsidRPr="00B80298">
        <w:rPr>
          <w:rFonts w:ascii="Arial" w:hAnsi="Arial" w:cs="Arial"/>
          <w:sz w:val="20"/>
          <w:szCs w:val="20"/>
        </w:rPr>
        <w:t xml:space="preserve">Poniższa tabela przedstawia wykaz </w:t>
      </w:r>
      <w:r w:rsidR="006222E5" w:rsidRPr="00B80298">
        <w:rPr>
          <w:rFonts w:ascii="Arial" w:hAnsi="Arial" w:cs="Arial"/>
          <w:sz w:val="20"/>
          <w:szCs w:val="20"/>
        </w:rPr>
        <w:t xml:space="preserve">budynków użyteczności </w:t>
      </w:r>
      <w:r w:rsidR="0092403C" w:rsidRPr="00B80298">
        <w:rPr>
          <w:rFonts w:ascii="Arial" w:hAnsi="Arial" w:cs="Arial"/>
          <w:sz w:val="20"/>
          <w:szCs w:val="20"/>
        </w:rPr>
        <w:t>publicznej</w:t>
      </w:r>
      <w:r w:rsidR="006541C0" w:rsidRPr="00B80298">
        <w:rPr>
          <w:rFonts w:ascii="Arial" w:hAnsi="Arial" w:cs="Arial"/>
          <w:sz w:val="20"/>
          <w:szCs w:val="20"/>
        </w:rPr>
        <w:t xml:space="preserve"> wraz z </w:t>
      </w:r>
      <w:r w:rsidRPr="00B80298">
        <w:rPr>
          <w:rFonts w:ascii="Arial" w:hAnsi="Arial" w:cs="Arial"/>
          <w:sz w:val="20"/>
          <w:szCs w:val="20"/>
        </w:rPr>
        <w:t>ich lokalizacją.</w:t>
      </w:r>
    </w:p>
    <w:p w14:paraId="1A8D5B79" w14:textId="25E0D8A6" w:rsidR="007706BC" w:rsidRPr="00B80298" w:rsidRDefault="00B17937" w:rsidP="00ED3BB5">
      <w:pPr>
        <w:spacing w:line="276" w:lineRule="auto"/>
        <w:ind w:firstLine="567"/>
        <w:jc w:val="both"/>
        <w:rPr>
          <w:rFonts w:ascii="Arial" w:hAnsi="Arial" w:cs="Arial"/>
          <w:sz w:val="20"/>
          <w:szCs w:val="20"/>
        </w:rPr>
      </w:pPr>
      <w:r w:rsidRPr="00B80298">
        <w:rPr>
          <w:rFonts w:ascii="Arial" w:hAnsi="Arial" w:cs="Arial"/>
          <w:sz w:val="20"/>
          <w:szCs w:val="20"/>
        </w:rPr>
        <w:t xml:space="preserve">Powierzchnia </w:t>
      </w:r>
      <w:r w:rsidR="00426D8A" w:rsidRPr="00B80298">
        <w:rPr>
          <w:rFonts w:ascii="Arial" w:hAnsi="Arial" w:cs="Arial"/>
          <w:sz w:val="20"/>
          <w:szCs w:val="20"/>
        </w:rPr>
        <w:t xml:space="preserve">ogrzewana </w:t>
      </w:r>
      <w:r w:rsidRPr="00B80298">
        <w:rPr>
          <w:rFonts w:ascii="Arial" w:hAnsi="Arial" w:cs="Arial"/>
          <w:sz w:val="20"/>
          <w:szCs w:val="20"/>
        </w:rPr>
        <w:t xml:space="preserve">budynków </w:t>
      </w:r>
      <w:r w:rsidR="00426D8A" w:rsidRPr="00B80298">
        <w:rPr>
          <w:rFonts w:ascii="Arial" w:hAnsi="Arial" w:cs="Arial"/>
          <w:sz w:val="20"/>
          <w:szCs w:val="20"/>
        </w:rPr>
        <w:t>użyteczności publicznej</w:t>
      </w:r>
      <w:r w:rsidR="001156B9" w:rsidRPr="00B80298">
        <w:rPr>
          <w:rFonts w:ascii="Arial" w:hAnsi="Arial" w:cs="Arial"/>
          <w:sz w:val="20"/>
          <w:szCs w:val="20"/>
        </w:rPr>
        <w:t xml:space="preserve"> </w:t>
      </w:r>
      <w:r w:rsidR="00426D8A" w:rsidRPr="00B80298">
        <w:rPr>
          <w:rFonts w:ascii="Arial" w:hAnsi="Arial" w:cs="Arial"/>
          <w:sz w:val="20"/>
          <w:szCs w:val="20"/>
        </w:rPr>
        <w:t>w</w:t>
      </w:r>
      <w:r w:rsidR="001156B9" w:rsidRPr="00B80298">
        <w:rPr>
          <w:rFonts w:ascii="Arial" w:hAnsi="Arial" w:cs="Arial"/>
          <w:sz w:val="20"/>
          <w:szCs w:val="20"/>
        </w:rPr>
        <w:t xml:space="preserve"> gminie </w:t>
      </w:r>
      <w:r w:rsidR="00B80298" w:rsidRPr="00B80298">
        <w:rPr>
          <w:rFonts w:ascii="Arial" w:hAnsi="Arial" w:cs="Arial"/>
          <w:sz w:val="20"/>
          <w:szCs w:val="20"/>
        </w:rPr>
        <w:t>Biskupiec</w:t>
      </w:r>
      <w:r w:rsidR="001156B9" w:rsidRPr="00B80298">
        <w:rPr>
          <w:rFonts w:ascii="Arial" w:hAnsi="Arial" w:cs="Arial"/>
          <w:sz w:val="20"/>
          <w:szCs w:val="20"/>
        </w:rPr>
        <w:t xml:space="preserve"> wynosi </w:t>
      </w:r>
      <w:r w:rsidR="00B80298" w:rsidRPr="00B80298">
        <w:rPr>
          <w:rFonts w:ascii="Arial" w:hAnsi="Arial" w:cs="Arial"/>
          <w:sz w:val="20"/>
          <w:szCs w:val="20"/>
        </w:rPr>
        <w:t xml:space="preserve">5 958,84 </w:t>
      </w:r>
      <w:r w:rsidR="001156B9" w:rsidRPr="00B80298">
        <w:rPr>
          <w:rFonts w:ascii="Arial" w:hAnsi="Arial" w:cs="Arial"/>
          <w:sz w:val="20"/>
          <w:szCs w:val="20"/>
        </w:rPr>
        <w:t>m</w:t>
      </w:r>
      <w:r w:rsidR="001156B9" w:rsidRPr="00B80298">
        <w:rPr>
          <w:rFonts w:ascii="Arial" w:hAnsi="Arial" w:cs="Arial"/>
          <w:sz w:val="20"/>
          <w:szCs w:val="20"/>
          <w:vertAlign w:val="superscript"/>
        </w:rPr>
        <w:t>2</w:t>
      </w:r>
      <w:r w:rsidR="001156B9" w:rsidRPr="00B80298">
        <w:rPr>
          <w:rFonts w:ascii="Arial" w:hAnsi="Arial" w:cs="Arial"/>
          <w:sz w:val="20"/>
          <w:szCs w:val="20"/>
        </w:rPr>
        <w:t>.</w:t>
      </w:r>
    </w:p>
    <w:p w14:paraId="3BFAF6CA" w14:textId="77777777" w:rsidR="007706BC" w:rsidRPr="007878F8" w:rsidRDefault="007706BC" w:rsidP="007706BC">
      <w:pPr>
        <w:spacing w:line="276" w:lineRule="auto"/>
        <w:jc w:val="both"/>
        <w:rPr>
          <w:rFonts w:ascii="Arial" w:hAnsi="Arial" w:cs="Arial"/>
          <w:color w:val="FF0000"/>
          <w:sz w:val="21"/>
          <w:szCs w:val="21"/>
        </w:rPr>
      </w:pPr>
    </w:p>
    <w:p w14:paraId="25DA8850" w14:textId="195671AD" w:rsidR="00E435ED" w:rsidRPr="00B80298" w:rsidRDefault="00E435ED" w:rsidP="00E435ED">
      <w:pPr>
        <w:pStyle w:val="Legenda"/>
        <w:keepNext/>
        <w:spacing w:after="0" w:line="276" w:lineRule="auto"/>
        <w:jc w:val="both"/>
        <w:rPr>
          <w:rFonts w:ascii="Arial" w:hAnsi="Arial" w:cs="Arial"/>
          <w:color w:val="auto"/>
          <w:sz w:val="20"/>
          <w:szCs w:val="20"/>
        </w:rPr>
      </w:pPr>
      <w:bookmarkStart w:id="81" w:name="_Toc50237289"/>
      <w:r w:rsidRPr="00B80298">
        <w:rPr>
          <w:rFonts w:ascii="Arial" w:hAnsi="Arial" w:cs="Arial"/>
          <w:color w:val="auto"/>
          <w:sz w:val="20"/>
          <w:szCs w:val="20"/>
        </w:rPr>
        <w:lastRenderedPageBreak/>
        <w:t xml:space="preserve">Tabela </w:t>
      </w:r>
      <w:r w:rsidRPr="00B80298">
        <w:rPr>
          <w:rFonts w:ascii="Arial" w:hAnsi="Arial" w:cs="Arial"/>
          <w:color w:val="auto"/>
          <w:sz w:val="20"/>
          <w:szCs w:val="20"/>
        </w:rPr>
        <w:fldChar w:fldCharType="begin"/>
      </w:r>
      <w:r w:rsidRPr="00B80298">
        <w:rPr>
          <w:rFonts w:ascii="Arial" w:hAnsi="Arial" w:cs="Arial"/>
          <w:color w:val="auto"/>
          <w:sz w:val="20"/>
          <w:szCs w:val="20"/>
        </w:rPr>
        <w:instrText xml:space="preserve"> SEQ Tabela \* ARABIC </w:instrText>
      </w:r>
      <w:r w:rsidRPr="00B80298">
        <w:rPr>
          <w:rFonts w:ascii="Arial" w:hAnsi="Arial" w:cs="Arial"/>
          <w:color w:val="auto"/>
          <w:sz w:val="20"/>
          <w:szCs w:val="20"/>
        </w:rPr>
        <w:fldChar w:fldCharType="separate"/>
      </w:r>
      <w:r w:rsidR="006C00C4">
        <w:rPr>
          <w:rFonts w:ascii="Arial" w:hAnsi="Arial" w:cs="Arial"/>
          <w:noProof/>
          <w:color w:val="auto"/>
          <w:sz w:val="20"/>
          <w:szCs w:val="20"/>
        </w:rPr>
        <w:t>16</w:t>
      </w:r>
      <w:r w:rsidRPr="00B80298">
        <w:rPr>
          <w:rFonts w:ascii="Arial" w:hAnsi="Arial" w:cs="Arial"/>
          <w:color w:val="auto"/>
          <w:sz w:val="20"/>
          <w:szCs w:val="20"/>
        </w:rPr>
        <w:fldChar w:fldCharType="end"/>
      </w:r>
      <w:r w:rsidRPr="00B80298">
        <w:rPr>
          <w:rFonts w:ascii="Arial" w:hAnsi="Arial" w:cs="Arial"/>
          <w:color w:val="auto"/>
          <w:sz w:val="20"/>
          <w:szCs w:val="20"/>
        </w:rPr>
        <w:t xml:space="preserve">. Wykaz budynków użyteczności publicznej znajdujących się na terenie gminy </w:t>
      </w:r>
      <w:r w:rsidR="00B80298" w:rsidRPr="00B80298">
        <w:rPr>
          <w:rFonts w:ascii="Arial" w:hAnsi="Arial" w:cs="Arial"/>
          <w:color w:val="auto"/>
          <w:sz w:val="20"/>
          <w:szCs w:val="20"/>
        </w:rPr>
        <w:t>Biskupiec</w:t>
      </w:r>
      <w:bookmarkEnd w:id="81"/>
    </w:p>
    <w:tbl>
      <w:tblPr>
        <w:tblW w:w="9085" w:type="dxa"/>
        <w:tblInd w:w="57" w:type="dxa"/>
        <w:tblLayout w:type="fixed"/>
        <w:tblCellMar>
          <w:left w:w="70" w:type="dxa"/>
          <w:right w:w="70" w:type="dxa"/>
        </w:tblCellMar>
        <w:tblLook w:val="04A0" w:firstRow="1" w:lastRow="0" w:firstColumn="1" w:lastColumn="0" w:noHBand="0" w:noVBand="1"/>
      </w:tblPr>
      <w:tblGrid>
        <w:gridCol w:w="580"/>
        <w:gridCol w:w="1701"/>
        <w:gridCol w:w="1560"/>
        <w:gridCol w:w="1559"/>
        <w:gridCol w:w="1984"/>
        <w:gridCol w:w="1701"/>
      </w:tblGrid>
      <w:tr w:rsidR="00FE6591" w:rsidRPr="00BC2234" w14:paraId="041102B4" w14:textId="77777777" w:rsidTr="00B80298">
        <w:trPr>
          <w:trHeight w:val="462"/>
          <w:tblHeader/>
        </w:trPr>
        <w:tc>
          <w:tcPr>
            <w:tcW w:w="580" w:type="dxa"/>
            <w:tcBorders>
              <w:top w:val="single" w:sz="8" w:space="0" w:color="auto"/>
              <w:left w:val="single" w:sz="8" w:space="0" w:color="auto"/>
              <w:bottom w:val="single" w:sz="4" w:space="0" w:color="auto"/>
              <w:right w:val="single" w:sz="4" w:space="0" w:color="auto"/>
            </w:tcBorders>
            <w:shd w:val="clear" w:color="auto" w:fill="DAEEF3" w:themeFill="accent5" w:themeFillTint="33"/>
            <w:vAlign w:val="center"/>
            <w:hideMark/>
          </w:tcPr>
          <w:p w14:paraId="4BAC323D" w14:textId="77777777" w:rsidR="00FE6591" w:rsidRPr="00BC2234" w:rsidRDefault="00FE6591">
            <w:pPr>
              <w:spacing w:line="276" w:lineRule="auto"/>
              <w:jc w:val="center"/>
              <w:rPr>
                <w:rFonts w:ascii="Arial" w:eastAsia="Times New Roman" w:hAnsi="Arial" w:cs="Arial"/>
                <w:b/>
                <w:sz w:val="20"/>
                <w:szCs w:val="20"/>
                <w:lang w:eastAsia="en-US"/>
              </w:rPr>
            </w:pPr>
            <w:r w:rsidRPr="00BC2234">
              <w:rPr>
                <w:rFonts w:ascii="Arial" w:hAnsi="Arial" w:cs="Arial"/>
                <w:b/>
                <w:sz w:val="20"/>
                <w:szCs w:val="20"/>
                <w:lang w:eastAsia="en-US"/>
              </w:rPr>
              <w:t>Lp.</w:t>
            </w:r>
          </w:p>
        </w:tc>
        <w:tc>
          <w:tcPr>
            <w:tcW w:w="1701"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28102B73" w14:textId="77777777" w:rsidR="00FE6591" w:rsidRPr="00BC2234" w:rsidRDefault="00FE6591">
            <w:pPr>
              <w:spacing w:line="276" w:lineRule="auto"/>
              <w:jc w:val="center"/>
              <w:rPr>
                <w:rFonts w:ascii="Arial" w:eastAsia="Times New Roman" w:hAnsi="Arial" w:cs="Arial"/>
                <w:b/>
                <w:sz w:val="20"/>
                <w:szCs w:val="20"/>
                <w:lang w:eastAsia="en-US"/>
              </w:rPr>
            </w:pPr>
            <w:r w:rsidRPr="00BC2234">
              <w:rPr>
                <w:rFonts w:ascii="Arial" w:hAnsi="Arial" w:cs="Arial"/>
                <w:b/>
                <w:sz w:val="20"/>
                <w:szCs w:val="20"/>
                <w:lang w:eastAsia="en-US"/>
              </w:rPr>
              <w:t>Nazwa obiektu</w:t>
            </w:r>
          </w:p>
        </w:tc>
        <w:tc>
          <w:tcPr>
            <w:tcW w:w="1560"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0F5F93BA" w14:textId="77777777" w:rsidR="00FE6591" w:rsidRPr="00BC2234" w:rsidRDefault="00FE6591">
            <w:pPr>
              <w:spacing w:line="276" w:lineRule="auto"/>
              <w:jc w:val="center"/>
              <w:rPr>
                <w:rFonts w:ascii="Arial" w:eastAsia="Times New Roman" w:hAnsi="Arial" w:cs="Arial"/>
                <w:b/>
                <w:sz w:val="20"/>
                <w:szCs w:val="20"/>
                <w:lang w:eastAsia="en-US"/>
              </w:rPr>
            </w:pPr>
            <w:r w:rsidRPr="00BC2234">
              <w:rPr>
                <w:rFonts w:ascii="Arial" w:hAnsi="Arial" w:cs="Arial"/>
                <w:b/>
                <w:sz w:val="20"/>
                <w:szCs w:val="20"/>
                <w:lang w:eastAsia="en-US"/>
              </w:rPr>
              <w:t>Miejscowość</w:t>
            </w:r>
          </w:p>
        </w:tc>
        <w:tc>
          <w:tcPr>
            <w:tcW w:w="1559"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60B2FBD8" w14:textId="77777777" w:rsidR="00FE6591" w:rsidRPr="00BC2234" w:rsidRDefault="00FE6591">
            <w:pPr>
              <w:spacing w:line="276" w:lineRule="auto"/>
              <w:jc w:val="center"/>
              <w:rPr>
                <w:rFonts w:ascii="Arial" w:eastAsia="Times New Roman" w:hAnsi="Arial" w:cs="Arial"/>
                <w:b/>
                <w:sz w:val="20"/>
                <w:szCs w:val="20"/>
                <w:lang w:eastAsia="en-US"/>
              </w:rPr>
            </w:pPr>
            <w:r w:rsidRPr="00BC2234">
              <w:rPr>
                <w:rFonts w:ascii="Arial" w:hAnsi="Arial" w:cs="Arial"/>
                <w:b/>
                <w:sz w:val="20"/>
                <w:szCs w:val="20"/>
                <w:lang w:eastAsia="en-US"/>
              </w:rPr>
              <w:t>Ulica, nr</w:t>
            </w:r>
          </w:p>
        </w:tc>
        <w:tc>
          <w:tcPr>
            <w:tcW w:w="1984" w:type="dxa"/>
            <w:tcBorders>
              <w:top w:val="single" w:sz="8" w:space="0" w:color="auto"/>
              <w:left w:val="nil"/>
              <w:bottom w:val="single" w:sz="4" w:space="0" w:color="auto"/>
              <w:right w:val="single" w:sz="4" w:space="0" w:color="auto"/>
            </w:tcBorders>
            <w:shd w:val="clear" w:color="auto" w:fill="DAEEF3" w:themeFill="accent5" w:themeFillTint="33"/>
            <w:vAlign w:val="center"/>
          </w:tcPr>
          <w:p w14:paraId="4D746CED" w14:textId="77777777" w:rsidR="00FE6591" w:rsidRPr="00BC2234" w:rsidRDefault="00FE6591" w:rsidP="00426D8A">
            <w:pPr>
              <w:spacing w:line="276" w:lineRule="auto"/>
              <w:jc w:val="center"/>
              <w:rPr>
                <w:rFonts w:ascii="Arial" w:hAnsi="Arial" w:cs="Arial"/>
                <w:b/>
                <w:sz w:val="20"/>
                <w:szCs w:val="20"/>
                <w:lang w:eastAsia="en-US"/>
              </w:rPr>
            </w:pPr>
            <w:r w:rsidRPr="00BC2234">
              <w:rPr>
                <w:rFonts w:ascii="Arial" w:hAnsi="Arial" w:cs="Arial"/>
                <w:b/>
                <w:sz w:val="20"/>
                <w:szCs w:val="20"/>
                <w:lang w:eastAsia="en-US"/>
              </w:rPr>
              <w:t>Powierzchnia [m</w:t>
            </w:r>
            <w:r w:rsidRPr="00BC2234">
              <w:rPr>
                <w:rFonts w:ascii="Arial" w:hAnsi="Arial" w:cs="Arial"/>
                <w:b/>
                <w:sz w:val="20"/>
                <w:szCs w:val="20"/>
                <w:vertAlign w:val="superscript"/>
                <w:lang w:eastAsia="en-US"/>
              </w:rPr>
              <w:t>2</w:t>
            </w:r>
            <w:r w:rsidRPr="00BC2234">
              <w:rPr>
                <w:rFonts w:ascii="Arial" w:hAnsi="Arial" w:cs="Arial"/>
                <w:b/>
                <w:sz w:val="20"/>
                <w:szCs w:val="20"/>
                <w:lang w:eastAsia="en-US"/>
              </w:rPr>
              <w:t>]</w:t>
            </w:r>
          </w:p>
        </w:tc>
        <w:tc>
          <w:tcPr>
            <w:tcW w:w="1701" w:type="dxa"/>
            <w:tcBorders>
              <w:top w:val="single" w:sz="8" w:space="0" w:color="auto"/>
              <w:left w:val="nil"/>
              <w:bottom w:val="single" w:sz="4" w:space="0" w:color="auto"/>
              <w:right w:val="single" w:sz="4" w:space="0" w:color="auto"/>
            </w:tcBorders>
            <w:shd w:val="clear" w:color="auto" w:fill="DAEEF3" w:themeFill="accent5" w:themeFillTint="33"/>
            <w:vAlign w:val="center"/>
          </w:tcPr>
          <w:p w14:paraId="0683A9AD" w14:textId="77777777" w:rsidR="00FE6591" w:rsidRPr="00BC2234" w:rsidRDefault="00FE6591" w:rsidP="00403DDE">
            <w:pPr>
              <w:spacing w:line="276" w:lineRule="auto"/>
              <w:jc w:val="center"/>
              <w:rPr>
                <w:rFonts w:ascii="Arial" w:hAnsi="Arial" w:cs="Arial"/>
                <w:b/>
                <w:sz w:val="20"/>
                <w:szCs w:val="20"/>
                <w:lang w:eastAsia="en-US"/>
              </w:rPr>
            </w:pPr>
            <w:r w:rsidRPr="00BC2234">
              <w:rPr>
                <w:rFonts w:ascii="Arial" w:hAnsi="Arial" w:cs="Arial"/>
                <w:b/>
                <w:sz w:val="20"/>
                <w:szCs w:val="20"/>
                <w:lang w:eastAsia="en-US"/>
              </w:rPr>
              <w:t>Sposób ogrzewania</w:t>
            </w:r>
          </w:p>
        </w:tc>
      </w:tr>
      <w:tr w:rsidR="00B80298" w:rsidRPr="00BC2234" w14:paraId="215875DB" w14:textId="77777777" w:rsidTr="00D407D7">
        <w:trPr>
          <w:trHeight w:val="270"/>
        </w:trPr>
        <w:tc>
          <w:tcPr>
            <w:tcW w:w="580" w:type="dxa"/>
            <w:tcBorders>
              <w:top w:val="nil"/>
              <w:left w:val="single" w:sz="4" w:space="0" w:color="auto"/>
              <w:bottom w:val="single" w:sz="4" w:space="0" w:color="auto"/>
              <w:right w:val="single" w:sz="4" w:space="0" w:color="auto"/>
            </w:tcBorders>
            <w:noWrap/>
            <w:vAlign w:val="center"/>
          </w:tcPr>
          <w:p w14:paraId="1BA1775A" w14:textId="77777777" w:rsidR="00B80298" w:rsidRPr="00BC2234" w:rsidRDefault="00B80298" w:rsidP="00441F6E">
            <w:pPr>
              <w:pStyle w:val="Akapitzlist"/>
              <w:numPr>
                <w:ilvl w:val="0"/>
                <w:numId w:val="80"/>
              </w:numPr>
              <w:spacing w:line="276" w:lineRule="auto"/>
              <w:ind w:left="85" w:hanging="85"/>
              <w:jc w:val="center"/>
              <w:rPr>
                <w:rFonts w:ascii="Arial" w:eastAsia="Times New Roman" w:hAnsi="Arial" w:cs="Arial"/>
                <w:sz w:val="20"/>
                <w:szCs w:val="20"/>
                <w:lang w:eastAsia="en-US"/>
              </w:rPr>
            </w:pPr>
          </w:p>
        </w:tc>
        <w:tc>
          <w:tcPr>
            <w:tcW w:w="1701" w:type="dxa"/>
            <w:tcBorders>
              <w:top w:val="nil"/>
              <w:left w:val="nil"/>
              <w:bottom w:val="single" w:sz="4" w:space="0" w:color="auto"/>
              <w:right w:val="single" w:sz="4" w:space="0" w:color="auto"/>
            </w:tcBorders>
            <w:noWrap/>
            <w:vAlign w:val="center"/>
          </w:tcPr>
          <w:p w14:paraId="1C6C87DF" w14:textId="49C9D529" w:rsidR="00B80298" w:rsidRPr="00BC2234" w:rsidRDefault="00BC2234" w:rsidP="00B80298">
            <w:pPr>
              <w:spacing w:line="276" w:lineRule="auto"/>
              <w:rPr>
                <w:rFonts w:ascii="Arial" w:hAnsi="Arial" w:cs="Arial"/>
                <w:sz w:val="20"/>
                <w:szCs w:val="20"/>
              </w:rPr>
            </w:pPr>
            <w:r>
              <w:rPr>
                <w:rFonts w:ascii="Arial" w:hAnsi="Arial" w:cs="Arial"/>
                <w:sz w:val="20"/>
                <w:szCs w:val="20"/>
              </w:rPr>
              <w:t>Świetlica/ Remiza</w:t>
            </w:r>
          </w:p>
        </w:tc>
        <w:tc>
          <w:tcPr>
            <w:tcW w:w="1560" w:type="dxa"/>
            <w:tcBorders>
              <w:top w:val="nil"/>
              <w:left w:val="nil"/>
              <w:bottom w:val="single" w:sz="4" w:space="0" w:color="auto"/>
              <w:right w:val="single" w:sz="4" w:space="0" w:color="auto"/>
            </w:tcBorders>
            <w:noWrap/>
            <w:vAlign w:val="center"/>
          </w:tcPr>
          <w:p w14:paraId="0AA53721" w14:textId="7ABDBFE9" w:rsidR="00B80298" w:rsidRPr="00BC2234" w:rsidRDefault="00B80298" w:rsidP="00B80298">
            <w:pPr>
              <w:spacing w:line="276" w:lineRule="auto"/>
              <w:jc w:val="center"/>
              <w:rPr>
                <w:rFonts w:ascii="Arial" w:eastAsia="Times New Roman" w:hAnsi="Arial" w:cs="Arial"/>
                <w:sz w:val="20"/>
                <w:szCs w:val="20"/>
                <w:lang w:eastAsia="en-US"/>
              </w:rPr>
            </w:pPr>
            <w:r w:rsidRPr="00BC2234">
              <w:rPr>
                <w:rFonts w:ascii="Arial" w:hAnsi="Arial" w:cs="Arial"/>
                <w:sz w:val="20"/>
                <w:szCs w:val="20"/>
              </w:rPr>
              <w:t>L</w:t>
            </w:r>
            <w:r w:rsidR="00BC2234">
              <w:rPr>
                <w:rFonts w:ascii="Arial" w:hAnsi="Arial" w:cs="Arial"/>
                <w:sz w:val="20"/>
                <w:szCs w:val="20"/>
              </w:rPr>
              <w:t>ipinki</w:t>
            </w:r>
          </w:p>
        </w:tc>
        <w:tc>
          <w:tcPr>
            <w:tcW w:w="1559" w:type="dxa"/>
            <w:tcBorders>
              <w:top w:val="nil"/>
              <w:left w:val="nil"/>
              <w:bottom w:val="single" w:sz="4" w:space="0" w:color="auto"/>
              <w:right w:val="single" w:sz="4" w:space="0" w:color="auto"/>
            </w:tcBorders>
            <w:noWrap/>
            <w:vAlign w:val="center"/>
          </w:tcPr>
          <w:p w14:paraId="7F409A8B" w14:textId="218A1DF5" w:rsidR="00B80298" w:rsidRPr="00BC2234" w:rsidRDefault="00B80298" w:rsidP="00B80298">
            <w:pPr>
              <w:spacing w:line="276" w:lineRule="auto"/>
              <w:jc w:val="center"/>
              <w:rPr>
                <w:rFonts w:ascii="Arial" w:eastAsia="Times New Roman" w:hAnsi="Arial" w:cs="Arial"/>
                <w:sz w:val="20"/>
                <w:szCs w:val="20"/>
                <w:lang w:eastAsia="en-US"/>
              </w:rPr>
            </w:pPr>
            <w:r w:rsidRPr="00BC2234">
              <w:rPr>
                <w:rFonts w:ascii="Arial" w:hAnsi="Arial" w:cs="Arial"/>
                <w:sz w:val="20"/>
                <w:szCs w:val="20"/>
              </w:rPr>
              <w:t>L</w:t>
            </w:r>
            <w:r w:rsidR="00BC2234">
              <w:rPr>
                <w:rFonts w:ascii="Arial" w:hAnsi="Arial" w:cs="Arial"/>
                <w:sz w:val="20"/>
                <w:szCs w:val="20"/>
              </w:rPr>
              <w:t xml:space="preserve">ipinki </w:t>
            </w:r>
            <w:r w:rsidRPr="00BC2234">
              <w:rPr>
                <w:rFonts w:ascii="Arial" w:hAnsi="Arial" w:cs="Arial"/>
                <w:sz w:val="20"/>
                <w:szCs w:val="20"/>
              </w:rPr>
              <w:t>176</w:t>
            </w:r>
          </w:p>
        </w:tc>
        <w:tc>
          <w:tcPr>
            <w:tcW w:w="1984" w:type="dxa"/>
            <w:tcBorders>
              <w:top w:val="nil"/>
              <w:left w:val="nil"/>
              <w:bottom w:val="single" w:sz="4" w:space="0" w:color="auto"/>
              <w:right w:val="single" w:sz="4" w:space="0" w:color="auto"/>
            </w:tcBorders>
            <w:vAlign w:val="center"/>
          </w:tcPr>
          <w:p w14:paraId="6C75B11E" w14:textId="078AC9F9" w:rsidR="00B80298" w:rsidRPr="00BC2234" w:rsidRDefault="00B80298" w:rsidP="00B80298">
            <w:pPr>
              <w:spacing w:line="276" w:lineRule="auto"/>
              <w:jc w:val="center"/>
              <w:rPr>
                <w:rFonts w:ascii="Arial" w:hAnsi="Arial" w:cs="Arial"/>
                <w:sz w:val="20"/>
                <w:szCs w:val="20"/>
                <w:lang w:eastAsia="en-US"/>
              </w:rPr>
            </w:pPr>
            <w:r w:rsidRPr="00BC2234">
              <w:rPr>
                <w:rFonts w:ascii="Arial" w:hAnsi="Arial" w:cs="Arial"/>
                <w:sz w:val="20"/>
                <w:szCs w:val="20"/>
              </w:rPr>
              <w:t>394,26</w:t>
            </w:r>
          </w:p>
        </w:tc>
        <w:tc>
          <w:tcPr>
            <w:tcW w:w="1701" w:type="dxa"/>
            <w:tcBorders>
              <w:top w:val="nil"/>
              <w:left w:val="nil"/>
              <w:bottom w:val="single" w:sz="4" w:space="0" w:color="auto"/>
              <w:right w:val="single" w:sz="4" w:space="0" w:color="auto"/>
            </w:tcBorders>
            <w:vAlign w:val="center"/>
          </w:tcPr>
          <w:p w14:paraId="7A18B804" w14:textId="5CE17C66" w:rsidR="00B80298" w:rsidRPr="00BC2234" w:rsidRDefault="00B80298" w:rsidP="00B80298">
            <w:pPr>
              <w:spacing w:line="276" w:lineRule="auto"/>
              <w:jc w:val="center"/>
              <w:rPr>
                <w:rFonts w:ascii="Arial" w:hAnsi="Arial" w:cs="Arial"/>
                <w:sz w:val="20"/>
                <w:szCs w:val="20"/>
                <w:lang w:eastAsia="en-US"/>
              </w:rPr>
            </w:pPr>
            <w:r w:rsidRPr="00BC2234">
              <w:rPr>
                <w:rFonts w:ascii="Arial" w:hAnsi="Arial" w:cs="Arial"/>
                <w:sz w:val="20"/>
                <w:szCs w:val="20"/>
              </w:rPr>
              <w:t>centralne ogrzewanie</w:t>
            </w:r>
          </w:p>
        </w:tc>
      </w:tr>
      <w:tr w:rsidR="00B80298" w:rsidRPr="00BC2234" w14:paraId="03C6EC30" w14:textId="77777777" w:rsidTr="00B80298">
        <w:trPr>
          <w:trHeight w:val="270"/>
        </w:trPr>
        <w:tc>
          <w:tcPr>
            <w:tcW w:w="580" w:type="dxa"/>
            <w:tcBorders>
              <w:top w:val="nil"/>
              <w:left w:val="single" w:sz="4" w:space="0" w:color="auto"/>
              <w:bottom w:val="single" w:sz="4" w:space="0" w:color="auto"/>
              <w:right w:val="single" w:sz="4" w:space="0" w:color="auto"/>
            </w:tcBorders>
            <w:noWrap/>
            <w:vAlign w:val="center"/>
          </w:tcPr>
          <w:p w14:paraId="59AE0489" w14:textId="77777777" w:rsidR="00B80298" w:rsidRPr="00BC2234" w:rsidRDefault="00B80298" w:rsidP="00441F6E">
            <w:pPr>
              <w:pStyle w:val="Akapitzlist"/>
              <w:numPr>
                <w:ilvl w:val="0"/>
                <w:numId w:val="80"/>
              </w:numPr>
              <w:spacing w:line="276" w:lineRule="auto"/>
              <w:ind w:left="85" w:hanging="85"/>
              <w:jc w:val="center"/>
              <w:rPr>
                <w:rFonts w:ascii="Arial" w:eastAsia="Times New Roman" w:hAnsi="Arial" w:cs="Arial"/>
                <w:sz w:val="20"/>
                <w:szCs w:val="20"/>
                <w:lang w:eastAsia="en-US"/>
              </w:rPr>
            </w:pPr>
          </w:p>
        </w:tc>
        <w:tc>
          <w:tcPr>
            <w:tcW w:w="1701" w:type="dxa"/>
            <w:tcBorders>
              <w:top w:val="nil"/>
              <w:left w:val="nil"/>
              <w:bottom w:val="single" w:sz="4" w:space="0" w:color="auto"/>
              <w:right w:val="single" w:sz="4" w:space="0" w:color="auto"/>
            </w:tcBorders>
            <w:noWrap/>
            <w:vAlign w:val="center"/>
          </w:tcPr>
          <w:p w14:paraId="03F0DB88" w14:textId="77887A54" w:rsidR="00B80298" w:rsidRPr="00BC2234" w:rsidRDefault="00BC2234" w:rsidP="00B80298">
            <w:pPr>
              <w:spacing w:line="276" w:lineRule="auto"/>
              <w:rPr>
                <w:rFonts w:ascii="Arial" w:hAnsi="Arial" w:cs="Arial"/>
                <w:sz w:val="20"/>
                <w:szCs w:val="20"/>
              </w:rPr>
            </w:pPr>
            <w:r>
              <w:rPr>
                <w:rFonts w:ascii="Arial" w:hAnsi="Arial" w:cs="Arial"/>
                <w:sz w:val="20"/>
                <w:szCs w:val="20"/>
              </w:rPr>
              <w:t>Świetlica/ Remiza</w:t>
            </w:r>
          </w:p>
        </w:tc>
        <w:tc>
          <w:tcPr>
            <w:tcW w:w="1560" w:type="dxa"/>
            <w:tcBorders>
              <w:top w:val="nil"/>
              <w:left w:val="nil"/>
              <w:bottom w:val="single" w:sz="4" w:space="0" w:color="auto"/>
              <w:right w:val="single" w:sz="4" w:space="0" w:color="auto"/>
            </w:tcBorders>
            <w:noWrap/>
            <w:vAlign w:val="center"/>
          </w:tcPr>
          <w:p w14:paraId="4A22A920" w14:textId="09DCDFB8" w:rsidR="00B80298" w:rsidRPr="00BC2234" w:rsidRDefault="00B80298" w:rsidP="00B80298">
            <w:pPr>
              <w:jc w:val="center"/>
              <w:rPr>
                <w:rFonts w:ascii="Arial" w:hAnsi="Arial" w:cs="Arial"/>
                <w:sz w:val="20"/>
                <w:szCs w:val="20"/>
              </w:rPr>
            </w:pPr>
            <w:r w:rsidRPr="00BC2234">
              <w:rPr>
                <w:rFonts w:ascii="Arial" w:hAnsi="Arial" w:cs="Arial"/>
                <w:sz w:val="20"/>
                <w:szCs w:val="20"/>
              </w:rPr>
              <w:t>O</w:t>
            </w:r>
            <w:r w:rsidR="00BC2234">
              <w:rPr>
                <w:rFonts w:ascii="Arial" w:hAnsi="Arial" w:cs="Arial"/>
                <w:sz w:val="20"/>
                <w:szCs w:val="20"/>
              </w:rPr>
              <w:t>setno</w:t>
            </w:r>
          </w:p>
        </w:tc>
        <w:tc>
          <w:tcPr>
            <w:tcW w:w="1559" w:type="dxa"/>
            <w:tcBorders>
              <w:top w:val="nil"/>
              <w:left w:val="nil"/>
              <w:bottom w:val="single" w:sz="4" w:space="0" w:color="auto"/>
              <w:right w:val="single" w:sz="4" w:space="0" w:color="auto"/>
            </w:tcBorders>
            <w:noWrap/>
            <w:vAlign w:val="center"/>
          </w:tcPr>
          <w:p w14:paraId="2EBF1DB9" w14:textId="57721FB5" w:rsidR="00B80298" w:rsidRPr="00BC2234" w:rsidRDefault="00B80298" w:rsidP="00B80298">
            <w:pPr>
              <w:spacing w:line="276" w:lineRule="auto"/>
              <w:jc w:val="center"/>
              <w:rPr>
                <w:rFonts w:ascii="Arial" w:eastAsia="Times New Roman" w:hAnsi="Arial" w:cs="Arial"/>
                <w:sz w:val="20"/>
                <w:szCs w:val="20"/>
                <w:lang w:eastAsia="en-US"/>
              </w:rPr>
            </w:pPr>
            <w:r w:rsidRPr="00BC2234">
              <w:rPr>
                <w:rFonts w:ascii="Arial" w:hAnsi="Arial" w:cs="Arial"/>
                <w:sz w:val="20"/>
                <w:szCs w:val="20"/>
              </w:rPr>
              <w:t>O</w:t>
            </w:r>
            <w:r w:rsidR="00BC2234">
              <w:rPr>
                <w:rFonts w:ascii="Arial" w:hAnsi="Arial" w:cs="Arial"/>
                <w:sz w:val="20"/>
                <w:szCs w:val="20"/>
              </w:rPr>
              <w:t>setno</w:t>
            </w:r>
            <w:r w:rsidRPr="00BC2234">
              <w:rPr>
                <w:rFonts w:ascii="Arial" w:hAnsi="Arial" w:cs="Arial"/>
                <w:sz w:val="20"/>
                <w:szCs w:val="20"/>
              </w:rPr>
              <w:t xml:space="preserve"> 7</w:t>
            </w:r>
          </w:p>
        </w:tc>
        <w:tc>
          <w:tcPr>
            <w:tcW w:w="1984" w:type="dxa"/>
            <w:tcBorders>
              <w:top w:val="single" w:sz="4" w:space="0" w:color="auto"/>
              <w:left w:val="nil"/>
              <w:bottom w:val="single" w:sz="4" w:space="0" w:color="auto"/>
              <w:right w:val="single" w:sz="4" w:space="0" w:color="auto"/>
            </w:tcBorders>
            <w:vAlign w:val="center"/>
          </w:tcPr>
          <w:p w14:paraId="74E407AA" w14:textId="7272F839" w:rsidR="00B80298" w:rsidRPr="00BC2234" w:rsidRDefault="00B80298" w:rsidP="00B80298">
            <w:pPr>
              <w:spacing w:line="276" w:lineRule="auto"/>
              <w:jc w:val="center"/>
              <w:rPr>
                <w:rFonts w:ascii="Arial" w:hAnsi="Arial" w:cs="Arial"/>
                <w:sz w:val="20"/>
                <w:szCs w:val="20"/>
                <w:lang w:eastAsia="en-US"/>
              </w:rPr>
            </w:pPr>
            <w:r w:rsidRPr="00BC2234">
              <w:rPr>
                <w:rFonts w:ascii="Arial" w:hAnsi="Arial" w:cs="Arial"/>
                <w:sz w:val="20"/>
                <w:szCs w:val="20"/>
              </w:rPr>
              <w:t>358,84</w:t>
            </w:r>
          </w:p>
        </w:tc>
        <w:tc>
          <w:tcPr>
            <w:tcW w:w="1701" w:type="dxa"/>
            <w:tcBorders>
              <w:top w:val="nil"/>
              <w:left w:val="nil"/>
              <w:bottom w:val="single" w:sz="4" w:space="0" w:color="auto"/>
              <w:right w:val="single" w:sz="4" w:space="0" w:color="auto"/>
            </w:tcBorders>
            <w:vAlign w:val="center"/>
          </w:tcPr>
          <w:p w14:paraId="6B06ED35" w14:textId="516E3C4E" w:rsidR="00B80298" w:rsidRPr="00BC2234" w:rsidRDefault="00B80298" w:rsidP="00B80298">
            <w:pPr>
              <w:spacing w:line="276" w:lineRule="auto"/>
              <w:jc w:val="center"/>
              <w:rPr>
                <w:rFonts w:ascii="Arial" w:hAnsi="Arial" w:cs="Arial"/>
                <w:sz w:val="20"/>
                <w:szCs w:val="20"/>
                <w:lang w:eastAsia="en-US"/>
              </w:rPr>
            </w:pPr>
            <w:r w:rsidRPr="00BC2234">
              <w:rPr>
                <w:rFonts w:ascii="Arial" w:hAnsi="Arial" w:cs="Arial"/>
                <w:sz w:val="20"/>
                <w:szCs w:val="20"/>
              </w:rPr>
              <w:t>centralne ogrzewanie</w:t>
            </w:r>
          </w:p>
        </w:tc>
      </w:tr>
      <w:tr w:rsidR="00B80298" w:rsidRPr="00BC2234" w14:paraId="0BF1EE40" w14:textId="77777777" w:rsidTr="00B80298">
        <w:trPr>
          <w:trHeight w:val="270"/>
        </w:trPr>
        <w:tc>
          <w:tcPr>
            <w:tcW w:w="580" w:type="dxa"/>
            <w:tcBorders>
              <w:top w:val="nil"/>
              <w:left w:val="single" w:sz="4" w:space="0" w:color="auto"/>
              <w:bottom w:val="single" w:sz="4" w:space="0" w:color="auto"/>
              <w:right w:val="single" w:sz="4" w:space="0" w:color="auto"/>
            </w:tcBorders>
            <w:noWrap/>
            <w:vAlign w:val="center"/>
          </w:tcPr>
          <w:p w14:paraId="015FB081" w14:textId="77777777" w:rsidR="00B80298" w:rsidRPr="00BC2234" w:rsidRDefault="00B80298" w:rsidP="00441F6E">
            <w:pPr>
              <w:pStyle w:val="Akapitzlist"/>
              <w:numPr>
                <w:ilvl w:val="0"/>
                <w:numId w:val="80"/>
              </w:numPr>
              <w:spacing w:line="276" w:lineRule="auto"/>
              <w:ind w:left="85" w:hanging="85"/>
              <w:jc w:val="center"/>
              <w:rPr>
                <w:rFonts w:ascii="Arial" w:eastAsia="Times New Roman" w:hAnsi="Arial" w:cs="Arial"/>
                <w:sz w:val="20"/>
                <w:szCs w:val="20"/>
                <w:lang w:eastAsia="en-US"/>
              </w:rPr>
            </w:pPr>
          </w:p>
        </w:tc>
        <w:tc>
          <w:tcPr>
            <w:tcW w:w="1701" w:type="dxa"/>
            <w:tcBorders>
              <w:top w:val="nil"/>
              <w:left w:val="nil"/>
              <w:bottom w:val="single" w:sz="4" w:space="0" w:color="auto"/>
              <w:right w:val="single" w:sz="4" w:space="0" w:color="auto"/>
            </w:tcBorders>
            <w:noWrap/>
            <w:vAlign w:val="center"/>
          </w:tcPr>
          <w:p w14:paraId="4F02E7C7" w14:textId="1B26D46E" w:rsidR="00B80298" w:rsidRPr="00BC2234" w:rsidRDefault="00BC2234" w:rsidP="00B80298">
            <w:pPr>
              <w:spacing w:line="276" w:lineRule="auto"/>
              <w:rPr>
                <w:rFonts w:ascii="Arial" w:eastAsia="Times New Roman" w:hAnsi="Arial" w:cs="Arial"/>
                <w:sz w:val="20"/>
                <w:szCs w:val="20"/>
                <w:lang w:eastAsia="en-US"/>
              </w:rPr>
            </w:pPr>
            <w:r>
              <w:rPr>
                <w:rFonts w:ascii="Arial" w:hAnsi="Arial" w:cs="Arial"/>
                <w:sz w:val="20"/>
                <w:szCs w:val="20"/>
              </w:rPr>
              <w:t>Świetlica wiejska</w:t>
            </w:r>
          </w:p>
        </w:tc>
        <w:tc>
          <w:tcPr>
            <w:tcW w:w="1560" w:type="dxa"/>
            <w:tcBorders>
              <w:top w:val="nil"/>
              <w:left w:val="nil"/>
              <w:bottom w:val="single" w:sz="4" w:space="0" w:color="auto"/>
              <w:right w:val="single" w:sz="4" w:space="0" w:color="auto"/>
            </w:tcBorders>
            <w:noWrap/>
            <w:vAlign w:val="center"/>
          </w:tcPr>
          <w:p w14:paraId="3D82AFDC" w14:textId="1EF78670" w:rsidR="00B80298" w:rsidRPr="00BC2234" w:rsidRDefault="00B80298" w:rsidP="00B80298">
            <w:pPr>
              <w:jc w:val="center"/>
              <w:rPr>
                <w:rFonts w:ascii="Arial" w:hAnsi="Arial" w:cs="Arial"/>
                <w:sz w:val="20"/>
                <w:szCs w:val="20"/>
              </w:rPr>
            </w:pPr>
            <w:r w:rsidRPr="00BC2234">
              <w:rPr>
                <w:rFonts w:ascii="Arial" w:hAnsi="Arial" w:cs="Arial"/>
                <w:sz w:val="20"/>
                <w:szCs w:val="20"/>
              </w:rPr>
              <w:t>P</w:t>
            </w:r>
            <w:r w:rsidR="00BC2234">
              <w:rPr>
                <w:rFonts w:ascii="Arial" w:hAnsi="Arial" w:cs="Arial"/>
                <w:sz w:val="20"/>
                <w:szCs w:val="20"/>
              </w:rPr>
              <w:t>iotrowice</w:t>
            </w:r>
          </w:p>
        </w:tc>
        <w:tc>
          <w:tcPr>
            <w:tcW w:w="1559" w:type="dxa"/>
            <w:tcBorders>
              <w:top w:val="nil"/>
              <w:left w:val="nil"/>
              <w:bottom w:val="single" w:sz="4" w:space="0" w:color="auto"/>
              <w:right w:val="single" w:sz="4" w:space="0" w:color="auto"/>
            </w:tcBorders>
            <w:noWrap/>
            <w:vAlign w:val="center"/>
          </w:tcPr>
          <w:p w14:paraId="59A165CF" w14:textId="1B07B50A" w:rsidR="00B80298" w:rsidRPr="00BC2234" w:rsidRDefault="00B80298" w:rsidP="00B80298">
            <w:pPr>
              <w:spacing w:line="276" w:lineRule="auto"/>
              <w:jc w:val="center"/>
              <w:rPr>
                <w:rFonts w:ascii="Arial" w:eastAsia="Times New Roman" w:hAnsi="Arial" w:cs="Arial"/>
                <w:sz w:val="20"/>
                <w:szCs w:val="20"/>
                <w:lang w:eastAsia="en-US"/>
              </w:rPr>
            </w:pPr>
            <w:r w:rsidRPr="00BC2234">
              <w:rPr>
                <w:rFonts w:ascii="Arial" w:hAnsi="Arial" w:cs="Arial"/>
                <w:sz w:val="20"/>
                <w:szCs w:val="20"/>
              </w:rPr>
              <w:t>P</w:t>
            </w:r>
            <w:r w:rsidR="00BC2234">
              <w:rPr>
                <w:rFonts w:ascii="Arial" w:hAnsi="Arial" w:cs="Arial"/>
                <w:sz w:val="20"/>
                <w:szCs w:val="20"/>
              </w:rPr>
              <w:t>iotrowice</w:t>
            </w:r>
            <w:r w:rsidRPr="00BC2234">
              <w:rPr>
                <w:rFonts w:ascii="Arial" w:hAnsi="Arial" w:cs="Arial"/>
                <w:sz w:val="20"/>
                <w:szCs w:val="20"/>
              </w:rPr>
              <w:t xml:space="preserve"> 22</w:t>
            </w:r>
          </w:p>
        </w:tc>
        <w:tc>
          <w:tcPr>
            <w:tcW w:w="1984" w:type="dxa"/>
            <w:vMerge w:val="restart"/>
            <w:tcBorders>
              <w:top w:val="nil"/>
              <w:left w:val="nil"/>
              <w:right w:val="single" w:sz="4" w:space="0" w:color="auto"/>
            </w:tcBorders>
            <w:vAlign w:val="center"/>
          </w:tcPr>
          <w:p w14:paraId="1FCB9CB4" w14:textId="38098C83" w:rsidR="00B80298" w:rsidRPr="00BC2234" w:rsidRDefault="00B80298" w:rsidP="00B80298">
            <w:pPr>
              <w:spacing w:line="276" w:lineRule="auto"/>
              <w:jc w:val="center"/>
              <w:rPr>
                <w:rFonts w:ascii="Arial" w:hAnsi="Arial" w:cs="Arial"/>
                <w:sz w:val="20"/>
                <w:szCs w:val="20"/>
                <w:lang w:eastAsia="en-US"/>
              </w:rPr>
            </w:pPr>
            <w:r w:rsidRPr="00BC2234">
              <w:rPr>
                <w:rFonts w:ascii="Arial" w:hAnsi="Arial" w:cs="Arial"/>
                <w:sz w:val="20"/>
                <w:szCs w:val="20"/>
                <w:lang w:eastAsia="en-US"/>
              </w:rPr>
              <w:t>374,93</w:t>
            </w:r>
          </w:p>
        </w:tc>
        <w:tc>
          <w:tcPr>
            <w:tcW w:w="1701" w:type="dxa"/>
            <w:vMerge w:val="restart"/>
            <w:tcBorders>
              <w:top w:val="nil"/>
              <w:left w:val="nil"/>
              <w:right w:val="single" w:sz="4" w:space="0" w:color="auto"/>
            </w:tcBorders>
            <w:vAlign w:val="center"/>
          </w:tcPr>
          <w:p w14:paraId="61476B72" w14:textId="6C386D45" w:rsidR="00B80298" w:rsidRPr="00BC2234" w:rsidRDefault="00BC2234" w:rsidP="00B80298">
            <w:pPr>
              <w:jc w:val="center"/>
              <w:rPr>
                <w:rFonts w:ascii="Arial" w:hAnsi="Arial" w:cs="Arial"/>
                <w:sz w:val="20"/>
                <w:szCs w:val="20"/>
              </w:rPr>
            </w:pPr>
            <w:r w:rsidRPr="00BC2234">
              <w:rPr>
                <w:rFonts w:ascii="Arial" w:hAnsi="Arial" w:cs="Arial"/>
                <w:sz w:val="20"/>
                <w:szCs w:val="20"/>
              </w:rPr>
              <w:t>centralne ogrzewanie</w:t>
            </w:r>
          </w:p>
        </w:tc>
      </w:tr>
      <w:tr w:rsidR="00B80298" w:rsidRPr="00BC2234" w14:paraId="301195E7" w14:textId="77777777" w:rsidTr="00B80298">
        <w:trPr>
          <w:trHeight w:val="270"/>
        </w:trPr>
        <w:tc>
          <w:tcPr>
            <w:tcW w:w="580" w:type="dxa"/>
            <w:tcBorders>
              <w:top w:val="nil"/>
              <w:left w:val="single" w:sz="4" w:space="0" w:color="auto"/>
              <w:bottom w:val="single" w:sz="4" w:space="0" w:color="auto"/>
              <w:right w:val="single" w:sz="4" w:space="0" w:color="auto"/>
            </w:tcBorders>
            <w:noWrap/>
            <w:vAlign w:val="center"/>
          </w:tcPr>
          <w:p w14:paraId="5B4DCE10" w14:textId="77777777" w:rsidR="00B80298" w:rsidRPr="00BC2234" w:rsidRDefault="00B80298" w:rsidP="00441F6E">
            <w:pPr>
              <w:pStyle w:val="Akapitzlist"/>
              <w:numPr>
                <w:ilvl w:val="0"/>
                <w:numId w:val="80"/>
              </w:numPr>
              <w:spacing w:line="276" w:lineRule="auto"/>
              <w:ind w:left="85" w:hanging="85"/>
              <w:jc w:val="center"/>
              <w:rPr>
                <w:rFonts w:ascii="Arial" w:eastAsia="Times New Roman" w:hAnsi="Arial" w:cs="Arial"/>
                <w:sz w:val="20"/>
                <w:szCs w:val="20"/>
                <w:lang w:eastAsia="en-US"/>
              </w:rPr>
            </w:pPr>
          </w:p>
        </w:tc>
        <w:tc>
          <w:tcPr>
            <w:tcW w:w="1701" w:type="dxa"/>
            <w:tcBorders>
              <w:top w:val="nil"/>
              <w:left w:val="nil"/>
              <w:bottom w:val="single" w:sz="4" w:space="0" w:color="auto"/>
              <w:right w:val="single" w:sz="4" w:space="0" w:color="auto"/>
            </w:tcBorders>
            <w:noWrap/>
            <w:vAlign w:val="center"/>
          </w:tcPr>
          <w:p w14:paraId="52E71A39" w14:textId="49798E7D" w:rsidR="00B80298" w:rsidRPr="00BC2234" w:rsidRDefault="00BC2234" w:rsidP="00B80298">
            <w:pPr>
              <w:spacing w:line="276" w:lineRule="auto"/>
              <w:rPr>
                <w:rFonts w:ascii="Arial" w:eastAsia="Times New Roman" w:hAnsi="Arial" w:cs="Arial"/>
                <w:sz w:val="20"/>
                <w:szCs w:val="20"/>
                <w:lang w:eastAsia="en-US"/>
              </w:rPr>
            </w:pPr>
            <w:r>
              <w:rPr>
                <w:rFonts w:ascii="Arial" w:hAnsi="Arial" w:cs="Arial"/>
                <w:sz w:val="20"/>
                <w:szCs w:val="20"/>
              </w:rPr>
              <w:t>Remiza OSP</w:t>
            </w:r>
          </w:p>
        </w:tc>
        <w:tc>
          <w:tcPr>
            <w:tcW w:w="1560" w:type="dxa"/>
            <w:tcBorders>
              <w:top w:val="nil"/>
              <w:left w:val="nil"/>
              <w:bottom w:val="single" w:sz="4" w:space="0" w:color="auto"/>
              <w:right w:val="single" w:sz="4" w:space="0" w:color="auto"/>
            </w:tcBorders>
            <w:noWrap/>
            <w:vAlign w:val="center"/>
          </w:tcPr>
          <w:p w14:paraId="06E5D174" w14:textId="2AFCA4D5" w:rsidR="00B80298" w:rsidRPr="00BC2234" w:rsidRDefault="00B80298" w:rsidP="00B80298">
            <w:pPr>
              <w:jc w:val="center"/>
              <w:rPr>
                <w:rFonts w:ascii="Arial" w:hAnsi="Arial" w:cs="Arial"/>
                <w:sz w:val="20"/>
                <w:szCs w:val="20"/>
              </w:rPr>
            </w:pPr>
            <w:r w:rsidRPr="00BC2234">
              <w:rPr>
                <w:rFonts w:ascii="Arial" w:hAnsi="Arial" w:cs="Arial"/>
                <w:sz w:val="20"/>
                <w:szCs w:val="20"/>
              </w:rPr>
              <w:t>P</w:t>
            </w:r>
            <w:r w:rsidR="00BC2234">
              <w:rPr>
                <w:rFonts w:ascii="Arial" w:hAnsi="Arial" w:cs="Arial"/>
                <w:sz w:val="20"/>
                <w:szCs w:val="20"/>
              </w:rPr>
              <w:t>iotrowice</w:t>
            </w:r>
          </w:p>
        </w:tc>
        <w:tc>
          <w:tcPr>
            <w:tcW w:w="1559" w:type="dxa"/>
            <w:tcBorders>
              <w:top w:val="nil"/>
              <w:left w:val="nil"/>
              <w:bottom w:val="single" w:sz="4" w:space="0" w:color="auto"/>
              <w:right w:val="single" w:sz="4" w:space="0" w:color="auto"/>
            </w:tcBorders>
            <w:noWrap/>
            <w:vAlign w:val="center"/>
          </w:tcPr>
          <w:p w14:paraId="39A11353" w14:textId="65D094B7" w:rsidR="00B80298" w:rsidRPr="00BC2234" w:rsidRDefault="00B80298" w:rsidP="00B80298">
            <w:pPr>
              <w:spacing w:line="276" w:lineRule="auto"/>
              <w:jc w:val="center"/>
              <w:rPr>
                <w:rFonts w:ascii="Arial" w:eastAsia="Times New Roman" w:hAnsi="Arial" w:cs="Arial"/>
                <w:sz w:val="20"/>
                <w:szCs w:val="20"/>
                <w:lang w:eastAsia="en-US"/>
              </w:rPr>
            </w:pPr>
            <w:r w:rsidRPr="00BC2234">
              <w:rPr>
                <w:rFonts w:ascii="Arial" w:hAnsi="Arial" w:cs="Arial"/>
                <w:sz w:val="20"/>
                <w:szCs w:val="20"/>
              </w:rPr>
              <w:t>P</w:t>
            </w:r>
            <w:r w:rsidR="00BC2234">
              <w:rPr>
                <w:rFonts w:ascii="Arial" w:hAnsi="Arial" w:cs="Arial"/>
                <w:sz w:val="20"/>
                <w:szCs w:val="20"/>
              </w:rPr>
              <w:t>iotrowice</w:t>
            </w:r>
            <w:r w:rsidRPr="00BC2234">
              <w:rPr>
                <w:rFonts w:ascii="Arial" w:hAnsi="Arial" w:cs="Arial"/>
                <w:sz w:val="20"/>
                <w:szCs w:val="20"/>
              </w:rPr>
              <w:t xml:space="preserve"> 22</w:t>
            </w:r>
          </w:p>
        </w:tc>
        <w:tc>
          <w:tcPr>
            <w:tcW w:w="1984" w:type="dxa"/>
            <w:vMerge/>
            <w:tcBorders>
              <w:left w:val="nil"/>
              <w:bottom w:val="single" w:sz="4" w:space="0" w:color="auto"/>
              <w:right w:val="single" w:sz="4" w:space="0" w:color="auto"/>
            </w:tcBorders>
            <w:vAlign w:val="center"/>
          </w:tcPr>
          <w:p w14:paraId="736F3C3A" w14:textId="630C8708" w:rsidR="00B80298" w:rsidRPr="00BC2234" w:rsidRDefault="00B80298" w:rsidP="00B80298">
            <w:pPr>
              <w:spacing w:line="276" w:lineRule="auto"/>
              <w:jc w:val="center"/>
              <w:rPr>
                <w:rFonts w:ascii="Arial" w:hAnsi="Arial" w:cs="Arial"/>
                <w:sz w:val="20"/>
                <w:szCs w:val="20"/>
                <w:lang w:eastAsia="en-US"/>
              </w:rPr>
            </w:pPr>
          </w:p>
        </w:tc>
        <w:tc>
          <w:tcPr>
            <w:tcW w:w="1701" w:type="dxa"/>
            <w:vMerge/>
            <w:tcBorders>
              <w:left w:val="nil"/>
              <w:bottom w:val="single" w:sz="4" w:space="0" w:color="auto"/>
              <w:right w:val="single" w:sz="4" w:space="0" w:color="auto"/>
            </w:tcBorders>
            <w:vAlign w:val="center"/>
          </w:tcPr>
          <w:p w14:paraId="0D667E8D" w14:textId="0DFAA159" w:rsidR="00B80298" w:rsidRPr="00BC2234" w:rsidRDefault="00B80298" w:rsidP="00B80298">
            <w:pPr>
              <w:jc w:val="center"/>
              <w:rPr>
                <w:rFonts w:ascii="Arial" w:hAnsi="Arial" w:cs="Arial"/>
                <w:sz w:val="20"/>
                <w:szCs w:val="20"/>
              </w:rPr>
            </w:pPr>
          </w:p>
        </w:tc>
      </w:tr>
      <w:tr w:rsidR="00BC2234" w:rsidRPr="00BC2234" w14:paraId="7AB3E002" w14:textId="77777777" w:rsidTr="00342ED8">
        <w:trPr>
          <w:trHeight w:val="270"/>
        </w:trPr>
        <w:tc>
          <w:tcPr>
            <w:tcW w:w="580" w:type="dxa"/>
            <w:tcBorders>
              <w:top w:val="nil"/>
              <w:left w:val="single" w:sz="4" w:space="0" w:color="auto"/>
              <w:bottom w:val="single" w:sz="4" w:space="0" w:color="auto"/>
              <w:right w:val="single" w:sz="4" w:space="0" w:color="auto"/>
            </w:tcBorders>
            <w:noWrap/>
            <w:vAlign w:val="center"/>
          </w:tcPr>
          <w:p w14:paraId="2DB09EFA" w14:textId="77777777" w:rsidR="00BC2234" w:rsidRPr="00BC2234" w:rsidRDefault="00BC2234" w:rsidP="00441F6E">
            <w:pPr>
              <w:pStyle w:val="Akapitzlist"/>
              <w:numPr>
                <w:ilvl w:val="0"/>
                <w:numId w:val="80"/>
              </w:numPr>
              <w:spacing w:line="276" w:lineRule="auto"/>
              <w:ind w:left="85" w:hanging="85"/>
              <w:jc w:val="center"/>
              <w:rPr>
                <w:rFonts w:ascii="Arial" w:eastAsia="Times New Roman" w:hAnsi="Arial" w:cs="Arial"/>
                <w:sz w:val="20"/>
                <w:szCs w:val="20"/>
                <w:lang w:eastAsia="en-US"/>
              </w:rPr>
            </w:pPr>
          </w:p>
        </w:tc>
        <w:tc>
          <w:tcPr>
            <w:tcW w:w="1701" w:type="dxa"/>
            <w:tcBorders>
              <w:top w:val="nil"/>
              <w:left w:val="nil"/>
              <w:bottom w:val="single" w:sz="4" w:space="0" w:color="auto"/>
              <w:right w:val="single" w:sz="4" w:space="0" w:color="auto"/>
            </w:tcBorders>
            <w:noWrap/>
          </w:tcPr>
          <w:p w14:paraId="6BCFB169" w14:textId="2F53C162" w:rsidR="00BC2234" w:rsidRPr="00BC2234" w:rsidRDefault="00BC2234" w:rsidP="00BC2234">
            <w:pPr>
              <w:spacing w:line="276" w:lineRule="auto"/>
              <w:rPr>
                <w:rFonts w:ascii="Arial" w:eastAsia="Times New Roman" w:hAnsi="Arial" w:cs="Arial"/>
                <w:sz w:val="20"/>
                <w:szCs w:val="20"/>
                <w:lang w:eastAsia="en-US"/>
              </w:rPr>
            </w:pPr>
            <w:r w:rsidRPr="00096F76">
              <w:rPr>
                <w:rFonts w:ascii="Arial" w:hAnsi="Arial" w:cs="Arial"/>
                <w:sz w:val="20"/>
                <w:szCs w:val="20"/>
              </w:rPr>
              <w:t>Świetlica/ Remiza</w:t>
            </w:r>
          </w:p>
        </w:tc>
        <w:tc>
          <w:tcPr>
            <w:tcW w:w="1560" w:type="dxa"/>
            <w:tcBorders>
              <w:top w:val="nil"/>
              <w:left w:val="nil"/>
              <w:bottom w:val="single" w:sz="4" w:space="0" w:color="auto"/>
              <w:right w:val="single" w:sz="4" w:space="0" w:color="auto"/>
            </w:tcBorders>
            <w:noWrap/>
            <w:vAlign w:val="center"/>
          </w:tcPr>
          <w:p w14:paraId="19D60C1F" w14:textId="67F9ECCC" w:rsidR="00BC2234" w:rsidRPr="00BC2234" w:rsidRDefault="00BC2234" w:rsidP="00BC2234">
            <w:pPr>
              <w:jc w:val="center"/>
              <w:rPr>
                <w:rFonts w:ascii="Arial" w:hAnsi="Arial" w:cs="Arial"/>
                <w:sz w:val="20"/>
                <w:szCs w:val="20"/>
              </w:rPr>
            </w:pPr>
            <w:r w:rsidRPr="00BC2234">
              <w:rPr>
                <w:rFonts w:ascii="Arial" w:hAnsi="Arial" w:cs="Arial"/>
                <w:sz w:val="20"/>
                <w:szCs w:val="20"/>
              </w:rPr>
              <w:t>S</w:t>
            </w:r>
            <w:r>
              <w:rPr>
                <w:rFonts w:ascii="Arial" w:hAnsi="Arial" w:cs="Arial"/>
                <w:sz w:val="20"/>
                <w:szCs w:val="20"/>
              </w:rPr>
              <w:t>umin</w:t>
            </w:r>
          </w:p>
        </w:tc>
        <w:tc>
          <w:tcPr>
            <w:tcW w:w="1559" w:type="dxa"/>
            <w:tcBorders>
              <w:top w:val="nil"/>
              <w:left w:val="nil"/>
              <w:bottom w:val="single" w:sz="4" w:space="0" w:color="auto"/>
              <w:right w:val="single" w:sz="4" w:space="0" w:color="auto"/>
            </w:tcBorders>
            <w:noWrap/>
            <w:vAlign w:val="center"/>
          </w:tcPr>
          <w:p w14:paraId="439BC838" w14:textId="4EC12333" w:rsidR="00BC2234" w:rsidRPr="00BC2234" w:rsidRDefault="00BC2234" w:rsidP="00BC2234">
            <w:pPr>
              <w:spacing w:line="276" w:lineRule="auto"/>
              <w:jc w:val="center"/>
              <w:rPr>
                <w:rFonts w:ascii="Arial" w:eastAsia="Times New Roman" w:hAnsi="Arial" w:cs="Arial"/>
                <w:sz w:val="20"/>
                <w:szCs w:val="20"/>
                <w:lang w:eastAsia="en-US"/>
              </w:rPr>
            </w:pPr>
            <w:r w:rsidRPr="00BC2234">
              <w:rPr>
                <w:rFonts w:ascii="Arial" w:hAnsi="Arial" w:cs="Arial"/>
                <w:sz w:val="20"/>
                <w:szCs w:val="20"/>
              </w:rPr>
              <w:t>S</w:t>
            </w:r>
            <w:r>
              <w:rPr>
                <w:rFonts w:ascii="Arial" w:hAnsi="Arial" w:cs="Arial"/>
                <w:sz w:val="20"/>
                <w:szCs w:val="20"/>
              </w:rPr>
              <w:t>umin</w:t>
            </w:r>
            <w:r w:rsidRPr="00BC2234">
              <w:rPr>
                <w:rFonts w:ascii="Arial" w:hAnsi="Arial" w:cs="Arial"/>
                <w:sz w:val="20"/>
                <w:szCs w:val="20"/>
              </w:rPr>
              <w:t xml:space="preserve"> 15</w:t>
            </w:r>
          </w:p>
        </w:tc>
        <w:tc>
          <w:tcPr>
            <w:tcW w:w="1984" w:type="dxa"/>
            <w:tcBorders>
              <w:top w:val="nil"/>
              <w:left w:val="nil"/>
              <w:bottom w:val="single" w:sz="4" w:space="0" w:color="auto"/>
              <w:right w:val="single" w:sz="4" w:space="0" w:color="auto"/>
            </w:tcBorders>
            <w:vAlign w:val="center"/>
          </w:tcPr>
          <w:p w14:paraId="4A5CE6B5" w14:textId="2D7C6104"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277,86</w:t>
            </w:r>
          </w:p>
        </w:tc>
        <w:tc>
          <w:tcPr>
            <w:tcW w:w="1701" w:type="dxa"/>
            <w:tcBorders>
              <w:top w:val="nil"/>
              <w:left w:val="nil"/>
              <w:bottom w:val="single" w:sz="4" w:space="0" w:color="auto"/>
              <w:right w:val="single" w:sz="4" w:space="0" w:color="auto"/>
            </w:tcBorders>
            <w:vAlign w:val="center"/>
          </w:tcPr>
          <w:p w14:paraId="690B89D7" w14:textId="174313F7" w:rsidR="00BC2234" w:rsidRPr="00BC2234" w:rsidRDefault="00BC2234" w:rsidP="00BC2234">
            <w:pPr>
              <w:jc w:val="center"/>
              <w:rPr>
                <w:rFonts w:ascii="Arial" w:hAnsi="Arial" w:cs="Arial"/>
                <w:sz w:val="20"/>
                <w:szCs w:val="20"/>
              </w:rPr>
            </w:pPr>
            <w:r w:rsidRPr="00BC2234">
              <w:rPr>
                <w:rFonts w:ascii="Arial" w:hAnsi="Arial" w:cs="Arial"/>
                <w:sz w:val="20"/>
                <w:szCs w:val="20"/>
              </w:rPr>
              <w:t>centralne ogrzewanie</w:t>
            </w:r>
          </w:p>
        </w:tc>
      </w:tr>
      <w:tr w:rsidR="00BC2234" w:rsidRPr="00BC2234" w14:paraId="67D47BDB" w14:textId="77777777" w:rsidTr="00342ED8">
        <w:trPr>
          <w:trHeight w:val="270"/>
        </w:trPr>
        <w:tc>
          <w:tcPr>
            <w:tcW w:w="580" w:type="dxa"/>
            <w:tcBorders>
              <w:top w:val="nil"/>
              <w:left w:val="single" w:sz="4" w:space="0" w:color="auto"/>
              <w:bottom w:val="single" w:sz="4" w:space="0" w:color="auto"/>
              <w:right w:val="single" w:sz="4" w:space="0" w:color="auto"/>
            </w:tcBorders>
            <w:noWrap/>
            <w:vAlign w:val="center"/>
          </w:tcPr>
          <w:p w14:paraId="61A5A3F0" w14:textId="77777777" w:rsidR="00BC2234" w:rsidRPr="00BC2234" w:rsidRDefault="00BC2234" w:rsidP="00441F6E">
            <w:pPr>
              <w:pStyle w:val="Akapitzlist"/>
              <w:numPr>
                <w:ilvl w:val="0"/>
                <w:numId w:val="80"/>
              </w:numPr>
              <w:spacing w:line="276" w:lineRule="auto"/>
              <w:ind w:left="85" w:hanging="85"/>
              <w:jc w:val="center"/>
              <w:rPr>
                <w:rFonts w:ascii="Arial" w:eastAsia="Times New Roman" w:hAnsi="Arial" w:cs="Arial"/>
                <w:sz w:val="20"/>
                <w:szCs w:val="20"/>
                <w:lang w:eastAsia="en-US"/>
              </w:rPr>
            </w:pPr>
          </w:p>
        </w:tc>
        <w:tc>
          <w:tcPr>
            <w:tcW w:w="1701" w:type="dxa"/>
            <w:tcBorders>
              <w:top w:val="nil"/>
              <w:left w:val="nil"/>
              <w:bottom w:val="single" w:sz="4" w:space="0" w:color="auto"/>
              <w:right w:val="single" w:sz="4" w:space="0" w:color="auto"/>
            </w:tcBorders>
            <w:noWrap/>
          </w:tcPr>
          <w:p w14:paraId="2A8F07BA" w14:textId="047833F9" w:rsidR="00BC2234" w:rsidRPr="00BC2234" w:rsidRDefault="00BC2234" w:rsidP="00BC2234">
            <w:pPr>
              <w:spacing w:line="276" w:lineRule="auto"/>
              <w:rPr>
                <w:rFonts w:ascii="Arial" w:eastAsia="Times New Roman" w:hAnsi="Arial" w:cs="Arial"/>
                <w:sz w:val="20"/>
                <w:szCs w:val="20"/>
                <w:lang w:eastAsia="en-US"/>
              </w:rPr>
            </w:pPr>
            <w:r w:rsidRPr="00096F76">
              <w:rPr>
                <w:rFonts w:ascii="Arial" w:hAnsi="Arial" w:cs="Arial"/>
                <w:sz w:val="20"/>
                <w:szCs w:val="20"/>
              </w:rPr>
              <w:t>Świetlica/ Remiza</w:t>
            </w:r>
          </w:p>
        </w:tc>
        <w:tc>
          <w:tcPr>
            <w:tcW w:w="1560" w:type="dxa"/>
            <w:tcBorders>
              <w:top w:val="nil"/>
              <w:left w:val="nil"/>
              <w:bottom w:val="single" w:sz="4" w:space="0" w:color="auto"/>
              <w:right w:val="single" w:sz="4" w:space="0" w:color="auto"/>
            </w:tcBorders>
            <w:noWrap/>
            <w:vAlign w:val="center"/>
          </w:tcPr>
          <w:p w14:paraId="4C2846BB" w14:textId="41C89A81" w:rsidR="00BC2234" w:rsidRPr="00BC2234" w:rsidRDefault="00BC2234" w:rsidP="00BC2234">
            <w:pPr>
              <w:jc w:val="center"/>
              <w:rPr>
                <w:rFonts w:ascii="Arial" w:hAnsi="Arial" w:cs="Arial"/>
                <w:sz w:val="20"/>
                <w:szCs w:val="20"/>
              </w:rPr>
            </w:pPr>
            <w:r w:rsidRPr="00BC2234">
              <w:rPr>
                <w:rFonts w:ascii="Arial" w:hAnsi="Arial" w:cs="Arial"/>
                <w:sz w:val="20"/>
                <w:szCs w:val="20"/>
              </w:rPr>
              <w:t>W</w:t>
            </w:r>
            <w:r>
              <w:rPr>
                <w:rFonts w:ascii="Arial" w:hAnsi="Arial" w:cs="Arial"/>
                <w:sz w:val="20"/>
                <w:szCs w:val="20"/>
              </w:rPr>
              <w:t>onna</w:t>
            </w:r>
          </w:p>
        </w:tc>
        <w:tc>
          <w:tcPr>
            <w:tcW w:w="1559" w:type="dxa"/>
            <w:tcBorders>
              <w:top w:val="nil"/>
              <w:left w:val="nil"/>
              <w:bottom w:val="single" w:sz="4" w:space="0" w:color="auto"/>
              <w:right w:val="single" w:sz="4" w:space="0" w:color="auto"/>
            </w:tcBorders>
            <w:noWrap/>
            <w:vAlign w:val="center"/>
          </w:tcPr>
          <w:p w14:paraId="402E5DCF" w14:textId="160341C6" w:rsidR="00BC2234" w:rsidRPr="00BC2234" w:rsidRDefault="00BC2234" w:rsidP="00BC2234">
            <w:pPr>
              <w:spacing w:line="276" w:lineRule="auto"/>
              <w:jc w:val="center"/>
              <w:rPr>
                <w:rFonts w:ascii="Arial" w:eastAsia="Times New Roman" w:hAnsi="Arial" w:cs="Arial"/>
                <w:sz w:val="20"/>
                <w:szCs w:val="20"/>
                <w:lang w:eastAsia="en-US"/>
              </w:rPr>
            </w:pPr>
            <w:r w:rsidRPr="00BC2234">
              <w:rPr>
                <w:rFonts w:ascii="Arial" w:hAnsi="Arial" w:cs="Arial"/>
                <w:sz w:val="20"/>
                <w:szCs w:val="20"/>
              </w:rPr>
              <w:t>W</w:t>
            </w:r>
            <w:r>
              <w:rPr>
                <w:rFonts w:ascii="Arial" w:hAnsi="Arial" w:cs="Arial"/>
                <w:sz w:val="20"/>
                <w:szCs w:val="20"/>
              </w:rPr>
              <w:t>onna</w:t>
            </w:r>
            <w:r w:rsidRPr="00BC2234">
              <w:rPr>
                <w:rFonts w:ascii="Arial" w:hAnsi="Arial" w:cs="Arial"/>
                <w:sz w:val="20"/>
                <w:szCs w:val="20"/>
              </w:rPr>
              <w:t xml:space="preserve"> 56</w:t>
            </w:r>
          </w:p>
        </w:tc>
        <w:tc>
          <w:tcPr>
            <w:tcW w:w="1984" w:type="dxa"/>
            <w:tcBorders>
              <w:top w:val="nil"/>
              <w:left w:val="nil"/>
              <w:bottom w:val="single" w:sz="4" w:space="0" w:color="auto"/>
              <w:right w:val="single" w:sz="4" w:space="0" w:color="auto"/>
            </w:tcBorders>
            <w:vAlign w:val="center"/>
          </w:tcPr>
          <w:p w14:paraId="4DD19AED" w14:textId="17A2A6B4"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405,96</w:t>
            </w:r>
          </w:p>
        </w:tc>
        <w:tc>
          <w:tcPr>
            <w:tcW w:w="1701" w:type="dxa"/>
            <w:tcBorders>
              <w:top w:val="nil"/>
              <w:left w:val="nil"/>
              <w:bottom w:val="single" w:sz="4" w:space="0" w:color="auto"/>
              <w:right w:val="single" w:sz="4" w:space="0" w:color="auto"/>
            </w:tcBorders>
            <w:vAlign w:val="center"/>
          </w:tcPr>
          <w:p w14:paraId="7D314FEF" w14:textId="0361B4C3" w:rsidR="00BC2234" w:rsidRPr="00BC2234" w:rsidRDefault="00BC2234" w:rsidP="00BC2234">
            <w:pPr>
              <w:jc w:val="center"/>
              <w:rPr>
                <w:rFonts w:ascii="Arial" w:hAnsi="Arial" w:cs="Arial"/>
                <w:sz w:val="20"/>
                <w:szCs w:val="20"/>
              </w:rPr>
            </w:pPr>
            <w:r w:rsidRPr="00BC2234">
              <w:rPr>
                <w:rFonts w:ascii="Arial" w:hAnsi="Arial" w:cs="Arial"/>
                <w:sz w:val="20"/>
                <w:szCs w:val="20"/>
              </w:rPr>
              <w:t>centralne ogrzewanie</w:t>
            </w:r>
          </w:p>
        </w:tc>
      </w:tr>
      <w:tr w:rsidR="00BC2234" w:rsidRPr="00BC2234" w14:paraId="07ACC4C5" w14:textId="77777777" w:rsidTr="00B80298">
        <w:trPr>
          <w:trHeight w:val="270"/>
        </w:trPr>
        <w:tc>
          <w:tcPr>
            <w:tcW w:w="580" w:type="dxa"/>
            <w:tcBorders>
              <w:top w:val="nil"/>
              <w:left w:val="single" w:sz="4" w:space="0" w:color="auto"/>
              <w:bottom w:val="single" w:sz="4" w:space="0" w:color="auto"/>
              <w:right w:val="single" w:sz="4" w:space="0" w:color="auto"/>
            </w:tcBorders>
            <w:noWrap/>
            <w:vAlign w:val="center"/>
          </w:tcPr>
          <w:p w14:paraId="5DA08076" w14:textId="77777777" w:rsidR="00BC2234" w:rsidRPr="00BC2234" w:rsidRDefault="00BC2234" w:rsidP="00441F6E">
            <w:pPr>
              <w:pStyle w:val="Akapitzlist"/>
              <w:numPr>
                <w:ilvl w:val="0"/>
                <w:numId w:val="80"/>
              </w:numPr>
              <w:spacing w:line="276" w:lineRule="auto"/>
              <w:ind w:left="85" w:hanging="85"/>
              <w:jc w:val="center"/>
              <w:rPr>
                <w:rFonts w:ascii="Arial" w:eastAsia="Times New Roman" w:hAnsi="Arial" w:cs="Arial"/>
                <w:sz w:val="20"/>
                <w:szCs w:val="20"/>
                <w:lang w:eastAsia="en-US"/>
              </w:rPr>
            </w:pPr>
          </w:p>
        </w:tc>
        <w:tc>
          <w:tcPr>
            <w:tcW w:w="1701" w:type="dxa"/>
            <w:tcBorders>
              <w:top w:val="nil"/>
              <w:left w:val="nil"/>
              <w:bottom w:val="single" w:sz="4" w:space="0" w:color="auto"/>
              <w:right w:val="single" w:sz="4" w:space="0" w:color="auto"/>
            </w:tcBorders>
            <w:noWrap/>
            <w:vAlign w:val="center"/>
          </w:tcPr>
          <w:p w14:paraId="716D0B07" w14:textId="4F09A4D7" w:rsidR="00BC2234" w:rsidRPr="00BC2234" w:rsidRDefault="00BC2234" w:rsidP="00BC2234">
            <w:pPr>
              <w:spacing w:line="276" w:lineRule="auto"/>
              <w:rPr>
                <w:rFonts w:ascii="Arial" w:eastAsia="Times New Roman" w:hAnsi="Arial" w:cs="Arial"/>
                <w:sz w:val="20"/>
                <w:szCs w:val="20"/>
                <w:lang w:eastAsia="en-US"/>
              </w:rPr>
            </w:pPr>
            <w:r w:rsidRPr="00BC2234">
              <w:rPr>
                <w:rFonts w:ascii="Arial" w:hAnsi="Arial" w:cs="Arial"/>
                <w:sz w:val="20"/>
                <w:szCs w:val="20"/>
              </w:rPr>
              <w:t>R</w:t>
            </w:r>
            <w:r>
              <w:rPr>
                <w:rFonts w:ascii="Arial" w:hAnsi="Arial" w:cs="Arial"/>
                <w:sz w:val="20"/>
                <w:szCs w:val="20"/>
              </w:rPr>
              <w:t>emiza</w:t>
            </w:r>
            <w:r w:rsidRPr="00BC2234">
              <w:rPr>
                <w:rFonts w:ascii="Arial" w:hAnsi="Arial" w:cs="Arial"/>
                <w:sz w:val="20"/>
                <w:szCs w:val="20"/>
              </w:rPr>
              <w:t xml:space="preserve"> OSP</w:t>
            </w:r>
          </w:p>
        </w:tc>
        <w:tc>
          <w:tcPr>
            <w:tcW w:w="1560" w:type="dxa"/>
            <w:tcBorders>
              <w:top w:val="nil"/>
              <w:left w:val="nil"/>
              <w:bottom w:val="single" w:sz="4" w:space="0" w:color="auto"/>
              <w:right w:val="single" w:sz="4" w:space="0" w:color="auto"/>
            </w:tcBorders>
            <w:noWrap/>
            <w:vAlign w:val="center"/>
          </w:tcPr>
          <w:p w14:paraId="7F4CF56A" w14:textId="19604CF2" w:rsidR="00BC2234" w:rsidRPr="00BC2234" w:rsidRDefault="00BC2234" w:rsidP="00BC2234">
            <w:pPr>
              <w:jc w:val="center"/>
              <w:rPr>
                <w:rFonts w:ascii="Arial" w:hAnsi="Arial" w:cs="Arial"/>
                <w:sz w:val="20"/>
                <w:szCs w:val="20"/>
              </w:rPr>
            </w:pPr>
            <w:r w:rsidRPr="00BC2234">
              <w:rPr>
                <w:rFonts w:ascii="Arial" w:hAnsi="Arial" w:cs="Arial"/>
                <w:sz w:val="20"/>
                <w:szCs w:val="20"/>
              </w:rPr>
              <w:t>B</w:t>
            </w:r>
            <w:r>
              <w:rPr>
                <w:rFonts w:ascii="Arial" w:hAnsi="Arial" w:cs="Arial"/>
                <w:sz w:val="20"/>
                <w:szCs w:val="20"/>
              </w:rPr>
              <w:t>iskupiec</w:t>
            </w:r>
          </w:p>
        </w:tc>
        <w:tc>
          <w:tcPr>
            <w:tcW w:w="1559" w:type="dxa"/>
            <w:tcBorders>
              <w:top w:val="nil"/>
              <w:left w:val="nil"/>
              <w:bottom w:val="single" w:sz="4" w:space="0" w:color="auto"/>
              <w:right w:val="single" w:sz="4" w:space="0" w:color="auto"/>
            </w:tcBorders>
            <w:noWrap/>
            <w:vAlign w:val="center"/>
          </w:tcPr>
          <w:p w14:paraId="466FD6AC" w14:textId="3812D22F" w:rsidR="00BC2234" w:rsidRPr="00BC2234" w:rsidRDefault="00BC2234" w:rsidP="00BC2234">
            <w:pPr>
              <w:spacing w:line="276" w:lineRule="auto"/>
              <w:jc w:val="center"/>
              <w:rPr>
                <w:rFonts w:ascii="Arial" w:eastAsia="Times New Roman" w:hAnsi="Arial" w:cs="Arial"/>
                <w:sz w:val="20"/>
                <w:szCs w:val="20"/>
                <w:lang w:eastAsia="en-US"/>
              </w:rPr>
            </w:pPr>
            <w:r w:rsidRPr="00BC2234">
              <w:rPr>
                <w:rFonts w:ascii="Arial" w:hAnsi="Arial" w:cs="Arial"/>
                <w:sz w:val="20"/>
                <w:szCs w:val="20"/>
              </w:rPr>
              <w:t>UL. R</w:t>
            </w:r>
            <w:r>
              <w:rPr>
                <w:rFonts w:ascii="Arial" w:hAnsi="Arial" w:cs="Arial"/>
                <w:sz w:val="20"/>
                <w:szCs w:val="20"/>
              </w:rPr>
              <w:t>ynek</w:t>
            </w:r>
            <w:r w:rsidRPr="00BC2234">
              <w:rPr>
                <w:rFonts w:ascii="Arial" w:hAnsi="Arial" w:cs="Arial"/>
                <w:sz w:val="20"/>
                <w:szCs w:val="20"/>
              </w:rPr>
              <w:t xml:space="preserve"> 6</w:t>
            </w:r>
          </w:p>
        </w:tc>
        <w:tc>
          <w:tcPr>
            <w:tcW w:w="1984" w:type="dxa"/>
            <w:tcBorders>
              <w:top w:val="nil"/>
              <w:left w:val="nil"/>
              <w:bottom w:val="single" w:sz="4" w:space="0" w:color="auto"/>
              <w:right w:val="single" w:sz="4" w:space="0" w:color="auto"/>
            </w:tcBorders>
            <w:vAlign w:val="center"/>
          </w:tcPr>
          <w:p w14:paraId="4B8B655E" w14:textId="55E20F78"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270,00</w:t>
            </w:r>
          </w:p>
        </w:tc>
        <w:tc>
          <w:tcPr>
            <w:tcW w:w="1701" w:type="dxa"/>
            <w:tcBorders>
              <w:top w:val="nil"/>
              <w:left w:val="nil"/>
              <w:bottom w:val="single" w:sz="4" w:space="0" w:color="auto"/>
              <w:right w:val="single" w:sz="4" w:space="0" w:color="auto"/>
            </w:tcBorders>
            <w:vAlign w:val="center"/>
          </w:tcPr>
          <w:p w14:paraId="3DBC9BAB" w14:textId="566061FF" w:rsidR="00BC2234" w:rsidRPr="00BC2234" w:rsidRDefault="00BC2234" w:rsidP="00BC2234">
            <w:pPr>
              <w:jc w:val="center"/>
              <w:rPr>
                <w:rFonts w:ascii="Arial" w:hAnsi="Arial" w:cs="Arial"/>
                <w:sz w:val="20"/>
                <w:szCs w:val="20"/>
              </w:rPr>
            </w:pPr>
            <w:r w:rsidRPr="00BC2234">
              <w:rPr>
                <w:rFonts w:ascii="Arial" w:hAnsi="Arial" w:cs="Arial"/>
                <w:sz w:val="20"/>
                <w:szCs w:val="20"/>
              </w:rPr>
              <w:t>pompa ciepła</w:t>
            </w:r>
          </w:p>
        </w:tc>
      </w:tr>
      <w:tr w:rsidR="00BC2234" w:rsidRPr="00BC2234" w14:paraId="30F929C9" w14:textId="77777777" w:rsidTr="00B80298">
        <w:trPr>
          <w:trHeight w:val="270"/>
        </w:trPr>
        <w:tc>
          <w:tcPr>
            <w:tcW w:w="580" w:type="dxa"/>
            <w:tcBorders>
              <w:top w:val="nil"/>
              <w:left w:val="single" w:sz="4" w:space="0" w:color="auto"/>
              <w:bottom w:val="single" w:sz="4" w:space="0" w:color="auto"/>
              <w:right w:val="single" w:sz="4" w:space="0" w:color="auto"/>
            </w:tcBorders>
            <w:noWrap/>
            <w:vAlign w:val="center"/>
          </w:tcPr>
          <w:p w14:paraId="0A055E49" w14:textId="77777777" w:rsidR="00BC2234" w:rsidRPr="00BC2234" w:rsidRDefault="00BC2234" w:rsidP="00441F6E">
            <w:pPr>
              <w:pStyle w:val="Akapitzlist"/>
              <w:numPr>
                <w:ilvl w:val="0"/>
                <w:numId w:val="80"/>
              </w:numPr>
              <w:spacing w:line="276" w:lineRule="auto"/>
              <w:ind w:left="85" w:hanging="85"/>
              <w:jc w:val="center"/>
              <w:rPr>
                <w:rFonts w:ascii="Arial" w:eastAsia="Times New Roman" w:hAnsi="Arial" w:cs="Arial"/>
                <w:sz w:val="20"/>
                <w:szCs w:val="20"/>
                <w:lang w:eastAsia="en-US"/>
              </w:rPr>
            </w:pPr>
          </w:p>
        </w:tc>
        <w:tc>
          <w:tcPr>
            <w:tcW w:w="1701" w:type="dxa"/>
            <w:tcBorders>
              <w:top w:val="nil"/>
              <w:left w:val="nil"/>
              <w:bottom w:val="single" w:sz="4" w:space="0" w:color="auto"/>
              <w:right w:val="single" w:sz="4" w:space="0" w:color="auto"/>
            </w:tcBorders>
            <w:noWrap/>
            <w:vAlign w:val="center"/>
          </w:tcPr>
          <w:p w14:paraId="0AFECA26" w14:textId="4C9AAE5D" w:rsidR="00BC2234" w:rsidRPr="00BC2234" w:rsidRDefault="00BC2234" w:rsidP="00BC2234">
            <w:pPr>
              <w:spacing w:line="276" w:lineRule="auto"/>
              <w:rPr>
                <w:rFonts w:ascii="Arial" w:eastAsia="Times New Roman" w:hAnsi="Arial" w:cs="Arial"/>
                <w:sz w:val="20"/>
                <w:szCs w:val="20"/>
                <w:lang w:eastAsia="en-US"/>
              </w:rPr>
            </w:pPr>
            <w:r w:rsidRPr="00BC2234">
              <w:rPr>
                <w:rFonts w:ascii="Arial" w:hAnsi="Arial" w:cs="Arial"/>
                <w:sz w:val="20"/>
                <w:szCs w:val="20"/>
              </w:rPr>
              <w:t>R</w:t>
            </w:r>
            <w:r>
              <w:rPr>
                <w:rFonts w:ascii="Arial" w:hAnsi="Arial" w:cs="Arial"/>
                <w:sz w:val="20"/>
                <w:szCs w:val="20"/>
              </w:rPr>
              <w:t>emiza</w:t>
            </w:r>
            <w:r w:rsidRPr="00BC2234">
              <w:rPr>
                <w:rFonts w:ascii="Arial" w:hAnsi="Arial" w:cs="Arial"/>
                <w:sz w:val="20"/>
                <w:szCs w:val="20"/>
              </w:rPr>
              <w:t xml:space="preserve"> OSP</w:t>
            </w:r>
          </w:p>
        </w:tc>
        <w:tc>
          <w:tcPr>
            <w:tcW w:w="1560" w:type="dxa"/>
            <w:tcBorders>
              <w:top w:val="nil"/>
              <w:left w:val="nil"/>
              <w:bottom w:val="single" w:sz="4" w:space="0" w:color="auto"/>
              <w:right w:val="single" w:sz="4" w:space="0" w:color="auto"/>
            </w:tcBorders>
            <w:noWrap/>
            <w:vAlign w:val="center"/>
          </w:tcPr>
          <w:p w14:paraId="6B9DCD0C" w14:textId="4B1F5802" w:rsidR="00BC2234" w:rsidRPr="00BC2234" w:rsidRDefault="00BC2234" w:rsidP="00BC2234">
            <w:pPr>
              <w:jc w:val="center"/>
              <w:rPr>
                <w:rFonts w:ascii="Arial" w:hAnsi="Arial" w:cs="Arial"/>
                <w:sz w:val="20"/>
                <w:szCs w:val="20"/>
              </w:rPr>
            </w:pPr>
            <w:r w:rsidRPr="00BC2234">
              <w:rPr>
                <w:rFonts w:ascii="Arial" w:hAnsi="Arial" w:cs="Arial"/>
                <w:sz w:val="20"/>
                <w:szCs w:val="20"/>
              </w:rPr>
              <w:t>G</w:t>
            </w:r>
            <w:r>
              <w:rPr>
                <w:rFonts w:ascii="Arial" w:hAnsi="Arial" w:cs="Arial"/>
                <w:sz w:val="20"/>
                <w:szCs w:val="20"/>
              </w:rPr>
              <w:t>aj</w:t>
            </w:r>
          </w:p>
        </w:tc>
        <w:tc>
          <w:tcPr>
            <w:tcW w:w="1559" w:type="dxa"/>
            <w:tcBorders>
              <w:top w:val="nil"/>
              <w:left w:val="nil"/>
              <w:bottom w:val="single" w:sz="4" w:space="0" w:color="auto"/>
              <w:right w:val="single" w:sz="4" w:space="0" w:color="auto"/>
            </w:tcBorders>
            <w:vAlign w:val="center"/>
          </w:tcPr>
          <w:p w14:paraId="1FD03CDF" w14:textId="13AB4DFE" w:rsidR="00BC2234" w:rsidRPr="00BC2234" w:rsidRDefault="00BC2234" w:rsidP="00BC2234">
            <w:pPr>
              <w:spacing w:line="276" w:lineRule="auto"/>
              <w:jc w:val="center"/>
              <w:rPr>
                <w:rFonts w:ascii="Arial" w:eastAsia="Times New Roman" w:hAnsi="Arial" w:cs="Arial"/>
                <w:sz w:val="20"/>
                <w:szCs w:val="20"/>
                <w:lang w:eastAsia="en-US"/>
              </w:rPr>
            </w:pPr>
            <w:r w:rsidRPr="00BC2234">
              <w:rPr>
                <w:rFonts w:ascii="Arial" w:hAnsi="Arial" w:cs="Arial"/>
                <w:sz w:val="20"/>
                <w:szCs w:val="20"/>
              </w:rPr>
              <w:t>G</w:t>
            </w:r>
            <w:r>
              <w:rPr>
                <w:rFonts w:ascii="Arial" w:hAnsi="Arial" w:cs="Arial"/>
                <w:sz w:val="20"/>
                <w:szCs w:val="20"/>
              </w:rPr>
              <w:t>aj</w:t>
            </w:r>
            <w:r w:rsidRPr="00BC2234">
              <w:rPr>
                <w:rFonts w:ascii="Arial" w:hAnsi="Arial" w:cs="Arial"/>
                <w:sz w:val="20"/>
                <w:szCs w:val="20"/>
              </w:rPr>
              <w:t xml:space="preserve"> 5</w:t>
            </w:r>
          </w:p>
        </w:tc>
        <w:tc>
          <w:tcPr>
            <w:tcW w:w="1984" w:type="dxa"/>
            <w:tcBorders>
              <w:top w:val="nil"/>
              <w:left w:val="nil"/>
              <w:bottom w:val="single" w:sz="4" w:space="0" w:color="auto"/>
              <w:right w:val="single" w:sz="4" w:space="0" w:color="auto"/>
            </w:tcBorders>
            <w:vAlign w:val="center"/>
          </w:tcPr>
          <w:p w14:paraId="12BC0610" w14:textId="5C7864C1"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173,60</w:t>
            </w:r>
          </w:p>
        </w:tc>
        <w:tc>
          <w:tcPr>
            <w:tcW w:w="1701" w:type="dxa"/>
            <w:tcBorders>
              <w:top w:val="nil"/>
              <w:left w:val="nil"/>
              <w:bottom w:val="single" w:sz="4" w:space="0" w:color="auto"/>
              <w:right w:val="single" w:sz="4" w:space="0" w:color="auto"/>
            </w:tcBorders>
            <w:vAlign w:val="center"/>
          </w:tcPr>
          <w:p w14:paraId="52415F7D" w14:textId="4A9C6694" w:rsidR="00BC2234" w:rsidRPr="00BC2234" w:rsidRDefault="00BC2234" w:rsidP="00BC2234">
            <w:pPr>
              <w:jc w:val="center"/>
              <w:rPr>
                <w:rFonts w:ascii="Arial" w:hAnsi="Arial" w:cs="Arial"/>
                <w:sz w:val="20"/>
                <w:szCs w:val="20"/>
              </w:rPr>
            </w:pPr>
            <w:r w:rsidRPr="00BC2234">
              <w:rPr>
                <w:rFonts w:ascii="Arial" w:hAnsi="Arial" w:cs="Arial"/>
                <w:sz w:val="20"/>
                <w:szCs w:val="20"/>
              </w:rPr>
              <w:t>piec kaflowy</w:t>
            </w:r>
          </w:p>
        </w:tc>
      </w:tr>
      <w:tr w:rsidR="00BC2234" w:rsidRPr="00BC2234" w14:paraId="392EFAAA" w14:textId="77777777" w:rsidTr="00D407D7">
        <w:trPr>
          <w:trHeight w:val="270"/>
        </w:trPr>
        <w:tc>
          <w:tcPr>
            <w:tcW w:w="580" w:type="dxa"/>
            <w:tcBorders>
              <w:top w:val="single" w:sz="4" w:space="0" w:color="auto"/>
              <w:left w:val="single" w:sz="4" w:space="0" w:color="auto"/>
              <w:bottom w:val="single" w:sz="4" w:space="0" w:color="auto"/>
              <w:right w:val="single" w:sz="4" w:space="0" w:color="auto"/>
            </w:tcBorders>
            <w:noWrap/>
            <w:vAlign w:val="center"/>
          </w:tcPr>
          <w:p w14:paraId="61C4C2A8" w14:textId="77777777" w:rsidR="00BC2234" w:rsidRPr="00BC2234" w:rsidRDefault="00BC2234" w:rsidP="00441F6E">
            <w:pPr>
              <w:pStyle w:val="Akapitzlist"/>
              <w:numPr>
                <w:ilvl w:val="0"/>
                <w:numId w:val="80"/>
              </w:numPr>
              <w:spacing w:line="276" w:lineRule="auto"/>
              <w:ind w:left="85" w:hanging="85"/>
              <w:jc w:val="center"/>
              <w:rPr>
                <w:rFonts w:ascii="Arial" w:hAnsi="Arial" w:cs="Arial"/>
                <w:sz w:val="20"/>
                <w:szCs w:val="20"/>
                <w:lang w:eastAsia="en-US"/>
              </w:rPr>
            </w:pPr>
          </w:p>
        </w:tc>
        <w:tc>
          <w:tcPr>
            <w:tcW w:w="1701" w:type="dxa"/>
            <w:tcBorders>
              <w:top w:val="single" w:sz="4" w:space="0" w:color="auto"/>
              <w:left w:val="nil"/>
              <w:bottom w:val="single" w:sz="4" w:space="0" w:color="auto"/>
              <w:right w:val="single" w:sz="4" w:space="0" w:color="auto"/>
            </w:tcBorders>
            <w:noWrap/>
            <w:vAlign w:val="center"/>
          </w:tcPr>
          <w:p w14:paraId="546CA18A" w14:textId="032E38D9" w:rsidR="00BC2234" w:rsidRPr="00BC2234" w:rsidRDefault="00BC2234" w:rsidP="00BC2234">
            <w:pPr>
              <w:spacing w:line="276" w:lineRule="auto"/>
              <w:rPr>
                <w:rFonts w:ascii="Arial" w:hAnsi="Arial" w:cs="Arial"/>
                <w:sz w:val="20"/>
                <w:szCs w:val="20"/>
                <w:lang w:eastAsia="en-US"/>
              </w:rPr>
            </w:pPr>
            <w:r w:rsidRPr="00BC2234">
              <w:rPr>
                <w:rFonts w:ascii="Arial" w:hAnsi="Arial" w:cs="Arial"/>
                <w:sz w:val="20"/>
                <w:szCs w:val="20"/>
              </w:rPr>
              <w:t>R</w:t>
            </w:r>
            <w:r>
              <w:rPr>
                <w:rFonts w:ascii="Arial" w:hAnsi="Arial" w:cs="Arial"/>
                <w:sz w:val="20"/>
                <w:szCs w:val="20"/>
              </w:rPr>
              <w:t>emiza</w:t>
            </w:r>
            <w:r w:rsidRPr="00BC2234">
              <w:rPr>
                <w:rFonts w:ascii="Arial" w:hAnsi="Arial" w:cs="Arial"/>
                <w:sz w:val="20"/>
                <w:szCs w:val="20"/>
              </w:rPr>
              <w:t xml:space="preserve"> OSP</w:t>
            </w:r>
          </w:p>
        </w:tc>
        <w:tc>
          <w:tcPr>
            <w:tcW w:w="1560" w:type="dxa"/>
            <w:tcBorders>
              <w:top w:val="single" w:sz="4" w:space="0" w:color="auto"/>
              <w:left w:val="nil"/>
              <w:bottom w:val="single" w:sz="4" w:space="0" w:color="auto"/>
              <w:right w:val="single" w:sz="4" w:space="0" w:color="auto"/>
            </w:tcBorders>
            <w:noWrap/>
            <w:vAlign w:val="center"/>
          </w:tcPr>
          <w:p w14:paraId="667E044C" w14:textId="7073DB74"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K</w:t>
            </w:r>
            <w:r>
              <w:rPr>
                <w:rFonts w:ascii="Arial" w:hAnsi="Arial" w:cs="Arial"/>
                <w:sz w:val="20"/>
                <w:szCs w:val="20"/>
              </w:rPr>
              <w:t>rotoszyny</w:t>
            </w:r>
          </w:p>
        </w:tc>
        <w:tc>
          <w:tcPr>
            <w:tcW w:w="1559" w:type="dxa"/>
            <w:tcBorders>
              <w:top w:val="single" w:sz="4" w:space="0" w:color="auto"/>
              <w:left w:val="nil"/>
              <w:bottom w:val="single" w:sz="4" w:space="0" w:color="auto"/>
              <w:right w:val="single" w:sz="4" w:space="0" w:color="auto"/>
            </w:tcBorders>
            <w:vAlign w:val="center"/>
          </w:tcPr>
          <w:p w14:paraId="0B77B74C" w14:textId="4850396A"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K</w:t>
            </w:r>
            <w:r>
              <w:rPr>
                <w:rFonts w:ascii="Arial" w:hAnsi="Arial" w:cs="Arial"/>
                <w:sz w:val="20"/>
                <w:szCs w:val="20"/>
              </w:rPr>
              <w:t xml:space="preserve">rotoszyny </w:t>
            </w:r>
            <w:r w:rsidRPr="00BC2234">
              <w:rPr>
                <w:rFonts w:ascii="Arial" w:hAnsi="Arial" w:cs="Arial"/>
                <w:sz w:val="20"/>
                <w:szCs w:val="20"/>
              </w:rPr>
              <w:t>138</w:t>
            </w:r>
          </w:p>
        </w:tc>
        <w:tc>
          <w:tcPr>
            <w:tcW w:w="1984" w:type="dxa"/>
            <w:tcBorders>
              <w:top w:val="single" w:sz="4" w:space="0" w:color="auto"/>
              <w:left w:val="nil"/>
              <w:bottom w:val="single" w:sz="4" w:space="0" w:color="auto"/>
              <w:right w:val="single" w:sz="4" w:space="0" w:color="auto"/>
            </w:tcBorders>
            <w:vAlign w:val="center"/>
          </w:tcPr>
          <w:p w14:paraId="0ABF905E" w14:textId="11BE2B1D"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166,75</w:t>
            </w:r>
          </w:p>
        </w:tc>
        <w:tc>
          <w:tcPr>
            <w:tcW w:w="1701" w:type="dxa"/>
            <w:tcBorders>
              <w:top w:val="single" w:sz="4" w:space="0" w:color="auto"/>
              <w:left w:val="nil"/>
              <w:bottom w:val="single" w:sz="4" w:space="0" w:color="auto"/>
              <w:right w:val="single" w:sz="4" w:space="0" w:color="auto"/>
            </w:tcBorders>
            <w:vAlign w:val="center"/>
          </w:tcPr>
          <w:p w14:paraId="72120AA3" w14:textId="6D1807AA" w:rsidR="00BC2234" w:rsidRPr="00BC2234" w:rsidRDefault="00BC2234" w:rsidP="00BC2234">
            <w:pPr>
              <w:jc w:val="center"/>
              <w:rPr>
                <w:rFonts w:ascii="Arial" w:hAnsi="Arial" w:cs="Arial"/>
                <w:sz w:val="20"/>
                <w:szCs w:val="20"/>
              </w:rPr>
            </w:pPr>
            <w:r w:rsidRPr="00BC2234">
              <w:rPr>
                <w:rFonts w:ascii="Arial" w:hAnsi="Arial" w:cs="Arial"/>
                <w:sz w:val="20"/>
                <w:szCs w:val="20"/>
              </w:rPr>
              <w:t>elektryczne oraz piec kaflowy</w:t>
            </w:r>
          </w:p>
        </w:tc>
      </w:tr>
      <w:tr w:rsidR="00BC2234" w:rsidRPr="00BC2234" w14:paraId="2741DACB" w14:textId="77777777" w:rsidTr="00D407D7">
        <w:trPr>
          <w:trHeight w:val="270"/>
        </w:trPr>
        <w:tc>
          <w:tcPr>
            <w:tcW w:w="580" w:type="dxa"/>
            <w:tcBorders>
              <w:top w:val="single" w:sz="4" w:space="0" w:color="auto"/>
              <w:left w:val="single" w:sz="4" w:space="0" w:color="auto"/>
              <w:bottom w:val="single" w:sz="4" w:space="0" w:color="auto"/>
              <w:right w:val="single" w:sz="4" w:space="0" w:color="auto"/>
            </w:tcBorders>
            <w:noWrap/>
            <w:vAlign w:val="center"/>
          </w:tcPr>
          <w:p w14:paraId="5A531184" w14:textId="77777777" w:rsidR="00BC2234" w:rsidRPr="00BC2234" w:rsidRDefault="00BC2234" w:rsidP="00441F6E">
            <w:pPr>
              <w:pStyle w:val="Akapitzlist"/>
              <w:numPr>
                <w:ilvl w:val="0"/>
                <w:numId w:val="80"/>
              </w:numPr>
              <w:spacing w:line="276" w:lineRule="auto"/>
              <w:ind w:left="85" w:hanging="85"/>
              <w:jc w:val="center"/>
              <w:rPr>
                <w:rFonts w:ascii="Arial" w:hAnsi="Arial" w:cs="Arial"/>
                <w:sz w:val="20"/>
                <w:szCs w:val="20"/>
                <w:lang w:eastAsia="en-US"/>
              </w:rPr>
            </w:pPr>
          </w:p>
        </w:tc>
        <w:tc>
          <w:tcPr>
            <w:tcW w:w="1701" w:type="dxa"/>
            <w:tcBorders>
              <w:top w:val="single" w:sz="4" w:space="0" w:color="auto"/>
              <w:left w:val="nil"/>
              <w:bottom w:val="single" w:sz="4" w:space="0" w:color="auto"/>
              <w:right w:val="single" w:sz="4" w:space="0" w:color="auto"/>
            </w:tcBorders>
            <w:noWrap/>
            <w:vAlign w:val="center"/>
          </w:tcPr>
          <w:p w14:paraId="3FD3D2EA" w14:textId="61573F7A" w:rsidR="00BC2234" w:rsidRPr="00BC2234" w:rsidRDefault="00BC2234" w:rsidP="00BC2234">
            <w:pPr>
              <w:spacing w:line="276" w:lineRule="auto"/>
              <w:rPr>
                <w:rFonts w:ascii="Arial" w:hAnsi="Arial" w:cs="Arial"/>
                <w:sz w:val="20"/>
                <w:szCs w:val="20"/>
                <w:lang w:eastAsia="en-US"/>
              </w:rPr>
            </w:pPr>
            <w:r w:rsidRPr="00BC2234">
              <w:rPr>
                <w:rFonts w:ascii="Arial" w:hAnsi="Arial" w:cs="Arial"/>
                <w:sz w:val="20"/>
                <w:szCs w:val="20"/>
              </w:rPr>
              <w:t>R</w:t>
            </w:r>
            <w:r>
              <w:rPr>
                <w:rFonts w:ascii="Arial" w:hAnsi="Arial" w:cs="Arial"/>
                <w:sz w:val="20"/>
                <w:szCs w:val="20"/>
              </w:rPr>
              <w:t xml:space="preserve">emiza </w:t>
            </w:r>
            <w:r w:rsidRPr="00BC2234">
              <w:rPr>
                <w:rFonts w:ascii="Arial" w:hAnsi="Arial" w:cs="Arial"/>
                <w:sz w:val="20"/>
                <w:szCs w:val="20"/>
              </w:rPr>
              <w:t>OSP</w:t>
            </w:r>
          </w:p>
        </w:tc>
        <w:tc>
          <w:tcPr>
            <w:tcW w:w="1560" w:type="dxa"/>
            <w:tcBorders>
              <w:top w:val="single" w:sz="4" w:space="0" w:color="auto"/>
              <w:left w:val="nil"/>
              <w:bottom w:val="single" w:sz="4" w:space="0" w:color="auto"/>
              <w:right w:val="single" w:sz="4" w:space="0" w:color="auto"/>
            </w:tcBorders>
            <w:noWrap/>
            <w:vAlign w:val="center"/>
          </w:tcPr>
          <w:p w14:paraId="3C4F2C4E" w14:textId="6901245A" w:rsidR="00BC2234" w:rsidRPr="00BC2234" w:rsidRDefault="00BC2234" w:rsidP="00BC2234">
            <w:pPr>
              <w:spacing w:line="276" w:lineRule="auto"/>
              <w:jc w:val="center"/>
              <w:rPr>
                <w:rFonts w:ascii="Arial" w:hAnsi="Arial" w:cs="Arial"/>
                <w:sz w:val="20"/>
                <w:szCs w:val="20"/>
                <w:lang w:eastAsia="en-US"/>
              </w:rPr>
            </w:pPr>
            <w:proofErr w:type="spellStart"/>
            <w:r w:rsidRPr="00BC2234">
              <w:rPr>
                <w:rFonts w:ascii="Arial" w:hAnsi="Arial" w:cs="Arial"/>
                <w:sz w:val="20"/>
                <w:szCs w:val="20"/>
              </w:rPr>
              <w:t>Ł</w:t>
            </w:r>
            <w:r>
              <w:rPr>
                <w:rFonts w:ascii="Arial" w:hAnsi="Arial" w:cs="Arial"/>
                <w:sz w:val="20"/>
                <w:szCs w:val="20"/>
              </w:rPr>
              <w:t>ąkorz</w:t>
            </w:r>
            <w:proofErr w:type="spellEnd"/>
          </w:p>
        </w:tc>
        <w:tc>
          <w:tcPr>
            <w:tcW w:w="1559" w:type="dxa"/>
            <w:tcBorders>
              <w:top w:val="single" w:sz="4" w:space="0" w:color="auto"/>
              <w:left w:val="nil"/>
              <w:bottom w:val="single" w:sz="4" w:space="0" w:color="auto"/>
              <w:right w:val="single" w:sz="4" w:space="0" w:color="auto"/>
            </w:tcBorders>
            <w:vAlign w:val="center"/>
          </w:tcPr>
          <w:p w14:paraId="4463893F" w14:textId="758A8B52" w:rsidR="00BC2234" w:rsidRPr="00BC2234" w:rsidRDefault="00BC2234" w:rsidP="00BC2234">
            <w:pPr>
              <w:spacing w:line="276" w:lineRule="auto"/>
              <w:jc w:val="center"/>
              <w:rPr>
                <w:rFonts w:ascii="Arial" w:hAnsi="Arial" w:cs="Arial"/>
                <w:sz w:val="20"/>
                <w:szCs w:val="20"/>
                <w:lang w:eastAsia="en-US"/>
              </w:rPr>
            </w:pPr>
            <w:proofErr w:type="spellStart"/>
            <w:r w:rsidRPr="00BC2234">
              <w:rPr>
                <w:rFonts w:ascii="Arial" w:hAnsi="Arial" w:cs="Arial"/>
                <w:sz w:val="20"/>
                <w:szCs w:val="20"/>
              </w:rPr>
              <w:t>Ł</w:t>
            </w:r>
            <w:r>
              <w:rPr>
                <w:rFonts w:ascii="Arial" w:hAnsi="Arial" w:cs="Arial"/>
                <w:sz w:val="20"/>
                <w:szCs w:val="20"/>
              </w:rPr>
              <w:t>ąkorz</w:t>
            </w:r>
            <w:proofErr w:type="spellEnd"/>
            <w:r w:rsidRPr="00BC2234">
              <w:rPr>
                <w:rFonts w:ascii="Arial" w:hAnsi="Arial" w:cs="Arial"/>
                <w:sz w:val="20"/>
                <w:szCs w:val="20"/>
              </w:rPr>
              <w:t xml:space="preserve"> 178</w:t>
            </w:r>
          </w:p>
        </w:tc>
        <w:tc>
          <w:tcPr>
            <w:tcW w:w="1984" w:type="dxa"/>
            <w:tcBorders>
              <w:top w:val="single" w:sz="4" w:space="0" w:color="auto"/>
              <w:left w:val="nil"/>
              <w:bottom w:val="single" w:sz="4" w:space="0" w:color="auto"/>
              <w:right w:val="single" w:sz="4" w:space="0" w:color="auto"/>
            </w:tcBorders>
            <w:vAlign w:val="center"/>
          </w:tcPr>
          <w:p w14:paraId="399518B8" w14:textId="4788B9B2"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196,45</w:t>
            </w:r>
          </w:p>
        </w:tc>
        <w:tc>
          <w:tcPr>
            <w:tcW w:w="1701" w:type="dxa"/>
            <w:tcBorders>
              <w:top w:val="single" w:sz="4" w:space="0" w:color="auto"/>
              <w:left w:val="nil"/>
              <w:bottom w:val="single" w:sz="4" w:space="0" w:color="auto"/>
              <w:right w:val="single" w:sz="4" w:space="0" w:color="auto"/>
            </w:tcBorders>
            <w:vAlign w:val="center"/>
          </w:tcPr>
          <w:p w14:paraId="27E214BA" w14:textId="4DEB0509" w:rsidR="00BC2234" w:rsidRPr="00BC2234" w:rsidRDefault="00BC2234" w:rsidP="00BC2234">
            <w:pPr>
              <w:jc w:val="center"/>
              <w:rPr>
                <w:rFonts w:ascii="Arial" w:hAnsi="Arial" w:cs="Arial"/>
                <w:sz w:val="20"/>
                <w:szCs w:val="20"/>
              </w:rPr>
            </w:pPr>
            <w:r w:rsidRPr="00BC2234">
              <w:rPr>
                <w:rFonts w:ascii="Arial" w:hAnsi="Arial" w:cs="Arial"/>
                <w:sz w:val="20"/>
                <w:szCs w:val="20"/>
              </w:rPr>
              <w:t>elektryczne</w:t>
            </w:r>
          </w:p>
        </w:tc>
      </w:tr>
      <w:tr w:rsidR="00BC2234" w:rsidRPr="00BC2234" w14:paraId="73A535B6" w14:textId="77777777" w:rsidTr="00D407D7">
        <w:trPr>
          <w:trHeight w:val="270"/>
        </w:trPr>
        <w:tc>
          <w:tcPr>
            <w:tcW w:w="580" w:type="dxa"/>
            <w:tcBorders>
              <w:top w:val="single" w:sz="4" w:space="0" w:color="auto"/>
              <w:left w:val="single" w:sz="4" w:space="0" w:color="auto"/>
              <w:bottom w:val="single" w:sz="4" w:space="0" w:color="auto"/>
              <w:right w:val="single" w:sz="4" w:space="0" w:color="auto"/>
            </w:tcBorders>
            <w:noWrap/>
            <w:vAlign w:val="center"/>
          </w:tcPr>
          <w:p w14:paraId="24737291" w14:textId="77777777" w:rsidR="00BC2234" w:rsidRPr="00BC2234" w:rsidRDefault="00BC2234" w:rsidP="00441F6E">
            <w:pPr>
              <w:pStyle w:val="Akapitzlist"/>
              <w:numPr>
                <w:ilvl w:val="0"/>
                <w:numId w:val="80"/>
              </w:numPr>
              <w:spacing w:line="276" w:lineRule="auto"/>
              <w:ind w:left="85" w:hanging="85"/>
              <w:jc w:val="center"/>
              <w:rPr>
                <w:rFonts w:ascii="Arial" w:hAnsi="Arial" w:cs="Arial"/>
                <w:sz w:val="20"/>
                <w:szCs w:val="20"/>
                <w:lang w:eastAsia="en-US"/>
              </w:rPr>
            </w:pPr>
          </w:p>
        </w:tc>
        <w:tc>
          <w:tcPr>
            <w:tcW w:w="1701" w:type="dxa"/>
            <w:tcBorders>
              <w:top w:val="single" w:sz="4" w:space="0" w:color="auto"/>
              <w:left w:val="nil"/>
              <w:bottom w:val="single" w:sz="4" w:space="0" w:color="auto"/>
              <w:right w:val="single" w:sz="4" w:space="0" w:color="auto"/>
            </w:tcBorders>
            <w:noWrap/>
            <w:vAlign w:val="center"/>
          </w:tcPr>
          <w:p w14:paraId="7BFEEFD3" w14:textId="4446BD7E" w:rsidR="00BC2234" w:rsidRPr="00BC2234" w:rsidRDefault="00BC2234" w:rsidP="00BC2234">
            <w:pPr>
              <w:spacing w:line="276" w:lineRule="auto"/>
              <w:rPr>
                <w:rFonts w:ascii="Arial" w:hAnsi="Arial" w:cs="Arial"/>
                <w:sz w:val="20"/>
                <w:szCs w:val="20"/>
                <w:lang w:eastAsia="en-US"/>
              </w:rPr>
            </w:pPr>
            <w:r>
              <w:rPr>
                <w:rFonts w:ascii="Arial" w:hAnsi="Arial" w:cs="Arial"/>
                <w:sz w:val="20"/>
                <w:szCs w:val="20"/>
              </w:rPr>
              <w:t>Świetlica wiejska</w:t>
            </w:r>
          </w:p>
        </w:tc>
        <w:tc>
          <w:tcPr>
            <w:tcW w:w="1560" w:type="dxa"/>
            <w:tcBorders>
              <w:top w:val="single" w:sz="4" w:space="0" w:color="auto"/>
              <w:left w:val="nil"/>
              <w:bottom w:val="single" w:sz="4" w:space="0" w:color="auto"/>
              <w:right w:val="single" w:sz="4" w:space="0" w:color="auto"/>
            </w:tcBorders>
            <w:noWrap/>
            <w:vAlign w:val="center"/>
          </w:tcPr>
          <w:p w14:paraId="7E4378F8" w14:textId="5E2757AA"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K</w:t>
            </w:r>
            <w:r>
              <w:rPr>
                <w:rFonts w:ascii="Arial" w:hAnsi="Arial" w:cs="Arial"/>
                <w:sz w:val="20"/>
                <w:szCs w:val="20"/>
              </w:rPr>
              <w:t>rotoszyny</w:t>
            </w:r>
          </w:p>
        </w:tc>
        <w:tc>
          <w:tcPr>
            <w:tcW w:w="1559" w:type="dxa"/>
            <w:tcBorders>
              <w:top w:val="single" w:sz="4" w:space="0" w:color="auto"/>
              <w:left w:val="nil"/>
              <w:bottom w:val="single" w:sz="4" w:space="0" w:color="auto"/>
              <w:right w:val="single" w:sz="4" w:space="0" w:color="auto"/>
            </w:tcBorders>
            <w:vAlign w:val="center"/>
          </w:tcPr>
          <w:p w14:paraId="7D84C417" w14:textId="4DE781F9"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K</w:t>
            </w:r>
            <w:r>
              <w:rPr>
                <w:rFonts w:ascii="Arial" w:hAnsi="Arial" w:cs="Arial"/>
                <w:sz w:val="20"/>
                <w:szCs w:val="20"/>
              </w:rPr>
              <w:t>rotoszyny</w:t>
            </w:r>
            <w:r w:rsidRPr="00BC2234">
              <w:rPr>
                <w:rFonts w:ascii="Arial" w:hAnsi="Arial" w:cs="Arial"/>
                <w:sz w:val="20"/>
                <w:szCs w:val="20"/>
              </w:rPr>
              <w:t xml:space="preserve"> 138A</w:t>
            </w:r>
          </w:p>
        </w:tc>
        <w:tc>
          <w:tcPr>
            <w:tcW w:w="1984" w:type="dxa"/>
            <w:tcBorders>
              <w:top w:val="single" w:sz="4" w:space="0" w:color="auto"/>
              <w:left w:val="nil"/>
              <w:bottom w:val="single" w:sz="4" w:space="0" w:color="auto"/>
              <w:right w:val="single" w:sz="4" w:space="0" w:color="auto"/>
            </w:tcBorders>
            <w:vAlign w:val="center"/>
          </w:tcPr>
          <w:p w14:paraId="6963AC40" w14:textId="6348CA69"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349,35</w:t>
            </w:r>
          </w:p>
        </w:tc>
        <w:tc>
          <w:tcPr>
            <w:tcW w:w="1701" w:type="dxa"/>
            <w:tcBorders>
              <w:top w:val="single" w:sz="4" w:space="0" w:color="auto"/>
              <w:left w:val="nil"/>
              <w:bottom w:val="single" w:sz="4" w:space="0" w:color="auto"/>
              <w:right w:val="single" w:sz="4" w:space="0" w:color="auto"/>
            </w:tcBorders>
            <w:vAlign w:val="center"/>
          </w:tcPr>
          <w:p w14:paraId="2FD403DE" w14:textId="4C2D02E9" w:rsidR="00BC2234" w:rsidRPr="00BC2234" w:rsidRDefault="00BC2234" w:rsidP="00BC2234">
            <w:pPr>
              <w:jc w:val="center"/>
              <w:rPr>
                <w:rFonts w:ascii="Arial" w:hAnsi="Arial" w:cs="Arial"/>
                <w:sz w:val="20"/>
                <w:szCs w:val="20"/>
              </w:rPr>
            </w:pPr>
            <w:r w:rsidRPr="00BC2234">
              <w:rPr>
                <w:rFonts w:ascii="Arial" w:hAnsi="Arial" w:cs="Arial"/>
                <w:sz w:val="20"/>
                <w:szCs w:val="20"/>
              </w:rPr>
              <w:t>centralne ogrzewanie</w:t>
            </w:r>
          </w:p>
        </w:tc>
      </w:tr>
      <w:tr w:rsidR="00BC2234" w:rsidRPr="00BC2234" w14:paraId="3F146D56" w14:textId="77777777" w:rsidTr="00D407D7">
        <w:trPr>
          <w:trHeight w:val="270"/>
        </w:trPr>
        <w:tc>
          <w:tcPr>
            <w:tcW w:w="580" w:type="dxa"/>
            <w:tcBorders>
              <w:top w:val="single" w:sz="4" w:space="0" w:color="auto"/>
              <w:left w:val="single" w:sz="4" w:space="0" w:color="auto"/>
              <w:bottom w:val="single" w:sz="4" w:space="0" w:color="auto"/>
              <w:right w:val="single" w:sz="4" w:space="0" w:color="auto"/>
            </w:tcBorders>
            <w:noWrap/>
            <w:vAlign w:val="center"/>
          </w:tcPr>
          <w:p w14:paraId="240A6DB2" w14:textId="77777777" w:rsidR="00BC2234" w:rsidRPr="00BC2234" w:rsidRDefault="00BC2234" w:rsidP="00441F6E">
            <w:pPr>
              <w:pStyle w:val="Akapitzlist"/>
              <w:numPr>
                <w:ilvl w:val="0"/>
                <w:numId w:val="80"/>
              </w:numPr>
              <w:spacing w:line="276" w:lineRule="auto"/>
              <w:ind w:left="85" w:hanging="85"/>
              <w:jc w:val="center"/>
              <w:rPr>
                <w:rFonts w:ascii="Arial" w:hAnsi="Arial" w:cs="Arial"/>
                <w:sz w:val="20"/>
                <w:szCs w:val="20"/>
                <w:lang w:eastAsia="en-US"/>
              </w:rPr>
            </w:pPr>
          </w:p>
        </w:tc>
        <w:tc>
          <w:tcPr>
            <w:tcW w:w="1701" w:type="dxa"/>
            <w:tcBorders>
              <w:top w:val="single" w:sz="4" w:space="0" w:color="auto"/>
              <w:left w:val="nil"/>
              <w:bottom w:val="single" w:sz="4" w:space="0" w:color="auto"/>
              <w:right w:val="single" w:sz="4" w:space="0" w:color="auto"/>
            </w:tcBorders>
            <w:noWrap/>
            <w:vAlign w:val="center"/>
          </w:tcPr>
          <w:p w14:paraId="3F1F12C4" w14:textId="73C60B1A" w:rsidR="00BC2234" w:rsidRPr="00BC2234" w:rsidRDefault="00BC2234" w:rsidP="00BC2234">
            <w:pPr>
              <w:spacing w:line="276" w:lineRule="auto"/>
              <w:rPr>
                <w:rFonts w:ascii="Arial" w:hAnsi="Arial" w:cs="Arial"/>
                <w:sz w:val="20"/>
                <w:szCs w:val="20"/>
                <w:lang w:eastAsia="en-US"/>
              </w:rPr>
            </w:pPr>
            <w:r>
              <w:rPr>
                <w:rFonts w:ascii="Arial" w:hAnsi="Arial" w:cs="Arial"/>
                <w:sz w:val="20"/>
                <w:szCs w:val="20"/>
              </w:rPr>
              <w:t>Świetlica wiejska</w:t>
            </w:r>
          </w:p>
        </w:tc>
        <w:tc>
          <w:tcPr>
            <w:tcW w:w="1560" w:type="dxa"/>
            <w:tcBorders>
              <w:top w:val="single" w:sz="4" w:space="0" w:color="auto"/>
              <w:left w:val="nil"/>
              <w:bottom w:val="single" w:sz="4" w:space="0" w:color="auto"/>
              <w:right w:val="single" w:sz="4" w:space="0" w:color="auto"/>
            </w:tcBorders>
            <w:noWrap/>
            <w:vAlign w:val="center"/>
          </w:tcPr>
          <w:p w14:paraId="261FBF86" w14:textId="40C5FAC7" w:rsidR="00BC2234" w:rsidRPr="00BC2234" w:rsidRDefault="00BC2234" w:rsidP="00BC2234">
            <w:pPr>
              <w:spacing w:line="276" w:lineRule="auto"/>
              <w:jc w:val="center"/>
              <w:rPr>
                <w:rFonts w:ascii="Arial" w:hAnsi="Arial" w:cs="Arial"/>
                <w:sz w:val="20"/>
                <w:szCs w:val="20"/>
                <w:lang w:eastAsia="en-US"/>
              </w:rPr>
            </w:pPr>
            <w:proofErr w:type="spellStart"/>
            <w:r w:rsidRPr="00BC2234">
              <w:rPr>
                <w:rFonts w:ascii="Arial" w:hAnsi="Arial" w:cs="Arial"/>
                <w:sz w:val="20"/>
                <w:szCs w:val="20"/>
              </w:rPr>
              <w:t>Ł</w:t>
            </w:r>
            <w:r>
              <w:rPr>
                <w:rFonts w:ascii="Arial" w:hAnsi="Arial" w:cs="Arial"/>
                <w:sz w:val="20"/>
                <w:szCs w:val="20"/>
              </w:rPr>
              <w:t>ąkorz</w:t>
            </w:r>
            <w:proofErr w:type="spellEnd"/>
          </w:p>
        </w:tc>
        <w:tc>
          <w:tcPr>
            <w:tcW w:w="1559" w:type="dxa"/>
            <w:tcBorders>
              <w:top w:val="single" w:sz="4" w:space="0" w:color="auto"/>
              <w:left w:val="nil"/>
              <w:bottom w:val="single" w:sz="4" w:space="0" w:color="auto"/>
              <w:right w:val="single" w:sz="4" w:space="0" w:color="auto"/>
            </w:tcBorders>
            <w:vAlign w:val="center"/>
          </w:tcPr>
          <w:p w14:paraId="2B0334BF" w14:textId="18584D2B" w:rsidR="00BC2234" w:rsidRPr="00BC2234" w:rsidRDefault="00BC2234" w:rsidP="00BC2234">
            <w:pPr>
              <w:spacing w:line="276" w:lineRule="auto"/>
              <w:jc w:val="center"/>
              <w:rPr>
                <w:rFonts w:ascii="Arial" w:hAnsi="Arial" w:cs="Arial"/>
                <w:sz w:val="20"/>
                <w:szCs w:val="20"/>
                <w:lang w:eastAsia="en-US"/>
              </w:rPr>
            </w:pPr>
            <w:proofErr w:type="spellStart"/>
            <w:r w:rsidRPr="00BC2234">
              <w:rPr>
                <w:rFonts w:ascii="Arial" w:hAnsi="Arial" w:cs="Arial"/>
                <w:sz w:val="20"/>
                <w:szCs w:val="20"/>
              </w:rPr>
              <w:t>Ł</w:t>
            </w:r>
            <w:r>
              <w:rPr>
                <w:rFonts w:ascii="Arial" w:hAnsi="Arial" w:cs="Arial"/>
                <w:sz w:val="20"/>
                <w:szCs w:val="20"/>
              </w:rPr>
              <w:t>ąkorz</w:t>
            </w:r>
            <w:proofErr w:type="spellEnd"/>
            <w:r w:rsidRPr="00BC2234">
              <w:rPr>
                <w:rFonts w:ascii="Arial" w:hAnsi="Arial" w:cs="Arial"/>
                <w:sz w:val="20"/>
                <w:szCs w:val="20"/>
              </w:rPr>
              <w:t xml:space="preserve"> 87A</w:t>
            </w:r>
          </w:p>
        </w:tc>
        <w:tc>
          <w:tcPr>
            <w:tcW w:w="1984" w:type="dxa"/>
            <w:tcBorders>
              <w:top w:val="single" w:sz="4" w:space="0" w:color="auto"/>
              <w:left w:val="nil"/>
              <w:bottom w:val="single" w:sz="4" w:space="0" w:color="auto"/>
              <w:right w:val="single" w:sz="4" w:space="0" w:color="auto"/>
            </w:tcBorders>
            <w:vAlign w:val="center"/>
          </w:tcPr>
          <w:p w14:paraId="350B5EA6" w14:textId="7A8A1BCC"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421,28</w:t>
            </w:r>
          </w:p>
        </w:tc>
        <w:tc>
          <w:tcPr>
            <w:tcW w:w="1701" w:type="dxa"/>
            <w:tcBorders>
              <w:top w:val="single" w:sz="4" w:space="0" w:color="auto"/>
              <w:left w:val="nil"/>
              <w:bottom w:val="single" w:sz="4" w:space="0" w:color="auto"/>
              <w:right w:val="single" w:sz="4" w:space="0" w:color="auto"/>
            </w:tcBorders>
            <w:vAlign w:val="center"/>
          </w:tcPr>
          <w:p w14:paraId="103AE94A" w14:textId="75D579E9" w:rsidR="00BC2234" w:rsidRPr="00BC2234" w:rsidRDefault="00BC2234" w:rsidP="00BC2234">
            <w:pPr>
              <w:jc w:val="center"/>
              <w:rPr>
                <w:rFonts w:ascii="Arial" w:hAnsi="Arial" w:cs="Arial"/>
                <w:sz w:val="20"/>
                <w:szCs w:val="20"/>
              </w:rPr>
            </w:pPr>
            <w:r w:rsidRPr="00BC2234">
              <w:rPr>
                <w:rFonts w:ascii="Arial" w:hAnsi="Arial" w:cs="Arial"/>
                <w:sz w:val="20"/>
                <w:szCs w:val="20"/>
              </w:rPr>
              <w:t>centralne ogrzewanie</w:t>
            </w:r>
          </w:p>
        </w:tc>
      </w:tr>
      <w:tr w:rsidR="00BC2234" w:rsidRPr="00BC2234" w14:paraId="54537707" w14:textId="77777777" w:rsidTr="00D407D7">
        <w:trPr>
          <w:trHeight w:val="270"/>
        </w:trPr>
        <w:tc>
          <w:tcPr>
            <w:tcW w:w="580" w:type="dxa"/>
            <w:tcBorders>
              <w:top w:val="single" w:sz="4" w:space="0" w:color="auto"/>
              <w:left w:val="single" w:sz="4" w:space="0" w:color="auto"/>
              <w:bottom w:val="single" w:sz="4" w:space="0" w:color="auto"/>
              <w:right w:val="single" w:sz="4" w:space="0" w:color="auto"/>
            </w:tcBorders>
            <w:noWrap/>
            <w:vAlign w:val="center"/>
          </w:tcPr>
          <w:p w14:paraId="0DB35197" w14:textId="77777777" w:rsidR="00BC2234" w:rsidRPr="00BC2234" w:rsidRDefault="00BC2234" w:rsidP="00441F6E">
            <w:pPr>
              <w:pStyle w:val="Akapitzlist"/>
              <w:numPr>
                <w:ilvl w:val="0"/>
                <w:numId w:val="80"/>
              </w:numPr>
              <w:spacing w:line="276" w:lineRule="auto"/>
              <w:ind w:left="85" w:hanging="85"/>
              <w:jc w:val="center"/>
              <w:rPr>
                <w:rFonts w:ascii="Arial" w:hAnsi="Arial" w:cs="Arial"/>
                <w:sz w:val="20"/>
                <w:szCs w:val="20"/>
                <w:lang w:eastAsia="en-US"/>
              </w:rPr>
            </w:pPr>
          </w:p>
        </w:tc>
        <w:tc>
          <w:tcPr>
            <w:tcW w:w="1701" w:type="dxa"/>
            <w:tcBorders>
              <w:top w:val="single" w:sz="4" w:space="0" w:color="auto"/>
              <w:left w:val="nil"/>
              <w:bottom w:val="single" w:sz="4" w:space="0" w:color="auto"/>
              <w:right w:val="single" w:sz="4" w:space="0" w:color="auto"/>
            </w:tcBorders>
            <w:noWrap/>
            <w:vAlign w:val="center"/>
          </w:tcPr>
          <w:p w14:paraId="334DBD10" w14:textId="4D5A256D" w:rsidR="00BC2234" w:rsidRPr="00BC2234" w:rsidRDefault="00BC2234" w:rsidP="00BC2234">
            <w:pPr>
              <w:spacing w:line="276" w:lineRule="auto"/>
              <w:rPr>
                <w:rFonts w:ascii="Arial" w:hAnsi="Arial" w:cs="Arial"/>
                <w:sz w:val="20"/>
                <w:szCs w:val="20"/>
                <w:lang w:eastAsia="en-US"/>
              </w:rPr>
            </w:pPr>
            <w:r>
              <w:rPr>
                <w:rFonts w:ascii="Arial" w:hAnsi="Arial" w:cs="Arial"/>
                <w:sz w:val="20"/>
                <w:szCs w:val="20"/>
              </w:rPr>
              <w:t>Świetlica wiejska</w:t>
            </w:r>
          </w:p>
        </w:tc>
        <w:tc>
          <w:tcPr>
            <w:tcW w:w="1560" w:type="dxa"/>
            <w:tcBorders>
              <w:top w:val="single" w:sz="4" w:space="0" w:color="auto"/>
              <w:left w:val="nil"/>
              <w:bottom w:val="single" w:sz="4" w:space="0" w:color="auto"/>
              <w:right w:val="single" w:sz="4" w:space="0" w:color="auto"/>
            </w:tcBorders>
            <w:noWrap/>
            <w:vAlign w:val="center"/>
          </w:tcPr>
          <w:p w14:paraId="485AD2EC" w14:textId="65DC69AA"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P</w:t>
            </w:r>
            <w:r>
              <w:rPr>
                <w:rFonts w:ascii="Arial" w:hAnsi="Arial" w:cs="Arial"/>
                <w:sz w:val="20"/>
                <w:szCs w:val="20"/>
              </w:rPr>
              <w:t>odlasek</w:t>
            </w:r>
          </w:p>
        </w:tc>
        <w:tc>
          <w:tcPr>
            <w:tcW w:w="1559" w:type="dxa"/>
            <w:tcBorders>
              <w:top w:val="single" w:sz="4" w:space="0" w:color="auto"/>
              <w:left w:val="nil"/>
              <w:bottom w:val="single" w:sz="4" w:space="0" w:color="auto"/>
              <w:right w:val="single" w:sz="4" w:space="0" w:color="auto"/>
            </w:tcBorders>
            <w:vAlign w:val="center"/>
          </w:tcPr>
          <w:p w14:paraId="5F5A85D8" w14:textId="5D3F1BC8"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P</w:t>
            </w:r>
            <w:r>
              <w:rPr>
                <w:rFonts w:ascii="Arial" w:hAnsi="Arial" w:cs="Arial"/>
                <w:sz w:val="20"/>
                <w:szCs w:val="20"/>
              </w:rPr>
              <w:t xml:space="preserve">odlasek </w:t>
            </w:r>
            <w:r w:rsidRPr="00BC2234">
              <w:rPr>
                <w:rFonts w:ascii="Arial" w:hAnsi="Arial" w:cs="Arial"/>
                <w:sz w:val="20"/>
                <w:szCs w:val="20"/>
              </w:rPr>
              <w:t>10a</w:t>
            </w:r>
          </w:p>
        </w:tc>
        <w:tc>
          <w:tcPr>
            <w:tcW w:w="1984" w:type="dxa"/>
            <w:tcBorders>
              <w:top w:val="single" w:sz="4" w:space="0" w:color="auto"/>
              <w:left w:val="nil"/>
              <w:bottom w:val="single" w:sz="4" w:space="0" w:color="auto"/>
              <w:right w:val="single" w:sz="4" w:space="0" w:color="auto"/>
            </w:tcBorders>
            <w:vAlign w:val="center"/>
          </w:tcPr>
          <w:p w14:paraId="2ECD8EB4" w14:textId="1F595267"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205,00</w:t>
            </w:r>
          </w:p>
        </w:tc>
        <w:tc>
          <w:tcPr>
            <w:tcW w:w="1701" w:type="dxa"/>
            <w:tcBorders>
              <w:top w:val="single" w:sz="4" w:space="0" w:color="auto"/>
              <w:left w:val="nil"/>
              <w:bottom w:val="single" w:sz="4" w:space="0" w:color="auto"/>
              <w:right w:val="single" w:sz="4" w:space="0" w:color="auto"/>
            </w:tcBorders>
            <w:vAlign w:val="center"/>
          </w:tcPr>
          <w:p w14:paraId="1EE86410" w14:textId="19B2D49C" w:rsidR="00BC2234" w:rsidRPr="00BC2234" w:rsidRDefault="00BC2234" w:rsidP="00BC2234">
            <w:pPr>
              <w:jc w:val="center"/>
              <w:rPr>
                <w:rFonts w:ascii="Arial" w:hAnsi="Arial" w:cs="Arial"/>
                <w:sz w:val="20"/>
                <w:szCs w:val="20"/>
              </w:rPr>
            </w:pPr>
            <w:r w:rsidRPr="00BC2234">
              <w:rPr>
                <w:rFonts w:ascii="Arial" w:hAnsi="Arial" w:cs="Arial"/>
                <w:sz w:val="20"/>
                <w:szCs w:val="20"/>
              </w:rPr>
              <w:t>centralne ogrzewanie</w:t>
            </w:r>
          </w:p>
        </w:tc>
      </w:tr>
      <w:tr w:rsidR="00BC2234" w:rsidRPr="00BC2234" w14:paraId="2077CA7B" w14:textId="77777777" w:rsidTr="00D407D7">
        <w:trPr>
          <w:trHeight w:val="270"/>
        </w:trPr>
        <w:tc>
          <w:tcPr>
            <w:tcW w:w="580" w:type="dxa"/>
            <w:tcBorders>
              <w:top w:val="single" w:sz="4" w:space="0" w:color="auto"/>
              <w:left w:val="single" w:sz="4" w:space="0" w:color="auto"/>
              <w:bottom w:val="single" w:sz="4" w:space="0" w:color="auto"/>
              <w:right w:val="single" w:sz="4" w:space="0" w:color="auto"/>
            </w:tcBorders>
            <w:noWrap/>
            <w:vAlign w:val="center"/>
          </w:tcPr>
          <w:p w14:paraId="210A30BF" w14:textId="77777777" w:rsidR="00BC2234" w:rsidRPr="00BC2234" w:rsidRDefault="00BC2234" w:rsidP="00441F6E">
            <w:pPr>
              <w:pStyle w:val="Akapitzlist"/>
              <w:numPr>
                <w:ilvl w:val="0"/>
                <w:numId w:val="80"/>
              </w:numPr>
              <w:spacing w:line="276" w:lineRule="auto"/>
              <w:ind w:left="85" w:hanging="85"/>
              <w:jc w:val="center"/>
              <w:rPr>
                <w:rFonts w:ascii="Arial" w:hAnsi="Arial" w:cs="Arial"/>
                <w:sz w:val="20"/>
                <w:szCs w:val="20"/>
                <w:lang w:eastAsia="en-US"/>
              </w:rPr>
            </w:pPr>
          </w:p>
        </w:tc>
        <w:tc>
          <w:tcPr>
            <w:tcW w:w="1701" w:type="dxa"/>
            <w:tcBorders>
              <w:top w:val="single" w:sz="4" w:space="0" w:color="auto"/>
              <w:left w:val="nil"/>
              <w:bottom w:val="single" w:sz="4" w:space="0" w:color="auto"/>
              <w:right w:val="single" w:sz="4" w:space="0" w:color="auto"/>
            </w:tcBorders>
            <w:noWrap/>
            <w:vAlign w:val="center"/>
          </w:tcPr>
          <w:p w14:paraId="1EFCC3C4" w14:textId="04B8B92A" w:rsidR="00BC2234" w:rsidRPr="00BC2234" w:rsidRDefault="00BC2234" w:rsidP="00BC2234">
            <w:pPr>
              <w:spacing w:line="276" w:lineRule="auto"/>
              <w:rPr>
                <w:rFonts w:ascii="Arial" w:hAnsi="Arial" w:cs="Arial"/>
                <w:sz w:val="20"/>
                <w:szCs w:val="20"/>
                <w:lang w:eastAsia="en-US"/>
              </w:rPr>
            </w:pPr>
            <w:r>
              <w:rPr>
                <w:rFonts w:ascii="Arial" w:hAnsi="Arial" w:cs="Arial"/>
                <w:sz w:val="20"/>
                <w:szCs w:val="20"/>
              </w:rPr>
              <w:t>Świetlica wiejska</w:t>
            </w:r>
          </w:p>
        </w:tc>
        <w:tc>
          <w:tcPr>
            <w:tcW w:w="1560" w:type="dxa"/>
            <w:tcBorders>
              <w:top w:val="single" w:sz="4" w:space="0" w:color="auto"/>
              <w:left w:val="nil"/>
              <w:bottom w:val="single" w:sz="4" w:space="0" w:color="auto"/>
              <w:right w:val="single" w:sz="4" w:space="0" w:color="auto"/>
            </w:tcBorders>
            <w:noWrap/>
            <w:vAlign w:val="center"/>
          </w:tcPr>
          <w:p w14:paraId="61EEE867" w14:textId="0DBF2417" w:rsidR="00BC2234" w:rsidRPr="00BC2234" w:rsidRDefault="00BC2234" w:rsidP="00BC2234">
            <w:pPr>
              <w:spacing w:line="276" w:lineRule="auto"/>
              <w:jc w:val="center"/>
              <w:rPr>
                <w:rFonts w:ascii="Arial" w:hAnsi="Arial" w:cs="Arial"/>
                <w:sz w:val="20"/>
                <w:szCs w:val="20"/>
                <w:lang w:eastAsia="en-US"/>
              </w:rPr>
            </w:pPr>
            <w:r>
              <w:rPr>
                <w:rFonts w:ascii="Arial" w:hAnsi="Arial" w:cs="Arial"/>
                <w:sz w:val="20"/>
                <w:szCs w:val="20"/>
              </w:rPr>
              <w:t>Wielka Tymawa</w:t>
            </w:r>
          </w:p>
        </w:tc>
        <w:tc>
          <w:tcPr>
            <w:tcW w:w="1559" w:type="dxa"/>
            <w:tcBorders>
              <w:top w:val="single" w:sz="4" w:space="0" w:color="auto"/>
              <w:left w:val="nil"/>
              <w:bottom w:val="single" w:sz="4" w:space="0" w:color="auto"/>
              <w:right w:val="single" w:sz="4" w:space="0" w:color="auto"/>
            </w:tcBorders>
            <w:vAlign w:val="center"/>
          </w:tcPr>
          <w:p w14:paraId="2556AC15" w14:textId="3244D250" w:rsidR="00BC2234" w:rsidRPr="00BC2234" w:rsidRDefault="00BC2234" w:rsidP="00BC2234">
            <w:pPr>
              <w:spacing w:line="276" w:lineRule="auto"/>
              <w:jc w:val="center"/>
              <w:rPr>
                <w:rFonts w:ascii="Arial" w:hAnsi="Arial" w:cs="Arial"/>
                <w:sz w:val="20"/>
                <w:szCs w:val="20"/>
                <w:lang w:eastAsia="en-US"/>
              </w:rPr>
            </w:pPr>
            <w:r>
              <w:rPr>
                <w:rFonts w:ascii="Arial" w:hAnsi="Arial" w:cs="Arial"/>
                <w:sz w:val="20"/>
                <w:szCs w:val="20"/>
              </w:rPr>
              <w:t>Wielka Tymawa</w:t>
            </w:r>
            <w:r w:rsidRPr="00BC2234">
              <w:rPr>
                <w:rFonts w:ascii="Arial" w:hAnsi="Arial" w:cs="Arial"/>
                <w:sz w:val="20"/>
                <w:szCs w:val="20"/>
              </w:rPr>
              <w:t xml:space="preserve"> 11a</w:t>
            </w:r>
          </w:p>
        </w:tc>
        <w:tc>
          <w:tcPr>
            <w:tcW w:w="1984" w:type="dxa"/>
            <w:tcBorders>
              <w:top w:val="single" w:sz="4" w:space="0" w:color="auto"/>
              <w:left w:val="nil"/>
              <w:bottom w:val="single" w:sz="4" w:space="0" w:color="auto"/>
              <w:right w:val="single" w:sz="4" w:space="0" w:color="auto"/>
            </w:tcBorders>
            <w:vAlign w:val="center"/>
          </w:tcPr>
          <w:p w14:paraId="0914745A" w14:textId="40BB0578"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184,00</w:t>
            </w:r>
          </w:p>
        </w:tc>
        <w:tc>
          <w:tcPr>
            <w:tcW w:w="1701" w:type="dxa"/>
            <w:tcBorders>
              <w:top w:val="single" w:sz="4" w:space="0" w:color="auto"/>
              <w:left w:val="nil"/>
              <w:bottom w:val="single" w:sz="4" w:space="0" w:color="auto"/>
              <w:right w:val="single" w:sz="4" w:space="0" w:color="auto"/>
            </w:tcBorders>
            <w:vAlign w:val="center"/>
          </w:tcPr>
          <w:p w14:paraId="70C0688D" w14:textId="7C932CF9" w:rsidR="00BC2234" w:rsidRPr="00BC2234" w:rsidRDefault="00BC2234" w:rsidP="00BC2234">
            <w:pPr>
              <w:jc w:val="center"/>
              <w:rPr>
                <w:rFonts w:ascii="Arial" w:hAnsi="Arial" w:cs="Arial"/>
                <w:sz w:val="20"/>
                <w:szCs w:val="20"/>
              </w:rPr>
            </w:pPr>
            <w:r w:rsidRPr="00BC2234">
              <w:rPr>
                <w:rFonts w:ascii="Arial" w:hAnsi="Arial" w:cs="Arial"/>
                <w:sz w:val="20"/>
                <w:szCs w:val="20"/>
              </w:rPr>
              <w:t>centralne ogrzewanie</w:t>
            </w:r>
          </w:p>
        </w:tc>
      </w:tr>
      <w:tr w:rsidR="00BC2234" w:rsidRPr="00BC2234" w14:paraId="0E2E7D6B" w14:textId="77777777" w:rsidTr="00D407D7">
        <w:trPr>
          <w:trHeight w:val="270"/>
        </w:trPr>
        <w:tc>
          <w:tcPr>
            <w:tcW w:w="580" w:type="dxa"/>
            <w:tcBorders>
              <w:top w:val="single" w:sz="4" w:space="0" w:color="auto"/>
              <w:left w:val="single" w:sz="4" w:space="0" w:color="auto"/>
              <w:bottom w:val="single" w:sz="4" w:space="0" w:color="auto"/>
              <w:right w:val="single" w:sz="4" w:space="0" w:color="auto"/>
            </w:tcBorders>
            <w:noWrap/>
            <w:vAlign w:val="center"/>
          </w:tcPr>
          <w:p w14:paraId="2E9FA1D5" w14:textId="77777777" w:rsidR="00BC2234" w:rsidRPr="00BC2234" w:rsidRDefault="00BC2234" w:rsidP="00441F6E">
            <w:pPr>
              <w:pStyle w:val="Akapitzlist"/>
              <w:numPr>
                <w:ilvl w:val="0"/>
                <w:numId w:val="80"/>
              </w:numPr>
              <w:tabs>
                <w:tab w:val="left" w:pos="227"/>
              </w:tabs>
              <w:spacing w:line="276" w:lineRule="auto"/>
              <w:ind w:left="85" w:hanging="85"/>
              <w:jc w:val="center"/>
              <w:rPr>
                <w:rFonts w:ascii="Arial" w:hAnsi="Arial" w:cs="Arial"/>
                <w:sz w:val="20"/>
                <w:szCs w:val="20"/>
                <w:lang w:eastAsia="en-US"/>
              </w:rPr>
            </w:pPr>
          </w:p>
        </w:tc>
        <w:tc>
          <w:tcPr>
            <w:tcW w:w="1701" w:type="dxa"/>
            <w:tcBorders>
              <w:top w:val="single" w:sz="4" w:space="0" w:color="auto"/>
              <w:left w:val="nil"/>
              <w:bottom w:val="single" w:sz="4" w:space="0" w:color="auto"/>
              <w:right w:val="single" w:sz="4" w:space="0" w:color="auto"/>
            </w:tcBorders>
            <w:noWrap/>
            <w:vAlign w:val="center"/>
          </w:tcPr>
          <w:p w14:paraId="3D10375B" w14:textId="3F3FED4A" w:rsidR="00BC2234" w:rsidRPr="00BC2234" w:rsidRDefault="00BC2234" w:rsidP="00BC2234">
            <w:pPr>
              <w:spacing w:line="276" w:lineRule="auto"/>
              <w:rPr>
                <w:rFonts w:ascii="Arial" w:hAnsi="Arial" w:cs="Arial"/>
                <w:sz w:val="20"/>
                <w:szCs w:val="20"/>
                <w:lang w:eastAsia="en-US"/>
              </w:rPr>
            </w:pPr>
            <w:r>
              <w:rPr>
                <w:rFonts w:ascii="Arial" w:hAnsi="Arial" w:cs="Arial"/>
                <w:sz w:val="20"/>
                <w:szCs w:val="20"/>
              </w:rPr>
              <w:t>Świetlica wiejska</w:t>
            </w:r>
          </w:p>
        </w:tc>
        <w:tc>
          <w:tcPr>
            <w:tcW w:w="1560" w:type="dxa"/>
            <w:tcBorders>
              <w:top w:val="single" w:sz="4" w:space="0" w:color="auto"/>
              <w:left w:val="nil"/>
              <w:bottom w:val="single" w:sz="4" w:space="0" w:color="auto"/>
              <w:right w:val="single" w:sz="4" w:space="0" w:color="auto"/>
            </w:tcBorders>
            <w:noWrap/>
            <w:vAlign w:val="center"/>
          </w:tcPr>
          <w:p w14:paraId="322862C5" w14:textId="75B2A01E"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S</w:t>
            </w:r>
            <w:r>
              <w:rPr>
                <w:rFonts w:ascii="Arial" w:hAnsi="Arial" w:cs="Arial"/>
                <w:sz w:val="20"/>
                <w:szCs w:val="20"/>
              </w:rPr>
              <w:t>łupnica</w:t>
            </w:r>
          </w:p>
        </w:tc>
        <w:tc>
          <w:tcPr>
            <w:tcW w:w="1559" w:type="dxa"/>
            <w:tcBorders>
              <w:top w:val="single" w:sz="4" w:space="0" w:color="auto"/>
              <w:left w:val="nil"/>
              <w:bottom w:val="single" w:sz="4" w:space="0" w:color="auto"/>
              <w:right w:val="single" w:sz="4" w:space="0" w:color="auto"/>
            </w:tcBorders>
            <w:vAlign w:val="center"/>
          </w:tcPr>
          <w:p w14:paraId="5261E8B2" w14:textId="50575B4F"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S</w:t>
            </w:r>
            <w:r>
              <w:rPr>
                <w:rFonts w:ascii="Arial" w:hAnsi="Arial" w:cs="Arial"/>
                <w:sz w:val="20"/>
                <w:szCs w:val="20"/>
              </w:rPr>
              <w:t>łupnica</w:t>
            </w:r>
            <w:r w:rsidRPr="00BC2234">
              <w:rPr>
                <w:rFonts w:ascii="Arial" w:hAnsi="Arial" w:cs="Arial"/>
                <w:sz w:val="20"/>
                <w:szCs w:val="20"/>
              </w:rPr>
              <w:t xml:space="preserve"> 36A</w:t>
            </w:r>
          </w:p>
        </w:tc>
        <w:tc>
          <w:tcPr>
            <w:tcW w:w="1984" w:type="dxa"/>
            <w:tcBorders>
              <w:top w:val="single" w:sz="4" w:space="0" w:color="auto"/>
              <w:left w:val="nil"/>
              <w:bottom w:val="single" w:sz="4" w:space="0" w:color="auto"/>
              <w:right w:val="single" w:sz="4" w:space="0" w:color="auto"/>
            </w:tcBorders>
            <w:vAlign w:val="center"/>
          </w:tcPr>
          <w:p w14:paraId="1128D94C" w14:textId="61CDB471"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224,5</w:t>
            </w:r>
          </w:p>
        </w:tc>
        <w:tc>
          <w:tcPr>
            <w:tcW w:w="1701" w:type="dxa"/>
            <w:tcBorders>
              <w:top w:val="single" w:sz="4" w:space="0" w:color="auto"/>
              <w:left w:val="nil"/>
              <w:bottom w:val="single" w:sz="4" w:space="0" w:color="auto"/>
              <w:right w:val="single" w:sz="4" w:space="0" w:color="auto"/>
            </w:tcBorders>
            <w:vAlign w:val="center"/>
          </w:tcPr>
          <w:p w14:paraId="6724E9E9" w14:textId="35315786" w:rsidR="00BC2234" w:rsidRPr="00BC2234" w:rsidRDefault="00BC2234" w:rsidP="00BC2234">
            <w:pPr>
              <w:jc w:val="center"/>
              <w:rPr>
                <w:rFonts w:ascii="Arial" w:hAnsi="Arial" w:cs="Arial"/>
                <w:sz w:val="20"/>
                <w:szCs w:val="20"/>
              </w:rPr>
            </w:pPr>
            <w:r w:rsidRPr="00BC2234">
              <w:rPr>
                <w:rFonts w:ascii="Arial" w:hAnsi="Arial" w:cs="Arial"/>
                <w:sz w:val="20"/>
                <w:szCs w:val="20"/>
              </w:rPr>
              <w:t>centralne ogrzewanie</w:t>
            </w:r>
          </w:p>
        </w:tc>
      </w:tr>
      <w:tr w:rsidR="00BC2234" w:rsidRPr="00BC2234" w14:paraId="752E669A" w14:textId="77777777" w:rsidTr="00D407D7">
        <w:trPr>
          <w:trHeight w:val="270"/>
        </w:trPr>
        <w:tc>
          <w:tcPr>
            <w:tcW w:w="580" w:type="dxa"/>
            <w:tcBorders>
              <w:top w:val="single" w:sz="4" w:space="0" w:color="auto"/>
              <w:left w:val="single" w:sz="4" w:space="0" w:color="auto"/>
              <w:bottom w:val="single" w:sz="4" w:space="0" w:color="auto"/>
              <w:right w:val="single" w:sz="4" w:space="0" w:color="auto"/>
            </w:tcBorders>
            <w:noWrap/>
            <w:vAlign w:val="center"/>
          </w:tcPr>
          <w:p w14:paraId="288E2952" w14:textId="77777777" w:rsidR="00BC2234" w:rsidRPr="00BC2234" w:rsidRDefault="00BC2234" w:rsidP="00441F6E">
            <w:pPr>
              <w:pStyle w:val="Akapitzlist"/>
              <w:numPr>
                <w:ilvl w:val="0"/>
                <w:numId w:val="80"/>
              </w:numPr>
              <w:spacing w:line="276" w:lineRule="auto"/>
              <w:ind w:left="85" w:hanging="85"/>
              <w:jc w:val="center"/>
              <w:rPr>
                <w:rFonts w:ascii="Arial" w:hAnsi="Arial" w:cs="Arial"/>
                <w:sz w:val="20"/>
                <w:szCs w:val="20"/>
                <w:lang w:eastAsia="en-US"/>
              </w:rPr>
            </w:pPr>
          </w:p>
        </w:tc>
        <w:tc>
          <w:tcPr>
            <w:tcW w:w="1701" w:type="dxa"/>
            <w:tcBorders>
              <w:top w:val="single" w:sz="4" w:space="0" w:color="auto"/>
              <w:left w:val="nil"/>
              <w:bottom w:val="single" w:sz="4" w:space="0" w:color="auto"/>
              <w:right w:val="single" w:sz="4" w:space="0" w:color="auto"/>
            </w:tcBorders>
            <w:noWrap/>
            <w:vAlign w:val="center"/>
          </w:tcPr>
          <w:p w14:paraId="70D3F226" w14:textId="1EEED0C5" w:rsidR="00BC2234" w:rsidRPr="00BC2234" w:rsidRDefault="00BC2234" w:rsidP="00BC2234">
            <w:pPr>
              <w:spacing w:line="276" w:lineRule="auto"/>
              <w:rPr>
                <w:rFonts w:ascii="Arial" w:hAnsi="Arial" w:cs="Arial"/>
                <w:sz w:val="20"/>
                <w:szCs w:val="20"/>
                <w:lang w:eastAsia="en-US"/>
              </w:rPr>
            </w:pPr>
            <w:r>
              <w:rPr>
                <w:rFonts w:ascii="Arial" w:hAnsi="Arial" w:cs="Arial"/>
                <w:sz w:val="20"/>
                <w:szCs w:val="20"/>
              </w:rPr>
              <w:t>Świetlica wiejska</w:t>
            </w:r>
          </w:p>
        </w:tc>
        <w:tc>
          <w:tcPr>
            <w:tcW w:w="1560" w:type="dxa"/>
            <w:tcBorders>
              <w:top w:val="single" w:sz="4" w:space="0" w:color="auto"/>
              <w:left w:val="nil"/>
              <w:bottom w:val="single" w:sz="4" w:space="0" w:color="auto"/>
              <w:right w:val="single" w:sz="4" w:space="0" w:color="auto"/>
            </w:tcBorders>
            <w:noWrap/>
            <w:vAlign w:val="center"/>
          </w:tcPr>
          <w:p w14:paraId="0DFD80F6" w14:textId="3C904C73"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R</w:t>
            </w:r>
            <w:r>
              <w:rPr>
                <w:rFonts w:ascii="Arial" w:hAnsi="Arial" w:cs="Arial"/>
                <w:sz w:val="20"/>
                <w:szCs w:val="20"/>
              </w:rPr>
              <w:t>ywałdzik</w:t>
            </w:r>
          </w:p>
        </w:tc>
        <w:tc>
          <w:tcPr>
            <w:tcW w:w="1559" w:type="dxa"/>
            <w:tcBorders>
              <w:top w:val="single" w:sz="4" w:space="0" w:color="auto"/>
              <w:left w:val="nil"/>
              <w:bottom w:val="single" w:sz="4" w:space="0" w:color="auto"/>
              <w:right w:val="single" w:sz="4" w:space="0" w:color="auto"/>
            </w:tcBorders>
            <w:vAlign w:val="center"/>
          </w:tcPr>
          <w:p w14:paraId="5149193C" w14:textId="56393398"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R</w:t>
            </w:r>
            <w:r>
              <w:rPr>
                <w:rFonts w:ascii="Arial" w:hAnsi="Arial" w:cs="Arial"/>
                <w:sz w:val="20"/>
                <w:szCs w:val="20"/>
              </w:rPr>
              <w:t>ywałdzik</w:t>
            </w:r>
            <w:r w:rsidRPr="00BC2234">
              <w:rPr>
                <w:rFonts w:ascii="Arial" w:hAnsi="Arial" w:cs="Arial"/>
                <w:sz w:val="20"/>
                <w:szCs w:val="20"/>
              </w:rPr>
              <w:t xml:space="preserve"> 1</w:t>
            </w:r>
          </w:p>
        </w:tc>
        <w:tc>
          <w:tcPr>
            <w:tcW w:w="1984" w:type="dxa"/>
            <w:tcBorders>
              <w:top w:val="single" w:sz="4" w:space="0" w:color="auto"/>
              <w:left w:val="nil"/>
              <w:bottom w:val="single" w:sz="4" w:space="0" w:color="auto"/>
              <w:right w:val="single" w:sz="4" w:space="0" w:color="auto"/>
            </w:tcBorders>
            <w:vAlign w:val="center"/>
          </w:tcPr>
          <w:p w14:paraId="7C59F1A7" w14:textId="2B9049D0"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114,79</w:t>
            </w:r>
          </w:p>
        </w:tc>
        <w:tc>
          <w:tcPr>
            <w:tcW w:w="1701" w:type="dxa"/>
            <w:tcBorders>
              <w:top w:val="single" w:sz="4" w:space="0" w:color="auto"/>
              <w:left w:val="nil"/>
              <w:bottom w:val="single" w:sz="4" w:space="0" w:color="auto"/>
              <w:right w:val="single" w:sz="4" w:space="0" w:color="auto"/>
            </w:tcBorders>
            <w:vAlign w:val="center"/>
          </w:tcPr>
          <w:p w14:paraId="21989239" w14:textId="40F78E50" w:rsidR="00BC2234" w:rsidRPr="00BC2234" w:rsidRDefault="00BC2234" w:rsidP="00BC2234">
            <w:pPr>
              <w:jc w:val="center"/>
              <w:rPr>
                <w:rFonts w:ascii="Arial" w:hAnsi="Arial" w:cs="Arial"/>
                <w:sz w:val="20"/>
                <w:szCs w:val="20"/>
              </w:rPr>
            </w:pPr>
            <w:r w:rsidRPr="00BC2234">
              <w:rPr>
                <w:rFonts w:ascii="Arial" w:hAnsi="Arial" w:cs="Arial"/>
                <w:sz w:val="20"/>
                <w:szCs w:val="20"/>
              </w:rPr>
              <w:t>elektryczne</w:t>
            </w:r>
          </w:p>
        </w:tc>
      </w:tr>
      <w:tr w:rsidR="00BC2234" w:rsidRPr="00BC2234" w14:paraId="685ED90A" w14:textId="77777777" w:rsidTr="00D407D7">
        <w:trPr>
          <w:trHeight w:val="270"/>
        </w:trPr>
        <w:tc>
          <w:tcPr>
            <w:tcW w:w="580" w:type="dxa"/>
            <w:tcBorders>
              <w:top w:val="single" w:sz="4" w:space="0" w:color="auto"/>
              <w:left w:val="single" w:sz="4" w:space="0" w:color="auto"/>
              <w:bottom w:val="single" w:sz="4" w:space="0" w:color="auto"/>
              <w:right w:val="single" w:sz="4" w:space="0" w:color="auto"/>
            </w:tcBorders>
            <w:noWrap/>
            <w:vAlign w:val="center"/>
          </w:tcPr>
          <w:p w14:paraId="1023103E" w14:textId="77777777" w:rsidR="00BC2234" w:rsidRPr="00BC2234" w:rsidRDefault="00BC2234" w:rsidP="00441F6E">
            <w:pPr>
              <w:pStyle w:val="Akapitzlist"/>
              <w:numPr>
                <w:ilvl w:val="0"/>
                <w:numId w:val="80"/>
              </w:numPr>
              <w:spacing w:line="276" w:lineRule="auto"/>
              <w:ind w:left="85" w:hanging="85"/>
              <w:jc w:val="center"/>
              <w:rPr>
                <w:rFonts w:ascii="Arial" w:hAnsi="Arial" w:cs="Arial"/>
                <w:sz w:val="20"/>
                <w:szCs w:val="20"/>
                <w:lang w:eastAsia="en-US"/>
              </w:rPr>
            </w:pPr>
          </w:p>
        </w:tc>
        <w:tc>
          <w:tcPr>
            <w:tcW w:w="1701" w:type="dxa"/>
            <w:tcBorders>
              <w:top w:val="single" w:sz="4" w:space="0" w:color="auto"/>
              <w:left w:val="nil"/>
              <w:bottom w:val="single" w:sz="4" w:space="0" w:color="auto"/>
              <w:right w:val="single" w:sz="4" w:space="0" w:color="auto"/>
            </w:tcBorders>
            <w:noWrap/>
            <w:vAlign w:val="center"/>
          </w:tcPr>
          <w:p w14:paraId="2C32DC63" w14:textId="0A64B4B6" w:rsidR="00BC2234" w:rsidRPr="00BC2234" w:rsidRDefault="00BC2234" w:rsidP="00BC2234">
            <w:pPr>
              <w:spacing w:line="276" w:lineRule="auto"/>
              <w:rPr>
                <w:rFonts w:ascii="Arial" w:hAnsi="Arial" w:cs="Arial"/>
                <w:sz w:val="20"/>
                <w:szCs w:val="20"/>
                <w:lang w:eastAsia="en-US"/>
              </w:rPr>
            </w:pPr>
            <w:r>
              <w:rPr>
                <w:rFonts w:ascii="Arial" w:hAnsi="Arial" w:cs="Arial"/>
                <w:sz w:val="20"/>
                <w:szCs w:val="20"/>
              </w:rPr>
              <w:t>Świetlica wiejska</w:t>
            </w:r>
          </w:p>
        </w:tc>
        <w:tc>
          <w:tcPr>
            <w:tcW w:w="1560" w:type="dxa"/>
            <w:tcBorders>
              <w:top w:val="single" w:sz="4" w:space="0" w:color="auto"/>
              <w:left w:val="nil"/>
              <w:bottom w:val="single" w:sz="4" w:space="0" w:color="auto"/>
              <w:right w:val="single" w:sz="4" w:space="0" w:color="auto"/>
            </w:tcBorders>
            <w:noWrap/>
            <w:vAlign w:val="center"/>
          </w:tcPr>
          <w:p w14:paraId="363D8ED8" w14:textId="42C5FE1A" w:rsidR="00BC2234" w:rsidRPr="00BC2234" w:rsidRDefault="00BC2234" w:rsidP="00BC2234">
            <w:pPr>
              <w:spacing w:line="276" w:lineRule="auto"/>
              <w:jc w:val="center"/>
              <w:rPr>
                <w:rFonts w:ascii="Arial" w:hAnsi="Arial" w:cs="Arial"/>
                <w:sz w:val="20"/>
                <w:szCs w:val="20"/>
                <w:lang w:eastAsia="en-US"/>
              </w:rPr>
            </w:pPr>
            <w:r>
              <w:rPr>
                <w:rFonts w:ascii="Arial" w:hAnsi="Arial" w:cs="Arial"/>
                <w:sz w:val="20"/>
                <w:szCs w:val="20"/>
              </w:rPr>
              <w:t>Wardęgowo</w:t>
            </w:r>
          </w:p>
        </w:tc>
        <w:tc>
          <w:tcPr>
            <w:tcW w:w="1559" w:type="dxa"/>
            <w:tcBorders>
              <w:top w:val="single" w:sz="4" w:space="0" w:color="auto"/>
              <w:left w:val="nil"/>
              <w:bottom w:val="single" w:sz="4" w:space="0" w:color="auto"/>
              <w:right w:val="single" w:sz="4" w:space="0" w:color="auto"/>
            </w:tcBorders>
            <w:vAlign w:val="center"/>
          </w:tcPr>
          <w:p w14:paraId="729DB5E1" w14:textId="2874D3A9"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B</w:t>
            </w:r>
            <w:r>
              <w:rPr>
                <w:rFonts w:ascii="Arial" w:hAnsi="Arial" w:cs="Arial"/>
                <w:sz w:val="20"/>
                <w:szCs w:val="20"/>
              </w:rPr>
              <w:t>rak</w:t>
            </w:r>
          </w:p>
        </w:tc>
        <w:tc>
          <w:tcPr>
            <w:tcW w:w="1984" w:type="dxa"/>
            <w:tcBorders>
              <w:top w:val="single" w:sz="4" w:space="0" w:color="auto"/>
              <w:left w:val="nil"/>
              <w:bottom w:val="single" w:sz="4" w:space="0" w:color="auto"/>
              <w:right w:val="single" w:sz="4" w:space="0" w:color="auto"/>
            </w:tcBorders>
            <w:vAlign w:val="center"/>
          </w:tcPr>
          <w:p w14:paraId="27576888" w14:textId="596C8694"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35</w:t>
            </w:r>
          </w:p>
        </w:tc>
        <w:tc>
          <w:tcPr>
            <w:tcW w:w="1701" w:type="dxa"/>
            <w:tcBorders>
              <w:top w:val="single" w:sz="4" w:space="0" w:color="auto"/>
              <w:left w:val="nil"/>
              <w:bottom w:val="single" w:sz="4" w:space="0" w:color="auto"/>
              <w:right w:val="single" w:sz="4" w:space="0" w:color="auto"/>
            </w:tcBorders>
            <w:vAlign w:val="center"/>
          </w:tcPr>
          <w:p w14:paraId="5F52038B" w14:textId="741B7CB5" w:rsidR="00BC2234" w:rsidRPr="00BC2234" w:rsidRDefault="00BC2234" w:rsidP="00BC2234">
            <w:pPr>
              <w:jc w:val="center"/>
              <w:rPr>
                <w:rFonts w:ascii="Arial" w:hAnsi="Arial" w:cs="Arial"/>
                <w:sz w:val="20"/>
                <w:szCs w:val="20"/>
              </w:rPr>
            </w:pPr>
            <w:r w:rsidRPr="00BC2234">
              <w:rPr>
                <w:rFonts w:ascii="Arial" w:hAnsi="Arial" w:cs="Arial"/>
                <w:sz w:val="20"/>
                <w:szCs w:val="20"/>
              </w:rPr>
              <w:t>elektryczne</w:t>
            </w:r>
          </w:p>
        </w:tc>
      </w:tr>
      <w:tr w:rsidR="00BC2234" w:rsidRPr="00BC2234" w14:paraId="2849487B" w14:textId="77777777" w:rsidTr="00D407D7">
        <w:trPr>
          <w:trHeight w:val="270"/>
        </w:trPr>
        <w:tc>
          <w:tcPr>
            <w:tcW w:w="580" w:type="dxa"/>
            <w:tcBorders>
              <w:top w:val="single" w:sz="4" w:space="0" w:color="auto"/>
              <w:left w:val="single" w:sz="4" w:space="0" w:color="auto"/>
              <w:bottom w:val="single" w:sz="4" w:space="0" w:color="auto"/>
              <w:right w:val="single" w:sz="4" w:space="0" w:color="auto"/>
            </w:tcBorders>
            <w:noWrap/>
            <w:vAlign w:val="center"/>
          </w:tcPr>
          <w:p w14:paraId="19B943E7" w14:textId="77777777" w:rsidR="00BC2234" w:rsidRPr="00BC2234" w:rsidRDefault="00BC2234" w:rsidP="00441F6E">
            <w:pPr>
              <w:pStyle w:val="Akapitzlist"/>
              <w:numPr>
                <w:ilvl w:val="0"/>
                <w:numId w:val="80"/>
              </w:numPr>
              <w:spacing w:line="276" w:lineRule="auto"/>
              <w:ind w:left="85" w:hanging="85"/>
              <w:jc w:val="center"/>
              <w:rPr>
                <w:rFonts w:ascii="Arial" w:hAnsi="Arial" w:cs="Arial"/>
                <w:sz w:val="20"/>
                <w:szCs w:val="20"/>
                <w:lang w:eastAsia="en-US"/>
              </w:rPr>
            </w:pPr>
          </w:p>
        </w:tc>
        <w:tc>
          <w:tcPr>
            <w:tcW w:w="1701" w:type="dxa"/>
            <w:tcBorders>
              <w:top w:val="single" w:sz="4" w:space="0" w:color="auto"/>
              <w:left w:val="nil"/>
              <w:bottom w:val="single" w:sz="4" w:space="0" w:color="auto"/>
              <w:right w:val="single" w:sz="4" w:space="0" w:color="auto"/>
            </w:tcBorders>
            <w:noWrap/>
            <w:vAlign w:val="center"/>
          </w:tcPr>
          <w:p w14:paraId="736EC4A4" w14:textId="54C729DE" w:rsidR="00BC2234" w:rsidRPr="00BC2234" w:rsidRDefault="00BC2234" w:rsidP="00BC2234">
            <w:pPr>
              <w:spacing w:line="276" w:lineRule="auto"/>
              <w:rPr>
                <w:rFonts w:ascii="Arial" w:hAnsi="Arial" w:cs="Arial"/>
                <w:sz w:val="20"/>
                <w:szCs w:val="20"/>
                <w:lang w:eastAsia="en-US"/>
              </w:rPr>
            </w:pPr>
            <w:r>
              <w:rPr>
                <w:rFonts w:ascii="Arial" w:hAnsi="Arial" w:cs="Arial"/>
                <w:sz w:val="20"/>
                <w:szCs w:val="20"/>
              </w:rPr>
              <w:t>Urząd Gminy</w:t>
            </w:r>
          </w:p>
        </w:tc>
        <w:tc>
          <w:tcPr>
            <w:tcW w:w="1560" w:type="dxa"/>
            <w:tcBorders>
              <w:top w:val="single" w:sz="4" w:space="0" w:color="auto"/>
              <w:left w:val="nil"/>
              <w:bottom w:val="single" w:sz="4" w:space="0" w:color="auto"/>
              <w:right w:val="single" w:sz="4" w:space="0" w:color="auto"/>
            </w:tcBorders>
            <w:noWrap/>
            <w:vAlign w:val="center"/>
          </w:tcPr>
          <w:p w14:paraId="7B7AAB9B" w14:textId="761FB507"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B</w:t>
            </w:r>
            <w:r>
              <w:rPr>
                <w:rFonts w:ascii="Arial" w:hAnsi="Arial" w:cs="Arial"/>
                <w:sz w:val="20"/>
                <w:szCs w:val="20"/>
              </w:rPr>
              <w:t>iskupiec</w:t>
            </w:r>
          </w:p>
        </w:tc>
        <w:tc>
          <w:tcPr>
            <w:tcW w:w="1559" w:type="dxa"/>
            <w:tcBorders>
              <w:top w:val="single" w:sz="4" w:space="0" w:color="auto"/>
              <w:left w:val="nil"/>
              <w:bottom w:val="single" w:sz="4" w:space="0" w:color="auto"/>
              <w:right w:val="single" w:sz="4" w:space="0" w:color="auto"/>
            </w:tcBorders>
            <w:vAlign w:val="center"/>
          </w:tcPr>
          <w:p w14:paraId="2C164608" w14:textId="64E20873"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UL. R</w:t>
            </w:r>
            <w:r>
              <w:rPr>
                <w:rFonts w:ascii="Arial" w:hAnsi="Arial" w:cs="Arial"/>
                <w:sz w:val="20"/>
                <w:szCs w:val="20"/>
              </w:rPr>
              <w:t>ynek</w:t>
            </w:r>
            <w:r w:rsidRPr="00BC2234">
              <w:rPr>
                <w:rFonts w:ascii="Arial" w:hAnsi="Arial" w:cs="Arial"/>
                <w:sz w:val="20"/>
                <w:szCs w:val="20"/>
              </w:rPr>
              <w:t xml:space="preserve"> 1</w:t>
            </w:r>
          </w:p>
        </w:tc>
        <w:tc>
          <w:tcPr>
            <w:tcW w:w="1984" w:type="dxa"/>
            <w:tcBorders>
              <w:top w:val="single" w:sz="4" w:space="0" w:color="auto"/>
              <w:left w:val="nil"/>
              <w:bottom w:val="single" w:sz="4" w:space="0" w:color="auto"/>
              <w:right w:val="single" w:sz="4" w:space="0" w:color="auto"/>
            </w:tcBorders>
            <w:vAlign w:val="center"/>
          </w:tcPr>
          <w:p w14:paraId="6D8969F5" w14:textId="3373C9B0"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1145,16</w:t>
            </w:r>
          </w:p>
        </w:tc>
        <w:tc>
          <w:tcPr>
            <w:tcW w:w="1701" w:type="dxa"/>
            <w:tcBorders>
              <w:top w:val="single" w:sz="4" w:space="0" w:color="auto"/>
              <w:left w:val="nil"/>
              <w:bottom w:val="single" w:sz="4" w:space="0" w:color="auto"/>
              <w:right w:val="single" w:sz="4" w:space="0" w:color="auto"/>
            </w:tcBorders>
            <w:vAlign w:val="center"/>
          </w:tcPr>
          <w:p w14:paraId="4BB2E007" w14:textId="333EEF5C" w:rsidR="00BC2234" w:rsidRPr="00BC2234" w:rsidRDefault="00BC2234" w:rsidP="00BC2234">
            <w:pPr>
              <w:jc w:val="center"/>
              <w:rPr>
                <w:rFonts w:ascii="Arial" w:hAnsi="Arial" w:cs="Arial"/>
                <w:sz w:val="20"/>
                <w:szCs w:val="20"/>
              </w:rPr>
            </w:pPr>
            <w:r>
              <w:rPr>
                <w:rFonts w:ascii="Arial" w:hAnsi="Arial" w:cs="Arial"/>
                <w:sz w:val="20"/>
                <w:szCs w:val="20"/>
              </w:rPr>
              <w:t>Pompy ciepła</w:t>
            </w:r>
          </w:p>
        </w:tc>
      </w:tr>
      <w:tr w:rsidR="00BC2234" w:rsidRPr="00BC2234" w14:paraId="5D621B4A" w14:textId="77777777" w:rsidTr="00D407D7">
        <w:trPr>
          <w:trHeight w:val="270"/>
        </w:trPr>
        <w:tc>
          <w:tcPr>
            <w:tcW w:w="580" w:type="dxa"/>
            <w:tcBorders>
              <w:top w:val="single" w:sz="4" w:space="0" w:color="auto"/>
              <w:left w:val="single" w:sz="4" w:space="0" w:color="auto"/>
              <w:bottom w:val="single" w:sz="4" w:space="0" w:color="auto"/>
              <w:right w:val="single" w:sz="4" w:space="0" w:color="auto"/>
            </w:tcBorders>
            <w:noWrap/>
            <w:vAlign w:val="center"/>
          </w:tcPr>
          <w:p w14:paraId="1E6E6BA8" w14:textId="77777777" w:rsidR="00BC2234" w:rsidRPr="00BC2234" w:rsidRDefault="00BC2234" w:rsidP="00441F6E">
            <w:pPr>
              <w:pStyle w:val="Akapitzlist"/>
              <w:numPr>
                <w:ilvl w:val="0"/>
                <w:numId w:val="80"/>
              </w:numPr>
              <w:spacing w:line="276" w:lineRule="auto"/>
              <w:ind w:left="85" w:hanging="85"/>
              <w:jc w:val="center"/>
              <w:rPr>
                <w:rFonts w:ascii="Arial" w:hAnsi="Arial" w:cs="Arial"/>
                <w:sz w:val="20"/>
                <w:szCs w:val="20"/>
                <w:lang w:eastAsia="en-US"/>
              </w:rPr>
            </w:pPr>
          </w:p>
        </w:tc>
        <w:tc>
          <w:tcPr>
            <w:tcW w:w="1701" w:type="dxa"/>
            <w:tcBorders>
              <w:top w:val="single" w:sz="4" w:space="0" w:color="auto"/>
              <w:left w:val="nil"/>
              <w:bottom w:val="single" w:sz="4" w:space="0" w:color="auto"/>
              <w:right w:val="single" w:sz="4" w:space="0" w:color="auto"/>
            </w:tcBorders>
            <w:noWrap/>
            <w:vAlign w:val="center"/>
          </w:tcPr>
          <w:p w14:paraId="0D24BEC3" w14:textId="79584A68" w:rsidR="00BC2234" w:rsidRPr="00BC2234" w:rsidRDefault="00BC2234" w:rsidP="00BC2234">
            <w:pPr>
              <w:spacing w:line="276" w:lineRule="auto"/>
              <w:rPr>
                <w:rFonts w:ascii="Arial" w:hAnsi="Arial" w:cs="Arial"/>
                <w:sz w:val="20"/>
                <w:szCs w:val="20"/>
                <w:lang w:eastAsia="en-US"/>
              </w:rPr>
            </w:pPr>
            <w:r w:rsidRPr="00BC2234">
              <w:rPr>
                <w:rFonts w:ascii="Arial" w:hAnsi="Arial" w:cs="Arial"/>
                <w:sz w:val="20"/>
                <w:szCs w:val="20"/>
              </w:rPr>
              <w:t>GOK/OSP</w:t>
            </w:r>
          </w:p>
        </w:tc>
        <w:tc>
          <w:tcPr>
            <w:tcW w:w="1560" w:type="dxa"/>
            <w:tcBorders>
              <w:top w:val="single" w:sz="4" w:space="0" w:color="auto"/>
              <w:left w:val="nil"/>
              <w:bottom w:val="single" w:sz="4" w:space="0" w:color="auto"/>
              <w:right w:val="single" w:sz="4" w:space="0" w:color="auto"/>
            </w:tcBorders>
            <w:noWrap/>
            <w:vAlign w:val="center"/>
          </w:tcPr>
          <w:p w14:paraId="55B6F131" w14:textId="4D635E21"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B</w:t>
            </w:r>
            <w:r>
              <w:rPr>
                <w:rFonts w:ascii="Arial" w:hAnsi="Arial" w:cs="Arial"/>
                <w:sz w:val="20"/>
                <w:szCs w:val="20"/>
              </w:rPr>
              <w:t>iskupiec</w:t>
            </w:r>
          </w:p>
        </w:tc>
        <w:tc>
          <w:tcPr>
            <w:tcW w:w="1559" w:type="dxa"/>
            <w:tcBorders>
              <w:top w:val="single" w:sz="4" w:space="0" w:color="auto"/>
              <w:left w:val="nil"/>
              <w:bottom w:val="single" w:sz="4" w:space="0" w:color="auto"/>
              <w:right w:val="single" w:sz="4" w:space="0" w:color="auto"/>
            </w:tcBorders>
            <w:vAlign w:val="center"/>
          </w:tcPr>
          <w:p w14:paraId="664FC109" w14:textId="1566844F"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UL. R</w:t>
            </w:r>
            <w:r>
              <w:rPr>
                <w:rFonts w:ascii="Arial" w:hAnsi="Arial" w:cs="Arial"/>
                <w:sz w:val="20"/>
                <w:szCs w:val="20"/>
              </w:rPr>
              <w:t>ynek</w:t>
            </w:r>
            <w:r w:rsidRPr="00BC2234">
              <w:rPr>
                <w:rFonts w:ascii="Arial" w:hAnsi="Arial" w:cs="Arial"/>
                <w:sz w:val="20"/>
                <w:szCs w:val="20"/>
              </w:rPr>
              <w:t xml:space="preserve"> 4</w:t>
            </w:r>
          </w:p>
        </w:tc>
        <w:tc>
          <w:tcPr>
            <w:tcW w:w="1984" w:type="dxa"/>
            <w:tcBorders>
              <w:top w:val="single" w:sz="4" w:space="0" w:color="auto"/>
              <w:left w:val="nil"/>
              <w:bottom w:val="single" w:sz="4" w:space="0" w:color="auto"/>
              <w:right w:val="single" w:sz="4" w:space="0" w:color="auto"/>
            </w:tcBorders>
            <w:vAlign w:val="center"/>
          </w:tcPr>
          <w:p w14:paraId="1CAD671D" w14:textId="7C0D2A51"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607,19 (+270 osp)</w:t>
            </w:r>
          </w:p>
        </w:tc>
        <w:tc>
          <w:tcPr>
            <w:tcW w:w="1701" w:type="dxa"/>
            <w:tcBorders>
              <w:top w:val="single" w:sz="4" w:space="0" w:color="auto"/>
              <w:left w:val="nil"/>
              <w:bottom w:val="single" w:sz="4" w:space="0" w:color="auto"/>
              <w:right w:val="single" w:sz="4" w:space="0" w:color="auto"/>
            </w:tcBorders>
            <w:vAlign w:val="center"/>
          </w:tcPr>
          <w:p w14:paraId="43598C24" w14:textId="5866FED9" w:rsidR="00BC2234" w:rsidRPr="00BC2234" w:rsidRDefault="00BC2234" w:rsidP="00BC2234">
            <w:pPr>
              <w:jc w:val="center"/>
              <w:rPr>
                <w:rFonts w:ascii="Arial" w:hAnsi="Arial" w:cs="Arial"/>
                <w:sz w:val="20"/>
                <w:szCs w:val="20"/>
              </w:rPr>
            </w:pPr>
            <w:r>
              <w:rPr>
                <w:rFonts w:ascii="Arial" w:hAnsi="Arial" w:cs="Arial"/>
                <w:sz w:val="20"/>
                <w:szCs w:val="20"/>
              </w:rPr>
              <w:t>Pompy ciepła</w:t>
            </w:r>
          </w:p>
        </w:tc>
      </w:tr>
      <w:tr w:rsidR="00BC2234" w:rsidRPr="00BC2234" w14:paraId="5919484C" w14:textId="77777777" w:rsidTr="00D407D7">
        <w:trPr>
          <w:trHeight w:val="270"/>
        </w:trPr>
        <w:tc>
          <w:tcPr>
            <w:tcW w:w="580" w:type="dxa"/>
            <w:tcBorders>
              <w:top w:val="single" w:sz="4" w:space="0" w:color="auto"/>
              <w:left w:val="single" w:sz="4" w:space="0" w:color="auto"/>
              <w:bottom w:val="single" w:sz="4" w:space="0" w:color="auto"/>
              <w:right w:val="single" w:sz="4" w:space="0" w:color="auto"/>
            </w:tcBorders>
            <w:noWrap/>
            <w:vAlign w:val="center"/>
          </w:tcPr>
          <w:p w14:paraId="17BDDA66" w14:textId="77777777" w:rsidR="00BC2234" w:rsidRPr="00BC2234" w:rsidRDefault="00BC2234" w:rsidP="00441F6E">
            <w:pPr>
              <w:pStyle w:val="Akapitzlist"/>
              <w:numPr>
                <w:ilvl w:val="0"/>
                <w:numId w:val="80"/>
              </w:numPr>
              <w:spacing w:line="276" w:lineRule="auto"/>
              <w:ind w:left="85" w:hanging="85"/>
              <w:jc w:val="center"/>
              <w:rPr>
                <w:rFonts w:ascii="Arial" w:hAnsi="Arial" w:cs="Arial"/>
                <w:sz w:val="20"/>
                <w:szCs w:val="20"/>
                <w:lang w:eastAsia="en-US"/>
              </w:rPr>
            </w:pPr>
          </w:p>
        </w:tc>
        <w:tc>
          <w:tcPr>
            <w:tcW w:w="1701" w:type="dxa"/>
            <w:tcBorders>
              <w:top w:val="single" w:sz="4" w:space="0" w:color="auto"/>
              <w:left w:val="nil"/>
              <w:bottom w:val="single" w:sz="4" w:space="0" w:color="auto"/>
              <w:right w:val="single" w:sz="4" w:space="0" w:color="auto"/>
            </w:tcBorders>
            <w:noWrap/>
            <w:vAlign w:val="center"/>
          </w:tcPr>
          <w:p w14:paraId="69703FD6" w14:textId="4B2B7895" w:rsidR="00BC2234" w:rsidRPr="00BC2234" w:rsidRDefault="00BC2234" w:rsidP="00BC2234">
            <w:pPr>
              <w:spacing w:line="276" w:lineRule="auto"/>
              <w:rPr>
                <w:rFonts w:ascii="Arial" w:hAnsi="Arial" w:cs="Arial"/>
                <w:sz w:val="20"/>
                <w:szCs w:val="20"/>
                <w:lang w:eastAsia="en-US"/>
              </w:rPr>
            </w:pPr>
            <w:r w:rsidRPr="00BC2234">
              <w:rPr>
                <w:rFonts w:ascii="Arial" w:hAnsi="Arial" w:cs="Arial"/>
                <w:sz w:val="20"/>
                <w:szCs w:val="20"/>
              </w:rPr>
              <w:t>GOPS</w:t>
            </w:r>
          </w:p>
        </w:tc>
        <w:tc>
          <w:tcPr>
            <w:tcW w:w="1560" w:type="dxa"/>
            <w:tcBorders>
              <w:top w:val="single" w:sz="4" w:space="0" w:color="auto"/>
              <w:left w:val="nil"/>
              <w:bottom w:val="single" w:sz="4" w:space="0" w:color="auto"/>
              <w:right w:val="single" w:sz="4" w:space="0" w:color="auto"/>
            </w:tcBorders>
            <w:noWrap/>
            <w:vAlign w:val="center"/>
          </w:tcPr>
          <w:p w14:paraId="124DEB35" w14:textId="2870154E" w:rsidR="00BC2234" w:rsidRPr="00BC2234" w:rsidRDefault="00BC2234" w:rsidP="00BC2234">
            <w:pPr>
              <w:spacing w:line="276" w:lineRule="auto"/>
              <w:jc w:val="center"/>
              <w:rPr>
                <w:rFonts w:ascii="Arial" w:hAnsi="Arial" w:cs="Arial"/>
                <w:sz w:val="20"/>
                <w:szCs w:val="20"/>
                <w:lang w:eastAsia="en-US"/>
              </w:rPr>
            </w:pPr>
            <w:r>
              <w:rPr>
                <w:rFonts w:ascii="Arial" w:hAnsi="Arial" w:cs="Arial"/>
                <w:sz w:val="20"/>
                <w:szCs w:val="20"/>
              </w:rPr>
              <w:t>Biskupiec</w:t>
            </w:r>
          </w:p>
        </w:tc>
        <w:tc>
          <w:tcPr>
            <w:tcW w:w="1559" w:type="dxa"/>
            <w:tcBorders>
              <w:top w:val="single" w:sz="4" w:space="0" w:color="auto"/>
              <w:left w:val="nil"/>
              <w:bottom w:val="single" w:sz="4" w:space="0" w:color="auto"/>
              <w:right w:val="single" w:sz="4" w:space="0" w:color="auto"/>
            </w:tcBorders>
            <w:vAlign w:val="center"/>
          </w:tcPr>
          <w:p w14:paraId="52450A66" w14:textId="0577EC27"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UL. R</w:t>
            </w:r>
            <w:r>
              <w:rPr>
                <w:rFonts w:ascii="Arial" w:hAnsi="Arial" w:cs="Arial"/>
                <w:sz w:val="20"/>
                <w:szCs w:val="20"/>
              </w:rPr>
              <w:t xml:space="preserve">ynek </w:t>
            </w:r>
            <w:r w:rsidRPr="00BC2234">
              <w:rPr>
                <w:rFonts w:ascii="Arial" w:hAnsi="Arial" w:cs="Arial"/>
                <w:sz w:val="20"/>
                <w:szCs w:val="20"/>
              </w:rPr>
              <w:t>1</w:t>
            </w:r>
          </w:p>
        </w:tc>
        <w:tc>
          <w:tcPr>
            <w:tcW w:w="1984" w:type="dxa"/>
            <w:tcBorders>
              <w:top w:val="single" w:sz="4" w:space="0" w:color="auto"/>
              <w:left w:val="nil"/>
              <w:bottom w:val="single" w:sz="4" w:space="0" w:color="auto"/>
              <w:right w:val="single" w:sz="4" w:space="0" w:color="auto"/>
            </w:tcBorders>
            <w:vAlign w:val="center"/>
          </w:tcPr>
          <w:p w14:paraId="3DACC319" w14:textId="201D6D46"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260,15</w:t>
            </w:r>
          </w:p>
        </w:tc>
        <w:tc>
          <w:tcPr>
            <w:tcW w:w="1701" w:type="dxa"/>
            <w:tcBorders>
              <w:top w:val="single" w:sz="4" w:space="0" w:color="auto"/>
              <w:left w:val="nil"/>
              <w:bottom w:val="single" w:sz="4" w:space="0" w:color="auto"/>
              <w:right w:val="single" w:sz="4" w:space="0" w:color="auto"/>
            </w:tcBorders>
            <w:vAlign w:val="center"/>
          </w:tcPr>
          <w:p w14:paraId="27C559F8" w14:textId="5E20F1BC" w:rsidR="00BC2234" w:rsidRPr="00BC2234" w:rsidRDefault="00BC2234" w:rsidP="00BC2234">
            <w:pPr>
              <w:jc w:val="center"/>
              <w:rPr>
                <w:rFonts w:ascii="Arial" w:hAnsi="Arial" w:cs="Arial"/>
                <w:sz w:val="20"/>
                <w:szCs w:val="20"/>
              </w:rPr>
            </w:pPr>
            <w:r w:rsidRPr="00BC2234">
              <w:rPr>
                <w:rFonts w:ascii="Arial" w:hAnsi="Arial" w:cs="Arial"/>
                <w:sz w:val="20"/>
                <w:szCs w:val="20"/>
              </w:rPr>
              <w:t>pompa ciepła</w:t>
            </w:r>
          </w:p>
        </w:tc>
      </w:tr>
      <w:tr w:rsidR="00BC2234" w:rsidRPr="00BC2234" w14:paraId="225E4516" w14:textId="77777777" w:rsidTr="00D407D7">
        <w:trPr>
          <w:trHeight w:val="270"/>
        </w:trPr>
        <w:tc>
          <w:tcPr>
            <w:tcW w:w="580" w:type="dxa"/>
            <w:tcBorders>
              <w:top w:val="single" w:sz="4" w:space="0" w:color="auto"/>
              <w:left w:val="single" w:sz="4" w:space="0" w:color="auto"/>
              <w:bottom w:val="single" w:sz="4" w:space="0" w:color="auto"/>
              <w:right w:val="single" w:sz="4" w:space="0" w:color="auto"/>
            </w:tcBorders>
            <w:noWrap/>
            <w:vAlign w:val="center"/>
          </w:tcPr>
          <w:p w14:paraId="39F77735" w14:textId="77777777" w:rsidR="00BC2234" w:rsidRPr="00BC2234" w:rsidRDefault="00BC2234" w:rsidP="00441F6E">
            <w:pPr>
              <w:pStyle w:val="Akapitzlist"/>
              <w:numPr>
                <w:ilvl w:val="0"/>
                <w:numId w:val="80"/>
              </w:numPr>
              <w:spacing w:line="276" w:lineRule="auto"/>
              <w:ind w:left="85" w:hanging="85"/>
              <w:jc w:val="center"/>
              <w:rPr>
                <w:rFonts w:ascii="Arial" w:hAnsi="Arial" w:cs="Arial"/>
                <w:sz w:val="20"/>
                <w:szCs w:val="20"/>
                <w:lang w:eastAsia="en-US"/>
              </w:rPr>
            </w:pPr>
          </w:p>
        </w:tc>
        <w:tc>
          <w:tcPr>
            <w:tcW w:w="1701" w:type="dxa"/>
            <w:tcBorders>
              <w:top w:val="single" w:sz="4" w:space="0" w:color="auto"/>
              <w:left w:val="nil"/>
              <w:bottom w:val="single" w:sz="4" w:space="0" w:color="auto"/>
              <w:right w:val="single" w:sz="4" w:space="0" w:color="auto"/>
            </w:tcBorders>
            <w:noWrap/>
            <w:vAlign w:val="center"/>
          </w:tcPr>
          <w:p w14:paraId="65A4FFCC" w14:textId="4EC8C89D" w:rsidR="00BC2234" w:rsidRPr="00BC2234" w:rsidRDefault="00BC2234" w:rsidP="00BC2234">
            <w:pPr>
              <w:spacing w:line="276" w:lineRule="auto"/>
              <w:rPr>
                <w:rFonts w:ascii="Arial" w:hAnsi="Arial" w:cs="Arial"/>
                <w:sz w:val="20"/>
                <w:szCs w:val="20"/>
                <w:lang w:eastAsia="en-US"/>
              </w:rPr>
            </w:pPr>
            <w:r>
              <w:rPr>
                <w:rFonts w:ascii="Arial" w:hAnsi="Arial" w:cs="Arial"/>
                <w:sz w:val="20"/>
                <w:szCs w:val="20"/>
              </w:rPr>
              <w:t>Klub Sportowy</w:t>
            </w:r>
            <w:r w:rsidRPr="00BC2234">
              <w:rPr>
                <w:rFonts w:ascii="Arial" w:hAnsi="Arial" w:cs="Arial"/>
                <w:sz w:val="20"/>
                <w:szCs w:val="20"/>
              </w:rPr>
              <w:t xml:space="preserve"> OSSA</w:t>
            </w:r>
          </w:p>
        </w:tc>
        <w:tc>
          <w:tcPr>
            <w:tcW w:w="1560" w:type="dxa"/>
            <w:tcBorders>
              <w:top w:val="single" w:sz="4" w:space="0" w:color="auto"/>
              <w:left w:val="nil"/>
              <w:bottom w:val="single" w:sz="4" w:space="0" w:color="auto"/>
              <w:right w:val="single" w:sz="4" w:space="0" w:color="auto"/>
            </w:tcBorders>
            <w:noWrap/>
            <w:vAlign w:val="center"/>
          </w:tcPr>
          <w:p w14:paraId="05F62342" w14:textId="4D4C1FF3"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B</w:t>
            </w:r>
            <w:r>
              <w:rPr>
                <w:rFonts w:ascii="Arial" w:hAnsi="Arial" w:cs="Arial"/>
                <w:sz w:val="20"/>
                <w:szCs w:val="20"/>
              </w:rPr>
              <w:t>iskupiec</w:t>
            </w:r>
          </w:p>
        </w:tc>
        <w:tc>
          <w:tcPr>
            <w:tcW w:w="1559" w:type="dxa"/>
            <w:tcBorders>
              <w:top w:val="single" w:sz="4" w:space="0" w:color="auto"/>
              <w:left w:val="nil"/>
              <w:bottom w:val="single" w:sz="4" w:space="0" w:color="auto"/>
              <w:right w:val="single" w:sz="4" w:space="0" w:color="auto"/>
            </w:tcBorders>
            <w:vAlign w:val="center"/>
          </w:tcPr>
          <w:p w14:paraId="4EB34EE7" w14:textId="602F0168"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 xml:space="preserve">UL. </w:t>
            </w:r>
            <w:proofErr w:type="spellStart"/>
            <w:r>
              <w:rPr>
                <w:rFonts w:ascii="Arial" w:hAnsi="Arial" w:cs="Arial"/>
                <w:sz w:val="20"/>
                <w:szCs w:val="20"/>
              </w:rPr>
              <w:t>Sztynwałdzka</w:t>
            </w:r>
            <w:proofErr w:type="spellEnd"/>
            <w:r>
              <w:rPr>
                <w:rFonts w:ascii="Arial" w:hAnsi="Arial" w:cs="Arial"/>
                <w:sz w:val="20"/>
                <w:szCs w:val="20"/>
              </w:rPr>
              <w:t xml:space="preserve"> </w:t>
            </w:r>
            <w:r w:rsidRPr="00BC2234">
              <w:rPr>
                <w:rFonts w:ascii="Arial" w:hAnsi="Arial" w:cs="Arial"/>
                <w:sz w:val="20"/>
                <w:szCs w:val="20"/>
              </w:rPr>
              <w:t xml:space="preserve">17 </w:t>
            </w:r>
          </w:p>
        </w:tc>
        <w:tc>
          <w:tcPr>
            <w:tcW w:w="1984" w:type="dxa"/>
            <w:tcBorders>
              <w:top w:val="single" w:sz="4" w:space="0" w:color="auto"/>
              <w:left w:val="nil"/>
              <w:bottom w:val="single" w:sz="4" w:space="0" w:color="auto"/>
              <w:right w:val="single" w:sz="4" w:space="0" w:color="auto"/>
            </w:tcBorders>
            <w:vAlign w:val="center"/>
          </w:tcPr>
          <w:p w14:paraId="4FE6C909" w14:textId="23F5D60C" w:rsidR="00BC2234" w:rsidRPr="00BC2234" w:rsidRDefault="00BC2234" w:rsidP="00BC2234">
            <w:pPr>
              <w:spacing w:line="276" w:lineRule="auto"/>
              <w:jc w:val="center"/>
              <w:rPr>
                <w:rFonts w:ascii="Arial" w:hAnsi="Arial" w:cs="Arial"/>
                <w:sz w:val="20"/>
                <w:szCs w:val="20"/>
                <w:lang w:eastAsia="en-US"/>
              </w:rPr>
            </w:pPr>
            <w:r w:rsidRPr="00BC2234">
              <w:rPr>
                <w:rFonts w:ascii="Arial" w:hAnsi="Arial" w:cs="Arial"/>
                <w:sz w:val="20"/>
                <w:szCs w:val="20"/>
              </w:rPr>
              <w:t>130,96</w:t>
            </w:r>
          </w:p>
        </w:tc>
        <w:tc>
          <w:tcPr>
            <w:tcW w:w="1701" w:type="dxa"/>
            <w:tcBorders>
              <w:top w:val="single" w:sz="4" w:space="0" w:color="auto"/>
              <w:left w:val="nil"/>
              <w:bottom w:val="single" w:sz="4" w:space="0" w:color="auto"/>
              <w:right w:val="single" w:sz="4" w:space="0" w:color="auto"/>
            </w:tcBorders>
            <w:vAlign w:val="center"/>
          </w:tcPr>
          <w:p w14:paraId="63BB454B" w14:textId="10C1150A" w:rsidR="00BC2234" w:rsidRPr="00BC2234" w:rsidRDefault="00BC2234" w:rsidP="00BC2234">
            <w:pPr>
              <w:jc w:val="center"/>
              <w:rPr>
                <w:rFonts w:ascii="Arial" w:hAnsi="Arial" w:cs="Arial"/>
                <w:sz w:val="20"/>
                <w:szCs w:val="20"/>
              </w:rPr>
            </w:pPr>
            <w:r w:rsidRPr="00BC2234">
              <w:rPr>
                <w:rFonts w:ascii="Arial" w:hAnsi="Arial" w:cs="Arial"/>
                <w:sz w:val="20"/>
                <w:szCs w:val="20"/>
              </w:rPr>
              <w:t>elektryczne</w:t>
            </w:r>
          </w:p>
        </w:tc>
      </w:tr>
      <w:tr w:rsidR="00BC2234" w:rsidRPr="00BC2234" w14:paraId="43BAAA74" w14:textId="77777777" w:rsidTr="00D407D7">
        <w:trPr>
          <w:trHeight w:val="270"/>
        </w:trPr>
        <w:tc>
          <w:tcPr>
            <w:tcW w:w="580" w:type="dxa"/>
            <w:tcBorders>
              <w:top w:val="single" w:sz="4" w:space="0" w:color="auto"/>
              <w:left w:val="single" w:sz="4" w:space="0" w:color="auto"/>
              <w:bottom w:val="single" w:sz="4" w:space="0" w:color="auto"/>
              <w:right w:val="single" w:sz="4" w:space="0" w:color="auto"/>
            </w:tcBorders>
            <w:noWrap/>
            <w:vAlign w:val="center"/>
          </w:tcPr>
          <w:p w14:paraId="158D139E" w14:textId="77777777" w:rsidR="00BC2234" w:rsidRPr="00BC2234" w:rsidRDefault="00BC2234" w:rsidP="00441F6E">
            <w:pPr>
              <w:pStyle w:val="Akapitzlist"/>
              <w:numPr>
                <w:ilvl w:val="0"/>
                <w:numId w:val="80"/>
              </w:numPr>
              <w:spacing w:line="276" w:lineRule="auto"/>
              <w:ind w:left="85" w:hanging="85"/>
              <w:jc w:val="center"/>
              <w:rPr>
                <w:rFonts w:ascii="Arial" w:hAnsi="Arial" w:cs="Arial"/>
                <w:sz w:val="20"/>
                <w:szCs w:val="20"/>
                <w:lang w:eastAsia="en-US"/>
              </w:rPr>
            </w:pPr>
          </w:p>
        </w:tc>
        <w:tc>
          <w:tcPr>
            <w:tcW w:w="1701" w:type="dxa"/>
            <w:tcBorders>
              <w:top w:val="single" w:sz="4" w:space="0" w:color="auto"/>
              <w:left w:val="nil"/>
              <w:bottom w:val="single" w:sz="4" w:space="0" w:color="auto"/>
              <w:right w:val="single" w:sz="4" w:space="0" w:color="auto"/>
            </w:tcBorders>
            <w:noWrap/>
            <w:vAlign w:val="center"/>
          </w:tcPr>
          <w:p w14:paraId="603657D5" w14:textId="45815B8C" w:rsidR="00BC2234" w:rsidRPr="00BC2234" w:rsidRDefault="00BC2234" w:rsidP="00BC2234">
            <w:pPr>
              <w:spacing w:line="276" w:lineRule="auto"/>
              <w:rPr>
                <w:rFonts w:ascii="Arial" w:hAnsi="Arial" w:cs="Arial"/>
                <w:sz w:val="20"/>
                <w:szCs w:val="20"/>
                <w:lang w:eastAsia="en-US"/>
              </w:rPr>
            </w:pPr>
            <w:r w:rsidRPr="00BC2234">
              <w:rPr>
                <w:rFonts w:ascii="Arial" w:hAnsi="Arial" w:cs="Arial"/>
                <w:sz w:val="20"/>
                <w:szCs w:val="20"/>
              </w:rPr>
              <w:t>M</w:t>
            </w:r>
            <w:r>
              <w:rPr>
                <w:rFonts w:ascii="Arial" w:hAnsi="Arial" w:cs="Arial"/>
                <w:sz w:val="20"/>
                <w:szCs w:val="20"/>
              </w:rPr>
              <w:t>uzeum</w:t>
            </w:r>
          </w:p>
        </w:tc>
        <w:tc>
          <w:tcPr>
            <w:tcW w:w="1560" w:type="dxa"/>
            <w:tcBorders>
              <w:top w:val="single" w:sz="4" w:space="0" w:color="auto"/>
              <w:left w:val="nil"/>
              <w:bottom w:val="single" w:sz="4" w:space="0" w:color="auto"/>
              <w:right w:val="single" w:sz="4" w:space="0" w:color="auto"/>
            </w:tcBorders>
            <w:noWrap/>
            <w:vAlign w:val="center"/>
          </w:tcPr>
          <w:p w14:paraId="1FD47281" w14:textId="11C7D89F" w:rsidR="00BC2234" w:rsidRPr="00BC2234" w:rsidRDefault="00BC2234" w:rsidP="00BC2234">
            <w:pPr>
              <w:spacing w:line="276" w:lineRule="auto"/>
              <w:jc w:val="center"/>
              <w:rPr>
                <w:rFonts w:ascii="Arial" w:hAnsi="Arial" w:cs="Arial"/>
                <w:sz w:val="20"/>
                <w:szCs w:val="20"/>
                <w:lang w:eastAsia="en-US"/>
              </w:rPr>
            </w:pPr>
            <w:proofErr w:type="spellStart"/>
            <w:r w:rsidRPr="00BC2234">
              <w:rPr>
                <w:rFonts w:ascii="Arial" w:hAnsi="Arial" w:cs="Arial"/>
                <w:sz w:val="20"/>
                <w:szCs w:val="20"/>
              </w:rPr>
              <w:t>Ł</w:t>
            </w:r>
            <w:r>
              <w:rPr>
                <w:rFonts w:ascii="Arial" w:hAnsi="Arial" w:cs="Arial"/>
                <w:sz w:val="20"/>
                <w:szCs w:val="20"/>
              </w:rPr>
              <w:t>ąkorz</w:t>
            </w:r>
            <w:proofErr w:type="spellEnd"/>
          </w:p>
        </w:tc>
        <w:tc>
          <w:tcPr>
            <w:tcW w:w="1559" w:type="dxa"/>
            <w:tcBorders>
              <w:top w:val="single" w:sz="4" w:space="0" w:color="auto"/>
              <w:left w:val="nil"/>
              <w:bottom w:val="single" w:sz="4" w:space="0" w:color="auto"/>
              <w:right w:val="single" w:sz="4" w:space="0" w:color="auto"/>
            </w:tcBorders>
            <w:vAlign w:val="center"/>
          </w:tcPr>
          <w:p w14:paraId="34397676" w14:textId="59A6959A" w:rsidR="00BC2234" w:rsidRPr="00BC2234" w:rsidRDefault="00BC2234" w:rsidP="00BC2234">
            <w:pPr>
              <w:spacing w:line="276" w:lineRule="auto"/>
              <w:jc w:val="center"/>
              <w:rPr>
                <w:rFonts w:ascii="Arial" w:hAnsi="Arial" w:cs="Arial"/>
                <w:sz w:val="20"/>
                <w:szCs w:val="20"/>
                <w:lang w:eastAsia="en-US"/>
              </w:rPr>
            </w:pPr>
            <w:proofErr w:type="spellStart"/>
            <w:r w:rsidRPr="00BC2234">
              <w:rPr>
                <w:rFonts w:ascii="Arial" w:hAnsi="Arial" w:cs="Arial"/>
                <w:sz w:val="20"/>
                <w:szCs w:val="20"/>
              </w:rPr>
              <w:t>Ł</w:t>
            </w:r>
            <w:r>
              <w:rPr>
                <w:rFonts w:ascii="Arial" w:hAnsi="Arial" w:cs="Arial"/>
                <w:sz w:val="20"/>
                <w:szCs w:val="20"/>
              </w:rPr>
              <w:t>ąkorz</w:t>
            </w:r>
            <w:proofErr w:type="spellEnd"/>
            <w:r w:rsidRPr="00BC2234">
              <w:rPr>
                <w:rFonts w:ascii="Arial" w:hAnsi="Arial" w:cs="Arial"/>
                <w:sz w:val="20"/>
                <w:szCs w:val="20"/>
              </w:rPr>
              <w:t xml:space="preserve"> 120</w:t>
            </w:r>
          </w:p>
        </w:tc>
        <w:tc>
          <w:tcPr>
            <w:tcW w:w="1984" w:type="dxa"/>
            <w:tcBorders>
              <w:top w:val="single" w:sz="4" w:space="0" w:color="auto"/>
              <w:left w:val="nil"/>
              <w:bottom w:val="single" w:sz="4" w:space="0" w:color="auto"/>
              <w:right w:val="single" w:sz="4" w:space="0" w:color="auto"/>
            </w:tcBorders>
            <w:vAlign w:val="center"/>
          </w:tcPr>
          <w:p w14:paraId="1B825E2B" w14:textId="7DA39B9E" w:rsidR="00BC2234" w:rsidRPr="00BC2234" w:rsidRDefault="00BC2234" w:rsidP="00BC2234">
            <w:pPr>
              <w:spacing w:line="276" w:lineRule="auto"/>
              <w:jc w:val="center"/>
              <w:rPr>
                <w:rFonts w:ascii="Arial" w:hAnsi="Arial" w:cs="Arial"/>
                <w:sz w:val="20"/>
                <w:szCs w:val="20"/>
                <w:lang w:eastAsia="en-US"/>
              </w:rPr>
            </w:pPr>
          </w:p>
        </w:tc>
        <w:tc>
          <w:tcPr>
            <w:tcW w:w="1701" w:type="dxa"/>
            <w:tcBorders>
              <w:top w:val="single" w:sz="4" w:space="0" w:color="auto"/>
              <w:left w:val="nil"/>
              <w:bottom w:val="single" w:sz="4" w:space="0" w:color="auto"/>
              <w:right w:val="single" w:sz="4" w:space="0" w:color="auto"/>
            </w:tcBorders>
            <w:vAlign w:val="center"/>
          </w:tcPr>
          <w:p w14:paraId="73634E2B" w14:textId="5A50E052" w:rsidR="00BC2234" w:rsidRPr="00BC2234" w:rsidRDefault="00BC2234" w:rsidP="00BC2234">
            <w:pPr>
              <w:jc w:val="center"/>
              <w:rPr>
                <w:rFonts w:ascii="Arial" w:hAnsi="Arial" w:cs="Arial"/>
                <w:sz w:val="20"/>
                <w:szCs w:val="20"/>
              </w:rPr>
            </w:pPr>
            <w:r w:rsidRPr="00BC2234">
              <w:rPr>
                <w:rFonts w:ascii="Arial" w:hAnsi="Arial" w:cs="Arial"/>
                <w:sz w:val="20"/>
                <w:szCs w:val="20"/>
              </w:rPr>
              <w:t>brak ogrzewania</w:t>
            </w:r>
          </w:p>
        </w:tc>
      </w:tr>
    </w:tbl>
    <w:p w14:paraId="0296A720" w14:textId="0A36FD63" w:rsidR="00BF324D" w:rsidRPr="00B80298" w:rsidRDefault="00BF324D" w:rsidP="003D524E">
      <w:pPr>
        <w:rPr>
          <w:rFonts w:ascii="Arial" w:hAnsi="Arial" w:cs="Arial"/>
          <w:i/>
          <w:sz w:val="18"/>
          <w:szCs w:val="18"/>
        </w:rPr>
      </w:pPr>
      <w:r w:rsidRPr="00B80298">
        <w:rPr>
          <w:rFonts w:ascii="Arial" w:hAnsi="Arial" w:cs="Arial"/>
          <w:i/>
          <w:sz w:val="18"/>
          <w:szCs w:val="18"/>
        </w:rPr>
        <w:t xml:space="preserve">Źródło: </w:t>
      </w:r>
      <w:r w:rsidR="00B80298" w:rsidRPr="00B80298">
        <w:rPr>
          <w:rFonts w:ascii="Arial" w:hAnsi="Arial" w:cs="Arial"/>
          <w:i/>
          <w:sz w:val="18"/>
          <w:szCs w:val="18"/>
        </w:rPr>
        <w:t>dane z Urzędu Gminy Biskupiec</w:t>
      </w:r>
    </w:p>
    <w:p w14:paraId="68961AD0" w14:textId="77777777" w:rsidR="00BF324D" w:rsidRPr="00B01EF9" w:rsidRDefault="00BF324D" w:rsidP="008A1E26">
      <w:pPr>
        <w:pStyle w:val="Tekstpodstawowy"/>
        <w:spacing w:line="276" w:lineRule="auto"/>
        <w:rPr>
          <w:rFonts w:ascii="Arial" w:hAnsi="Arial" w:cs="Arial"/>
          <w:lang w:val="pl-PL"/>
        </w:rPr>
      </w:pPr>
    </w:p>
    <w:p w14:paraId="618F9380" w14:textId="77777777" w:rsidR="008A1E26" w:rsidRPr="00B01EF9" w:rsidRDefault="009D1016" w:rsidP="009D1016">
      <w:pPr>
        <w:pStyle w:val="Nagwek3"/>
      </w:pPr>
      <w:bookmarkStart w:id="82" w:name="_Toc50238155"/>
      <w:r w:rsidRPr="00B01EF9">
        <w:t>Obiekty przedsiębiorstw produkcyjnych i usługowych</w:t>
      </w:r>
      <w:bookmarkEnd w:id="82"/>
    </w:p>
    <w:p w14:paraId="5C1A8298" w14:textId="77777777" w:rsidR="009D1016" w:rsidRPr="00B01EF9" w:rsidRDefault="009D1016" w:rsidP="009D1016"/>
    <w:p w14:paraId="0010ED0B" w14:textId="1D6B5CC7" w:rsidR="007D426E" w:rsidRPr="00B01EF9" w:rsidRDefault="009D1016" w:rsidP="00DD792D">
      <w:pPr>
        <w:spacing w:line="360" w:lineRule="auto"/>
        <w:ind w:firstLine="567"/>
        <w:jc w:val="both"/>
        <w:rPr>
          <w:rFonts w:ascii="Arial" w:hAnsi="Arial" w:cs="Arial"/>
          <w:sz w:val="20"/>
          <w:szCs w:val="20"/>
        </w:rPr>
      </w:pPr>
      <w:r w:rsidRPr="00B01EF9">
        <w:rPr>
          <w:rFonts w:ascii="Arial" w:hAnsi="Arial" w:cs="Arial"/>
          <w:sz w:val="20"/>
          <w:szCs w:val="20"/>
        </w:rPr>
        <w:t xml:space="preserve">Wchodzące w ich zakres obiekty posiadają zróżnicowane potrzeby energetyczne. Struktura zapotrzebowania energii w tego typu obiektach jest niejednorodna i często zmienna w czasie. </w:t>
      </w:r>
      <w:r w:rsidR="00352C8F" w:rsidRPr="00B01EF9">
        <w:rPr>
          <w:rFonts w:ascii="Arial" w:hAnsi="Arial" w:cs="Arial"/>
          <w:sz w:val="20"/>
          <w:szCs w:val="20"/>
        </w:rPr>
        <w:t xml:space="preserve">Udział funkcji przemysłowej na terenie gminy jest mały i ogranicza się do działalności kilku przedsiębiorstw średniej wielkości. </w:t>
      </w:r>
      <w:r w:rsidRPr="00B01EF9">
        <w:rPr>
          <w:rFonts w:ascii="Arial" w:hAnsi="Arial" w:cs="Arial"/>
          <w:sz w:val="20"/>
          <w:szCs w:val="20"/>
        </w:rPr>
        <w:t>Funkcjonują tu głównie małe firmy rodzinne prowadzące swoją działalność w ramach przetwórstw</w:t>
      </w:r>
      <w:r w:rsidR="003B23AC" w:rsidRPr="00B01EF9">
        <w:rPr>
          <w:rFonts w:ascii="Arial" w:hAnsi="Arial" w:cs="Arial"/>
          <w:sz w:val="20"/>
          <w:szCs w:val="20"/>
        </w:rPr>
        <w:t>a</w:t>
      </w:r>
      <w:r w:rsidRPr="00B01EF9">
        <w:rPr>
          <w:rFonts w:ascii="Arial" w:hAnsi="Arial" w:cs="Arial"/>
          <w:sz w:val="20"/>
          <w:szCs w:val="20"/>
        </w:rPr>
        <w:t xml:space="preserve"> przemysłowego – produkcja </w:t>
      </w:r>
      <w:r w:rsidR="00F32B29" w:rsidRPr="00B01EF9">
        <w:rPr>
          <w:rFonts w:ascii="Arial" w:hAnsi="Arial" w:cs="Arial"/>
          <w:sz w:val="20"/>
          <w:szCs w:val="20"/>
        </w:rPr>
        <w:t>spożywcza, tekstylna lub </w:t>
      </w:r>
      <w:r w:rsidR="003B23AC" w:rsidRPr="00B01EF9">
        <w:rPr>
          <w:rFonts w:ascii="Arial" w:hAnsi="Arial" w:cs="Arial"/>
          <w:sz w:val="20"/>
          <w:szCs w:val="20"/>
        </w:rPr>
        <w:t xml:space="preserve">usługowa. </w:t>
      </w:r>
      <w:r w:rsidR="007D426E" w:rsidRPr="00B01EF9">
        <w:rPr>
          <w:rFonts w:ascii="Arial" w:hAnsi="Arial" w:cs="Arial"/>
          <w:sz w:val="20"/>
          <w:szCs w:val="20"/>
        </w:rPr>
        <w:t xml:space="preserve">Handel zdominowany jest przez drobne sklepy, </w:t>
      </w:r>
      <w:r w:rsidR="00426D8A" w:rsidRPr="00B01EF9">
        <w:rPr>
          <w:rFonts w:ascii="Arial" w:hAnsi="Arial" w:cs="Arial"/>
          <w:sz w:val="20"/>
          <w:szCs w:val="20"/>
        </w:rPr>
        <w:t>skupione głównie w największych miejscowościach gminy.</w:t>
      </w:r>
      <w:r w:rsidR="007D426E" w:rsidRPr="00B01EF9">
        <w:rPr>
          <w:rFonts w:ascii="Arial" w:hAnsi="Arial" w:cs="Arial"/>
          <w:sz w:val="20"/>
          <w:szCs w:val="20"/>
        </w:rPr>
        <w:t xml:space="preserve"> </w:t>
      </w:r>
      <w:r w:rsidR="007D426E" w:rsidRPr="00B01EF9">
        <w:rPr>
          <w:rFonts w:ascii="Arial" w:hAnsi="Arial" w:cs="Arial"/>
          <w:sz w:val="20"/>
          <w:szCs w:val="20"/>
        </w:rPr>
        <w:lastRenderedPageBreak/>
        <w:t xml:space="preserve">Sklepy i punkty usługowe są zlokalizowane przy </w:t>
      </w:r>
      <w:r w:rsidR="00ED3BB5" w:rsidRPr="00B01EF9">
        <w:rPr>
          <w:rFonts w:ascii="Arial" w:hAnsi="Arial" w:cs="Arial"/>
          <w:sz w:val="20"/>
          <w:szCs w:val="20"/>
        </w:rPr>
        <w:t>głównych drogach, a ich</w:t>
      </w:r>
      <w:r w:rsidR="007D426E" w:rsidRPr="00B01EF9">
        <w:rPr>
          <w:rFonts w:ascii="Arial" w:hAnsi="Arial" w:cs="Arial"/>
          <w:sz w:val="20"/>
          <w:szCs w:val="20"/>
        </w:rPr>
        <w:t xml:space="preserve"> największe zagęszczenie występuje w</w:t>
      </w:r>
      <w:r w:rsidR="00B01EF9">
        <w:rPr>
          <w:rFonts w:ascii="Arial" w:hAnsi="Arial" w:cs="Arial"/>
          <w:sz w:val="20"/>
          <w:szCs w:val="20"/>
        </w:rPr>
        <w:t> </w:t>
      </w:r>
      <w:r w:rsidR="007D426E" w:rsidRPr="00B01EF9">
        <w:rPr>
          <w:rFonts w:ascii="Arial" w:hAnsi="Arial" w:cs="Arial"/>
          <w:sz w:val="20"/>
          <w:szCs w:val="20"/>
        </w:rPr>
        <w:t xml:space="preserve">miejscowości </w:t>
      </w:r>
      <w:r w:rsidR="00B01EF9" w:rsidRPr="00B01EF9">
        <w:rPr>
          <w:rFonts w:ascii="Arial" w:hAnsi="Arial" w:cs="Arial"/>
          <w:sz w:val="20"/>
          <w:szCs w:val="20"/>
        </w:rPr>
        <w:t>Biskupiec</w:t>
      </w:r>
      <w:r w:rsidR="00426D8A" w:rsidRPr="00B01EF9">
        <w:rPr>
          <w:rFonts w:ascii="Arial" w:hAnsi="Arial" w:cs="Arial"/>
          <w:sz w:val="20"/>
          <w:szCs w:val="20"/>
        </w:rPr>
        <w:t>.</w:t>
      </w:r>
    </w:p>
    <w:p w14:paraId="0C2E6CF8" w14:textId="7086BBC1" w:rsidR="007878F8" w:rsidRPr="00DD792D" w:rsidRDefault="003B23AC" w:rsidP="00DD792D">
      <w:pPr>
        <w:spacing w:line="360" w:lineRule="auto"/>
        <w:ind w:firstLine="567"/>
        <w:jc w:val="both"/>
        <w:rPr>
          <w:rFonts w:ascii="Arial" w:hAnsi="Arial" w:cs="Arial"/>
          <w:sz w:val="20"/>
          <w:szCs w:val="20"/>
        </w:rPr>
      </w:pPr>
      <w:r w:rsidRPr="00DD792D">
        <w:rPr>
          <w:rFonts w:ascii="Arial" w:hAnsi="Arial" w:cs="Arial"/>
          <w:sz w:val="20"/>
          <w:szCs w:val="20"/>
        </w:rPr>
        <w:t>Przedsiębiorstwa te z reguły zlokalizowane s</w:t>
      </w:r>
      <w:r w:rsidR="00F32B29" w:rsidRPr="00DD792D">
        <w:rPr>
          <w:rFonts w:ascii="Arial" w:hAnsi="Arial" w:cs="Arial"/>
          <w:sz w:val="20"/>
          <w:szCs w:val="20"/>
        </w:rPr>
        <w:t>ą w budynkach mieszkalnych, lub </w:t>
      </w:r>
      <w:r w:rsidRPr="00DD792D">
        <w:rPr>
          <w:rFonts w:ascii="Arial" w:hAnsi="Arial" w:cs="Arial"/>
          <w:sz w:val="20"/>
          <w:szCs w:val="20"/>
        </w:rPr>
        <w:t xml:space="preserve">budynkach zlokalizowanych w ciągu zabudowy mieszkaniowej. </w:t>
      </w:r>
      <w:r w:rsidR="006F03DF" w:rsidRPr="00DD792D">
        <w:rPr>
          <w:rFonts w:ascii="Arial" w:hAnsi="Arial" w:cs="Arial"/>
          <w:sz w:val="20"/>
          <w:szCs w:val="20"/>
        </w:rPr>
        <w:t>Zużycie i </w:t>
      </w:r>
      <w:r w:rsidR="00F32B29" w:rsidRPr="00DD792D">
        <w:rPr>
          <w:rFonts w:ascii="Arial" w:hAnsi="Arial" w:cs="Arial"/>
          <w:sz w:val="20"/>
          <w:szCs w:val="20"/>
        </w:rPr>
        <w:t>zapotrzebowanie na </w:t>
      </w:r>
      <w:r w:rsidR="006F03DF" w:rsidRPr="00DD792D">
        <w:rPr>
          <w:rFonts w:ascii="Arial" w:hAnsi="Arial" w:cs="Arial"/>
          <w:sz w:val="20"/>
          <w:szCs w:val="20"/>
        </w:rPr>
        <w:t>energię elektryczną i ciepło przez podmioty gospodarcze oszacowan</w:t>
      </w:r>
      <w:r w:rsidR="007D426E" w:rsidRPr="00DD792D">
        <w:rPr>
          <w:rFonts w:ascii="Arial" w:hAnsi="Arial" w:cs="Arial"/>
          <w:sz w:val="20"/>
          <w:szCs w:val="20"/>
        </w:rPr>
        <w:t>e zostały na podstawie danych</w:t>
      </w:r>
      <w:r w:rsidR="00426D8A" w:rsidRPr="00DD792D">
        <w:rPr>
          <w:rFonts w:ascii="Arial" w:hAnsi="Arial" w:cs="Arial"/>
          <w:sz w:val="20"/>
          <w:szCs w:val="20"/>
        </w:rPr>
        <w:t xml:space="preserve"> zebranych w ramach inwentaryzacji wykonanej na potrzeby Planu Gospodarki Niskoemisyjnej, </w:t>
      </w:r>
      <w:r w:rsidR="00F32B29" w:rsidRPr="00DD792D">
        <w:rPr>
          <w:rFonts w:ascii="Arial" w:hAnsi="Arial" w:cs="Arial"/>
          <w:sz w:val="20"/>
          <w:szCs w:val="20"/>
        </w:rPr>
        <w:t>oraz ze </w:t>
      </w:r>
      <w:r w:rsidR="006F03DF" w:rsidRPr="00DD792D">
        <w:rPr>
          <w:rFonts w:ascii="Arial" w:hAnsi="Arial" w:cs="Arial"/>
          <w:sz w:val="20"/>
          <w:szCs w:val="20"/>
        </w:rPr>
        <w:t>wskaźników obliczonych na pod</w:t>
      </w:r>
      <w:r w:rsidR="007D426E" w:rsidRPr="00DD792D">
        <w:rPr>
          <w:rFonts w:ascii="Arial" w:hAnsi="Arial" w:cs="Arial"/>
          <w:sz w:val="20"/>
          <w:szCs w:val="20"/>
        </w:rPr>
        <w:t xml:space="preserve">stawie opracowań GUS, </w:t>
      </w:r>
      <w:r w:rsidR="00AC0498" w:rsidRPr="00DD792D">
        <w:rPr>
          <w:rFonts w:ascii="Arial" w:hAnsi="Arial" w:cs="Arial"/>
          <w:sz w:val="20"/>
          <w:szCs w:val="20"/>
        </w:rPr>
        <w:t>dane te są zawyżone, należy więc je potraktować jako wartości maksymalne</w:t>
      </w:r>
      <w:r w:rsidR="00766997" w:rsidRPr="00DD792D">
        <w:rPr>
          <w:rFonts w:ascii="Arial" w:hAnsi="Arial" w:cs="Arial"/>
          <w:sz w:val="20"/>
          <w:szCs w:val="20"/>
        </w:rPr>
        <w:t>go</w:t>
      </w:r>
      <w:r w:rsidR="00AC0498" w:rsidRPr="00DD792D">
        <w:rPr>
          <w:rFonts w:ascii="Arial" w:hAnsi="Arial" w:cs="Arial"/>
          <w:sz w:val="20"/>
          <w:szCs w:val="20"/>
        </w:rPr>
        <w:t xml:space="preserve"> zużycia. </w:t>
      </w:r>
    </w:p>
    <w:p w14:paraId="3A819A77" w14:textId="77777777" w:rsidR="00642E31" w:rsidRPr="00642E31" w:rsidRDefault="00642E31" w:rsidP="006F03DF">
      <w:pPr>
        <w:spacing w:line="276" w:lineRule="auto"/>
        <w:jc w:val="both"/>
        <w:rPr>
          <w:rFonts w:ascii="Arial" w:hAnsi="Arial" w:cs="Arial"/>
          <w:sz w:val="21"/>
          <w:szCs w:val="21"/>
        </w:rPr>
      </w:pPr>
    </w:p>
    <w:p w14:paraId="190FAD36" w14:textId="385322C6" w:rsidR="00915312" w:rsidRDefault="00915312" w:rsidP="00476D7F">
      <w:pPr>
        <w:pStyle w:val="Nagwek2"/>
        <w:keepNext w:val="0"/>
      </w:pPr>
      <w:bookmarkStart w:id="83" w:name="_Toc50238156"/>
      <w:r>
        <w:t>Stan środowiska na terenie gminy</w:t>
      </w:r>
      <w:r w:rsidR="003D524E">
        <w:t xml:space="preserve"> </w:t>
      </w:r>
      <w:r w:rsidR="00DD792D">
        <w:t>Biskupiec</w:t>
      </w:r>
      <w:bookmarkEnd w:id="83"/>
    </w:p>
    <w:p w14:paraId="0974AC44" w14:textId="77777777" w:rsidR="00114893" w:rsidRPr="00AC39E4" w:rsidRDefault="00114893" w:rsidP="00114893"/>
    <w:p w14:paraId="5C01504B" w14:textId="499E643B" w:rsidR="0033720A" w:rsidRPr="002D3D60" w:rsidRDefault="00417A87" w:rsidP="007878F8">
      <w:pPr>
        <w:spacing w:line="360" w:lineRule="auto"/>
        <w:ind w:firstLine="567"/>
        <w:jc w:val="both"/>
        <w:rPr>
          <w:rFonts w:ascii="Arial" w:hAnsi="Arial" w:cs="Arial"/>
          <w:sz w:val="20"/>
          <w:szCs w:val="20"/>
        </w:rPr>
      </w:pPr>
      <w:r w:rsidRPr="007878F8">
        <w:rPr>
          <w:rFonts w:ascii="Arial" w:hAnsi="Arial" w:cs="Arial"/>
          <w:sz w:val="20"/>
          <w:szCs w:val="20"/>
        </w:rPr>
        <w:t xml:space="preserve">Na terenie </w:t>
      </w:r>
      <w:r w:rsidR="003D524E" w:rsidRPr="007878F8">
        <w:rPr>
          <w:rFonts w:ascii="Arial" w:hAnsi="Arial" w:cs="Arial"/>
          <w:sz w:val="20"/>
          <w:szCs w:val="20"/>
        </w:rPr>
        <w:t xml:space="preserve">gminy </w:t>
      </w:r>
      <w:r w:rsidR="007878F8" w:rsidRPr="007878F8">
        <w:rPr>
          <w:rFonts w:ascii="Arial" w:hAnsi="Arial" w:cs="Arial"/>
          <w:sz w:val="20"/>
          <w:szCs w:val="20"/>
        </w:rPr>
        <w:t xml:space="preserve">Biskupiec </w:t>
      </w:r>
      <w:r w:rsidR="00114893" w:rsidRPr="007878F8">
        <w:rPr>
          <w:rFonts w:ascii="Arial" w:hAnsi="Arial" w:cs="Arial"/>
          <w:sz w:val="20"/>
          <w:szCs w:val="20"/>
        </w:rPr>
        <w:t xml:space="preserve">dominuje tradycyjny model zaopatrzenia w ciepło. Głównym źródłem ciepła dla gospodarstw domowych na terenie gminy są paliwa stałe (węgiel, drewno) oraz </w:t>
      </w:r>
      <w:r w:rsidR="00ED7447" w:rsidRPr="007878F8">
        <w:rPr>
          <w:rFonts w:ascii="Arial" w:hAnsi="Arial" w:cs="Arial"/>
          <w:sz w:val="20"/>
          <w:szCs w:val="20"/>
        </w:rPr>
        <w:t>olej opałowy</w:t>
      </w:r>
      <w:r w:rsidR="00114893" w:rsidRPr="007878F8">
        <w:rPr>
          <w:rFonts w:ascii="Arial" w:hAnsi="Arial" w:cs="Arial"/>
          <w:sz w:val="20"/>
          <w:szCs w:val="20"/>
        </w:rPr>
        <w:t>.</w:t>
      </w:r>
      <w:r w:rsidR="00ED7447" w:rsidRPr="007878F8">
        <w:rPr>
          <w:rFonts w:ascii="Arial" w:hAnsi="Arial" w:cs="Arial"/>
          <w:sz w:val="20"/>
          <w:szCs w:val="20"/>
        </w:rPr>
        <w:t xml:space="preserve"> </w:t>
      </w:r>
      <w:r w:rsidR="0033720A" w:rsidRPr="007878F8">
        <w:rPr>
          <w:rFonts w:ascii="Arial" w:hAnsi="Arial" w:cs="Arial"/>
          <w:sz w:val="20"/>
          <w:szCs w:val="20"/>
        </w:rPr>
        <w:t xml:space="preserve">Cechą charakterystyczną systemu zaopatrzenia w ciepło gminy </w:t>
      </w:r>
      <w:r w:rsidR="002D3D60">
        <w:rPr>
          <w:rFonts w:ascii="Arial" w:hAnsi="Arial" w:cs="Arial"/>
          <w:sz w:val="20"/>
          <w:szCs w:val="20"/>
        </w:rPr>
        <w:t>Biskupiec</w:t>
      </w:r>
      <w:r w:rsidR="0033720A" w:rsidRPr="007878F8">
        <w:rPr>
          <w:rFonts w:ascii="Arial" w:hAnsi="Arial" w:cs="Arial"/>
          <w:sz w:val="20"/>
          <w:szCs w:val="20"/>
        </w:rPr>
        <w:t xml:space="preserve"> jest jeden centralny system ciepłowniczy, który pokrywa niewielk</w:t>
      </w:r>
      <w:r w:rsidR="00EF30A4" w:rsidRPr="007878F8">
        <w:rPr>
          <w:rFonts w:ascii="Arial" w:hAnsi="Arial" w:cs="Arial"/>
          <w:sz w:val="20"/>
          <w:szCs w:val="20"/>
        </w:rPr>
        <w:t>ą część zaopatrzenia w ciepło i </w:t>
      </w:r>
      <w:r w:rsidR="0033720A" w:rsidRPr="007878F8">
        <w:rPr>
          <w:rFonts w:ascii="Arial" w:hAnsi="Arial" w:cs="Arial"/>
          <w:sz w:val="20"/>
          <w:szCs w:val="20"/>
        </w:rPr>
        <w:t xml:space="preserve">c.w.u. budynków w </w:t>
      </w:r>
      <w:r w:rsidR="002D3D60">
        <w:rPr>
          <w:rFonts w:ascii="Arial" w:hAnsi="Arial" w:cs="Arial"/>
          <w:sz w:val="20"/>
          <w:szCs w:val="20"/>
        </w:rPr>
        <w:t>Biskupcu</w:t>
      </w:r>
      <w:r w:rsidR="0033720A" w:rsidRPr="007878F8">
        <w:rPr>
          <w:rFonts w:ascii="Arial" w:hAnsi="Arial" w:cs="Arial"/>
          <w:sz w:val="20"/>
          <w:szCs w:val="20"/>
        </w:rPr>
        <w:t xml:space="preserve"> oraz ogrzewanie miejscowe (indywidualne) dla pozostałych budynków mieszkalnych zarówno jedno jak i</w:t>
      </w:r>
      <w:r w:rsidR="002D3D60">
        <w:rPr>
          <w:rFonts w:ascii="Arial" w:hAnsi="Arial" w:cs="Arial"/>
          <w:sz w:val="20"/>
          <w:szCs w:val="20"/>
        </w:rPr>
        <w:t> </w:t>
      </w:r>
      <w:r w:rsidR="0033720A" w:rsidRPr="002D3D60">
        <w:rPr>
          <w:rFonts w:ascii="Arial" w:hAnsi="Arial" w:cs="Arial"/>
          <w:sz w:val="20"/>
          <w:szCs w:val="20"/>
        </w:rPr>
        <w:t xml:space="preserve">wielorodzinnych. </w:t>
      </w:r>
    </w:p>
    <w:p w14:paraId="397231CD" w14:textId="150C41A2" w:rsidR="00114893" w:rsidRPr="002D3D60" w:rsidRDefault="00114893" w:rsidP="007878F8">
      <w:pPr>
        <w:spacing w:line="360" w:lineRule="auto"/>
        <w:ind w:firstLine="567"/>
        <w:jc w:val="both"/>
        <w:rPr>
          <w:rFonts w:ascii="Arial" w:hAnsi="Arial" w:cs="Arial"/>
          <w:sz w:val="20"/>
          <w:szCs w:val="20"/>
        </w:rPr>
      </w:pPr>
      <w:r w:rsidRPr="002D3D60">
        <w:rPr>
          <w:rFonts w:ascii="Arial" w:hAnsi="Arial" w:cs="Arial"/>
          <w:sz w:val="20"/>
          <w:szCs w:val="20"/>
        </w:rPr>
        <w:t>Również głównym surow</w:t>
      </w:r>
      <w:r w:rsidR="00853DBF" w:rsidRPr="002D3D60">
        <w:rPr>
          <w:rFonts w:ascii="Arial" w:hAnsi="Arial" w:cs="Arial"/>
          <w:sz w:val="20"/>
          <w:szCs w:val="20"/>
        </w:rPr>
        <w:t>cem wykorzystywanym w Polsce do </w:t>
      </w:r>
      <w:r w:rsidRPr="002D3D60">
        <w:rPr>
          <w:rFonts w:ascii="Arial" w:hAnsi="Arial" w:cs="Arial"/>
          <w:sz w:val="20"/>
          <w:szCs w:val="20"/>
        </w:rPr>
        <w:t>produkcji energii elektrycznej jest nadal węgiel kamienny. Wydobycie surowców energetycznych i produkcja energii i ciepła jest jednym z</w:t>
      </w:r>
      <w:r w:rsidR="002D3D60">
        <w:rPr>
          <w:rFonts w:ascii="Arial" w:hAnsi="Arial" w:cs="Arial"/>
          <w:sz w:val="20"/>
          <w:szCs w:val="20"/>
        </w:rPr>
        <w:t> </w:t>
      </w:r>
      <w:r w:rsidRPr="002D3D60">
        <w:rPr>
          <w:rFonts w:ascii="Arial" w:hAnsi="Arial" w:cs="Arial"/>
          <w:sz w:val="20"/>
          <w:szCs w:val="20"/>
        </w:rPr>
        <w:t xml:space="preserve">najbardziej niekorzystnych rodzajów oddziaływania na środowisko. W związku </w:t>
      </w:r>
      <w:r w:rsidR="00342359" w:rsidRPr="002D3D60">
        <w:rPr>
          <w:rFonts w:ascii="Arial" w:hAnsi="Arial" w:cs="Arial"/>
          <w:sz w:val="20"/>
          <w:szCs w:val="20"/>
        </w:rPr>
        <w:t xml:space="preserve">z tym </w:t>
      </w:r>
      <w:r w:rsidRPr="002D3D60">
        <w:rPr>
          <w:rFonts w:ascii="Arial" w:hAnsi="Arial" w:cs="Arial"/>
          <w:sz w:val="20"/>
          <w:szCs w:val="20"/>
        </w:rPr>
        <w:t xml:space="preserve">produkcja ciepła, obok spalania paliw </w:t>
      </w:r>
      <w:r w:rsidR="00342359" w:rsidRPr="002D3D60">
        <w:rPr>
          <w:rFonts w:ascii="Arial" w:hAnsi="Arial" w:cs="Arial"/>
          <w:sz w:val="20"/>
          <w:szCs w:val="20"/>
        </w:rPr>
        <w:t xml:space="preserve">samochodowych </w:t>
      </w:r>
      <w:r w:rsidRPr="002D3D60">
        <w:rPr>
          <w:rFonts w:ascii="Arial" w:hAnsi="Arial" w:cs="Arial"/>
          <w:sz w:val="20"/>
          <w:szCs w:val="20"/>
        </w:rPr>
        <w:t>jest jednym z głównych źródeł zanieczyszczeń emitowanych do</w:t>
      </w:r>
      <w:r w:rsidR="002D3D60">
        <w:rPr>
          <w:rFonts w:ascii="Arial" w:hAnsi="Arial" w:cs="Arial"/>
          <w:sz w:val="20"/>
          <w:szCs w:val="20"/>
        </w:rPr>
        <w:t> </w:t>
      </w:r>
      <w:r w:rsidRPr="002D3D60">
        <w:rPr>
          <w:rFonts w:ascii="Arial" w:hAnsi="Arial" w:cs="Arial"/>
          <w:sz w:val="20"/>
          <w:szCs w:val="20"/>
        </w:rPr>
        <w:t xml:space="preserve">powietrza, łącznie określanych mianem „niskiej emisji”. </w:t>
      </w:r>
    </w:p>
    <w:p w14:paraId="6CED562B" w14:textId="77777777" w:rsidR="00172B73" w:rsidRPr="003D524E" w:rsidRDefault="00172B73" w:rsidP="00172B73">
      <w:pPr>
        <w:rPr>
          <w:color w:val="FF0000"/>
        </w:rPr>
      </w:pPr>
    </w:p>
    <w:p w14:paraId="680FA183" w14:textId="77777777" w:rsidR="00915312" w:rsidRPr="00EF30A4" w:rsidRDefault="00915312" w:rsidP="00476D7F">
      <w:pPr>
        <w:pStyle w:val="Nagwek3"/>
        <w:keepNext w:val="0"/>
      </w:pPr>
      <w:bookmarkStart w:id="84" w:name="_Toc50238157"/>
      <w:r w:rsidRPr="00EF30A4">
        <w:t>Charakterystyka głównych zanieczyszczeń atmosferycznych</w:t>
      </w:r>
      <w:bookmarkEnd w:id="84"/>
    </w:p>
    <w:p w14:paraId="3AB3FC07" w14:textId="77777777" w:rsidR="00853DBF" w:rsidRPr="003D524E" w:rsidRDefault="00853DBF" w:rsidP="00853DBF">
      <w:pPr>
        <w:rPr>
          <w:color w:val="FF0000"/>
        </w:rPr>
      </w:pPr>
    </w:p>
    <w:p w14:paraId="25D85F6D" w14:textId="77777777" w:rsidR="00114893" w:rsidRPr="007878F8" w:rsidRDefault="00114893" w:rsidP="002D3D60">
      <w:pPr>
        <w:spacing w:line="360" w:lineRule="auto"/>
        <w:ind w:firstLine="567"/>
        <w:jc w:val="both"/>
        <w:rPr>
          <w:rFonts w:ascii="Arial" w:hAnsi="Arial" w:cs="Arial"/>
          <w:sz w:val="20"/>
          <w:szCs w:val="20"/>
        </w:rPr>
      </w:pPr>
      <w:r w:rsidRPr="007878F8">
        <w:rPr>
          <w:rFonts w:ascii="Arial" w:hAnsi="Arial" w:cs="Arial"/>
          <w:sz w:val="20"/>
          <w:szCs w:val="20"/>
        </w:rPr>
        <w:t xml:space="preserve">Do najważniejszych niekorzystnych zjawisk wymuszających działania w zakresie ochrony powietrza przed zanieczyszczeniem zalicza się: </w:t>
      </w:r>
    </w:p>
    <w:p w14:paraId="78D1ABFD" w14:textId="77777777" w:rsidR="00114893" w:rsidRPr="007878F8" w:rsidRDefault="00114893" w:rsidP="00E57E99">
      <w:pPr>
        <w:numPr>
          <w:ilvl w:val="0"/>
          <w:numId w:val="25"/>
        </w:numPr>
        <w:spacing w:line="360" w:lineRule="auto"/>
        <w:jc w:val="both"/>
        <w:rPr>
          <w:rFonts w:ascii="Arial" w:hAnsi="Arial" w:cs="Arial"/>
          <w:sz w:val="20"/>
          <w:szCs w:val="20"/>
        </w:rPr>
      </w:pPr>
      <w:r w:rsidRPr="007878F8">
        <w:rPr>
          <w:rFonts w:ascii="Arial" w:hAnsi="Arial" w:cs="Arial"/>
          <w:sz w:val="20"/>
          <w:szCs w:val="20"/>
        </w:rPr>
        <w:t xml:space="preserve">emisję zorganizowaną pochodzącą ze źródeł punktowych (emisja z wszelkiego rodzaju procesów technologicznych i procesów spalania wprowadzana za pośrednictwem emitorów tj. kominy, wyrzutnie wentylacyjne itp.); </w:t>
      </w:r>
    </w:p>
    <w:p w14:paraId="1EC00F7C" w14:textId="77777777" w:rsidR="00114893" w:rsidRPr="007878F8" w:rsidRDefault="00114893" w:rsidP="00E57E99">
      <w:pPr>
        <w:numPr>
          <w:ilvl w:val="0"/>
          <w:numId w:val="25"/>
        </w:numPr>
        <w:spacing w:line="360" w:lineRule="auto"/>
        <w:ind w:left="714" w:hanging="357"/>
        <w:jc w:val="both"/>
        <w:rPr>
          <w:rFonts w:ascii="Arial" w:hAnsi="Arial" w:cs="Arial"/>
          <w:sz w:val="20"/>
          <w:szCs w:val="20"/>
        </w:rPr>
      </w:pPr>
      <w:r w:rsidRPr="007878F8">
        <w:rPr>
          <w:rFonts w:ascii="Arial" w:hAnsi="Arial" w:cs="Arial"/>
          <w:sz w:val="20"/>
          <w:szCs w:val="20"/>
        </w:rPr>
        <w:t xml:space="preserve">emisję niezorganizowaną (emisja do środowiska zachodząca w przypadkowy sposób, bez pośrednictwa przeznaczonych do tego celu środków technicznych przez: nieszczelności instalacji, zawory, wywietrzniki dachowe i okienne lub też w wyniku pożarów lasów, wypalania traw, itp., obejmująca także emisję ze źródeł liniowych i powierzchniowych - drogi, parkingi). </w:t>
      </w:r>
    </w:p>
    <w:p w14:paraId="491EC437" w14:textId="77777777" w:rsidR="00114893" w:rsidRPr="007878F8" w:rsidRDefault="00114893" w:rsidP="002D3D60">
      <w:pPr>
        <w:spacing w:line="360" w:lineRule="auto"/>
        <w:ind w:firstLine="567"/>
        <w:jc w:val="both"/>
        <w:rPr>
          <w:rFonts w:ascii="Arial" w:hAnsi="Arial" w:cs="Arial"/>
          <w:sz w:val="20"/>
          <w:szCs w:val="20"/>
        </w:rPr>
      </w:pPr>
      <w:r w:rsidRPr="007878F8">
        <w:rPr>
          <w:rFonts w:ascii="Arial" w:hAnsi="Arial" w:cs="Arial"/>
          <w:sz w:val="20"/>
          <w:szCs w:val="20"/>
        </w:rPr>
        <w:t>Na ja</w:t>
      </w:r>
      <w:r w:rsidR="009505D9" w:rsidRPr="007878F8">
        <w:rPr>
          <w:rFonts w:ascii="Arial" w:hAnsi="Arial" w:cs="Arial"/>
          <w:sz w:val="20"/>
          <w:szCs w:val="20"/>
        </w:rPr>
        <w:t>kość powietrza na terenie gminy</w:t>
      </w:r>
      <w:r w:rsidRPr="007878F8">
        <w:rPr>
          <w:rFonts w:ascii="Arial" w:hAnsi="Arial" w:cs="Arial"/>
          <w:sz w:val="20"/>
          <w:szCs w:val="20"/>
        </w:rPr>
        <w:t xml:space="preserve"> może mieć wpływ również strumień zanieczyszczeń powietrza dopływający spoza jego obszaru.</w:t>
      </w:r>
    </w:p>
    <w:p w14:paraId="3C5A465A" w14:textId="21436771" w:rsidR="00114893" w:rsidRPr="007878F8" w:rsidRDefault="00114893" w:rsidP="002D3D60">
      <w:pPr>
        <w:spacing w:line="360" w:lineRule="auto"/>
        <w:ind w:firstLine="567"/>
        <w:jc w:val="both"/>
        <w:rPr>
          <w:rFonts w:ascii="Arial" w:eastAsia="Arial" w:hAnsi="Arial" w:cs="Arial"/>
          <w:sz w:val="20"/>
          <w:szCs w:val="20"/>
        </w:rPr>
      </w:pPr>
      <w:r w:rsidRPr="007878F8">
        <w:rPr>
          <w:rFonts w:ascii="Arial" w:eastAsia="ChiantiBT-Roman" w:hAnsi="Arial" w:cs="Arial"/>
          <w:sz w:val="20"/>
          <w:szCs w:val="20"/>
        </w:rPr>
        <w:t>Źródła zanieczyszczeń powietrza możemy podzielić ze względu na pochodzenie na dwie grupy: pochodzenia naturalnego oraz antropogenicznego</w:t>
      </w:r>
      <w:r w:rsidRPr="007878F8">
        <w:rPr>
          <w:rFonts w:ascii="Arial" w:eastAsia="ChiantiBT-Roman" w:hAnsi="Arial" w:cs="Arial"/>
          <w:i/>
          <w:sz w:val="20"/>
          <w:szCs w:val="20"/>
        </w:rPr>
        <w:t>.</w:t>
      </w:r>
      <w:r w:rsidRPr="007878F8">
        <w:rPr>
          <w:rFonts w:ascii="Arial" w:eastAsia="Arial" w:hAnsi="Arial" w:cs="Arial"/>
          <w:sz w:val="20"/>
          <w:szCs w:val="20"/>
        </w:rPr>
        <w:t xml:space="preserve"> Głównym źródłe</w:t>
      </w:r>
      <w:r w:rsidR="00417A87" w:rsidRPr="007878F8">
        <w:rPr>
          <w:rFonts w:ascii="Arial" w:eastAsia="Arial" w:hAnsi="Arial" w:cs="Arial"/>
          <w:sz w:val="20"/>
          <w:szCs w:val="20"/>
        </w:rPr>
        <w:t>m zanieczyszczenia powietrza w</w:t>
      </w:r>
      <w:r w:rsidR="002D3D60">
        <w:rPr>
          <w:rFonts w:ascii="Arial" w:eastAsia="Arial" w:hAnsi="Arial" w:cs="Arial"/>
          <w:sz w:val="20"/>
          <w:szCs w:val="20"/>
        </w:rPr>
        <w:t> </w:t>
      </w:r>
      <w:r w:rsidR="0028701C" w:rsidRPr="007878F8">
        <w:rPr>
          <w:rFonts w:ascii="Arial" w:eastAsia="Arial" w:hAnsi="Arial" w:cs="Arial"/>
          <w:sz w:val="20"/>
          <w:szCs w:val="20"/>
        </w:rPr>
        <w:t xml:space="preserve">gminie </w:t>
      </w:r>
      <w:r w:rsidR="002D3D60">
        <w:rPr>
          <w:rFonts w:ascii="Arial" w:eastAsia="Arial" w:hAnsi="Arial" w:cs="Arial"/>
          <w:sz w:val="20"/>
          <w:szCs w:val="20"/>
        </w:rPr>
        <w:t>Biskupiec</w:t>
      </w:r>
      <w:r w:rsidRPr="007878F8">
        <w:rPr>
          <w:rFonts w:ascii="Arial" w:eastAsia="Arial" w:hAnsi="Arial" w:cs="Arial"/>
          <w:sz w:val="20"/>
          <w:szCs w:val="20"/>
        </w:rPr>
        <w:t xml:space="preserve"> jest emisja antropogeniczna, wynikająca z działalności człowieka. Oprócz </w:t>
      </w:r>
      <w:r w:rsidRPr="007878F8">
        <w:rPr>
          <w:rFonts w:ascii="Arial" w:eastAsia="Arial" w:hAnsi="Arial" w:cs="Arial"/>
          <w:sz w:val="20"/>
          <w:szCs w:val="20"/>
        </w:rPr>
        <w:lastRenderedPageBreak/>
        <w:t xml:space="preserve">działalności człowieka, czynnikiem mogącym mieć negatywny wpływ na jakość powietrza są uwarunkowania klimatyczne i meteorologiczne. Układ wysokiego ciśnienia, małe zachmurzenie, niska temperatura, brak opadów a także mała prędkość wiatru może sprzyjać tworzeniu się zastoisk wysokich stężeń zanieczyszczeń. </w:t>
      </w:r>
    </w:p>
    <w:p w14:paraId="6E49B266" w14:textId="1E6AF315" w:rsidR="00114893" w:rsidRPr="007878F8" w:rsidRDefault="00114893" w:rsidP="002D3D60">
      <w:pPr>
        <w:widowControl/>
        <w:suppressAutoHyphens w:val="0"/>
        <w:autoSpaceDE w:val="0"/>
        <w:spacing w:line="360" w:lineRule="auto"/>
        <w:ind w:firstLine="567"/>
        <w:jc w:val="both"/>
        <w:rPr>
          <w:rFonts w:ascii="Arial" w:eastAsia="Times New Roman" w:hAnsi="Arial" w:cs="Arial"/>
          <w:sz w:val="20"/>
          <w:szCs w:val="20"/>
          <w:lang w:eastAsia="ar-SA" w:bidi="ar-SA"/>
        </w:rPr>
      </w:pPr>
      <w:r w:rsidRPr="007878F8">
        <w:rPr>
          <w:rFonts w:ascii="Arial" w:eastAsia="Times New Roman" w:hAnsi="Arial" w:cs="Arial"/>
          <w:sz w:val="20"/>
          <w:szCs w:val="20"/>
          <w:lang w:eastAsia="ar-SA" w:bidi="ar-SA"/>
        </w:rPr>
        <w:t>Do zanieczyszczeń powietrza mających wpływ na j</w:t>
      </w:r>
      <w:r w:rsidR="00417A87" w:rsidRPr="007878F8">
        <w:rPr>
          <w:rFonts w:ascii="Arial" w:eastAsia="Times New Roman" w:hAnsi="Arial" w:cs="Arial"/>
          <w:sz w:val="20"/>
          <w:szCs w:val="20"/>
          <w:lang w:eastAsia="ar-SA" w:bidi="ar-SA"/>
        </w:rPr>
        <w:t xml:space="preserve">ego stan sanitarny, na terenie </w:t>
      </w:r>
      <w:r w:rsidR="0028701C" w:rsidRPr="007878F8">
        <w:rPr>
          <w:rFonts w:ascii="Arial" w:eastAsia="Times New Roman" w:hAnsi="Arial" w:cs="Arial"/>
          <w:sz w:val="20"/>
          <w:szCs w:val="20"/>
          <w:lang w:eastAsia="ar-SA" w:bidi="ar-SA"/>
        </w:rPr>
        <w:t xml:space="preserve">gminy </w:t>
      </w:r>
      <w:r w:rsidR="00B33641">
        <w:rPr>
          <w:rFonts w:ascii="Arial" w:eastAsia="Times New Roman" w:hAnsi="Arial" w:cs="Arial"/>
          <w:sz w:val="20"/>
          <w:szCs w:val="20"/>
          <w:lang w:eastAsia="ar-SA" w:bidi="ar-SA"/>
        </w:rPr>
        <w:t xml:space="preserve">Biskupiec </w:t>
      </w:r>
      <w:r w:rsidRPr="007878F8">
        <w:rPr>
          <w:rFonts w:ascii="Arial" w:eastAsia="Times New Roman" w:hAnsi="Arial" w:cs="Arial"/>
          <w:sz w:val="20"/>
          <w:szCs w:val="20"/>
          <w:lang w:eastAsia="ar-SA" w:bidi="ar-SA"/>
        </w:rPr>
        <w:t>zaliczyć należy:</w:t>
      </w:r>
    </w:p>
    <w:p w14:paraId="1C4DECBE" w14:textId="77777777" w:rsidR="00114893" w:rsidRPr="007878F8" w:rsidRDefault="00114893" w:rsidP="00E57E99">
      <w:pPr>
        <w:widowControl/>
        <w:numPr>
          <w:ilvl w:val="0"/>
          <w:numId w:val="29"/>
        </w:numPr>
        <w:suppressAutoHyphens w:val="0"/>
        <w:autoSpaceDE w:val="0"/>
        <w:spacing w:line="360" w:lineRule="auto"/>
        <w:jc w:val="both"/>
        <w:rPr>
          <w:rFonts w:ascii="Arial" w:eastAsia="Times New Roman" w:hAnsi="Arial" w:cs="Arial"/>
          <w:sz w:val="20"/>
          <w:szCs w:val="20"/>
          <w:lang w:eastAsia="ar-SA" w:bidi="ar-SA"/>
        </w:rPr>
      </w:pPr>
      <w:r w:rsidRPr="007878F8">
        <w:rPr>
          <w:rFonts w:ascii="Arial" w:eastAsia="Times New Roman" w:hAnsi="Arial" w:cs="Arial"/>
          <w:sz w:val="20"/>
          <w:szCs w:val="20"/>
          <w:lang w:eastAsia="ar-SA" w:bidi="ar-SA"/>
        </w:rPr>
        <w:t>dwutlenek węgla (CO</w:t>
      </w:r>
      <w:r w:rsidRPr="007878F8">
        <w:rPr>
          <w:rFonts w:ascii="Arial" w:eastAsia="Times New Roman" w:hAnsi="Arial" w:cs="Arial"/>
          <w:sz w:val="20"/>
          <w:szCs w:val="20"/>
          <w:vertAlign w:val="subscript"/>
          <w:lang w:eastAsia="ar-SA" w:bidi="ar-SA"/>
        </w:rPr>
        <w:t>2</w:t>
      </w:r>
      <w:r w:rsidRPr="007878F8">
        <w:rPr>
          <w:rFonts w:ascii="Arial" w:eastAsia="Times New Roman" w:hAnsi="Arial" w:cs="Arial"/>
          <w:sz w:val="20"/>
          <w:szCs w:val="20"/>
          <w:lang w:eastAsia="ar-SA" w:bidi="ar-SA"/>
        </w:rPr>
        <w:t>) – powstaje w trakcie spalania paliw; nie jest toksyczny, ale jego zawartość w atmosferze jest przyczyną ocieplania się klimatu, stanowiąc ponad 50% składu gazów powodujących ten efekt.</w:t>
      </w:r>
    </w:p>
    <w:p w14:paraId="747FE7E6" w14:textId="77777777" w:rsidR="00114893" w:rsidRPr="007878F8" w:rsidRDefault="00114893" w:rsidP="00E57E99">
      <w:pPr>
        <w:widowControl/>
        <w:numPr>
          <w:ilvl w:val="0"/>
          <w:numId w:val="32"/>
        </w:numPr>
        <w:suppressAutoHyphens w:val="0"/>
        <w:autoSpaceDE w:val="0"/>
        <w:spacing w:line="360" w:lineRule="auto"/>
        <w:jc w:val="both"/>
        <w:rPr>
          <w:rFonts w:ascii="Arial" w:eastAsia="Times New Roman" w:hAnsi="Arial" w:cs="Arial"/>
          <w:sz w:val="20"/>
          <w:szCs w:val="20"/>
          <w:lang w:eastAsia="ar-SA" w:bidi="ar-SA"/>
        </w:rPr>
      </w:pPr>
      <w:r w:rsidRPr="007878F8">
        <w:rPr>
          <w:rFonts w:ascii="Arial" w:eastAsia="Times New Roman" w:hAnsi="Arial" w:cs="Arial"/>
          <w:sz w:val="20"/>
          <w:szCs w:val="20"/>
          <w:lang w:eastAsia="ar-SA" w:bidi="ar-SA"/>
        </w:rPr>
        <w:t>tlenek węgla (CO) – gaz ten powstaje w wyniku niepełnego spalania węgla i jest gazem toksycznym.</w:t>
      </w:r>
    </w:p>
    <w:p w14:paraId="69F04934" w14:textId="77777777" w:rsidR="00114893" w:rsidRPr="007878F8" w:rsidRDefault="00114893" w:rsidP="00E57E99">
      <w:pPr>
        <w:widowControl/>
        <w:numPr>
          <w:ilvl w:val="0"/>
          <w:numId w:val="28"/>
        </w:numPr>
        <w:suppressAutoHyphens w:val="0"/>
        <w:autoSpaceDE w:val="0"/>
        <w:spacing w:line="360" w:lineRule="auto"/>
        <w:jc w:val="both"/>
        <w:rPr>
          <w:rFonts w:ascii="Arial" w:eastAsia="Times New Roman" w:hAnsi="Arial" w:cs="Arial"/>
          <w:sz w:val="20"/>
          <w:szCs w:val="20"/>
          <w:lang w:eastAsia="ar-SA" w:bidi="ar-SA"/>
        </w:rPr>
      </w:pPr>
      <w:r w:rsidRPr="007878F8">
        <w:rPr>
          <w:rFonts w:ascii="Arial" w:eastAsia="Times New Roman" w:hAnsi="Arial" w:cs="Arial"/>
          <w:sz w:val="20"/>
          <w:szCs w:val="20"/>
          <w:lang w:eastAsia="ar-SA" w:bidi="ar-SA"/>
        </w:rPr>
        <w:t>dwutlenek siarki (SO</w:t>
      </w:r>
      <w:r w:rsidRPr="007878F8">
        <w:rPr>
          <w:rFonts w:ascii="Arial" w:eastAsia="Times New Roman" w:hAnsi="Arial" w:cs="Arial"/>
          <w:sz w:val="20"/>
          <w:szCs w:val="20"/>
          <w:vertAlign w:val="subscript"/>
          <w:lang w:eastAsia="ar-SA" w:bidi="ar-SA"/>
        </w:rPr>
        <w:t>2</w:t>
      </w:r>
      <w:r w:rsidRPr="007878F8">
        <w:rPr>
          <w:rFonts w:ascii="Arial" w:eastAsia="Times New Roman" w:hAnsi="Arial" w:cs="Arial"/>
          <w:sz w:val="20"/>
          <w:szCs w:val="20"/>
          <w:lang w:eastAsia="ar-SA" w:bidi="ar-SA"/>
        </w:rPr>
        <w:t xml:space="preserve">) – do atmosfery przedostaje się w procesie spalania paliw (węgla brunatnego i kamiennego), jest gazem toksycznym, który w procesach utleniania i reakcji </w:t>
      </w:r>
      <w:r w:rsidRPr="007878F8">
        <w:rPr>
          <w:rFonts w:ascii="Arial" w:eastAsia="Times New Roman" w:hAnsi="Arial" w:cs="Arial"/>
          <w:sz w:val="20"/>
          <w:szCs w:val="20"/>
          <w:lang w:eastAsia="ar-SA" w:bidi="ar-SA"/>
        </w:rPr>
        <w:br/>
        <w:t>z wodą tworzy kwas siarkowy będący przyczyną kwaśnych deszczy;</w:t>
      </w:r>
    </w:p>
    <w:p w14:paraId="42354A66" w14:textId="77777777" w:rsidR="00114893" w:rsidRPr="007878F8" w:rsidRDefault="00114893" w:rsidP="00E57E99">
      <w:pPr>
        <w:widowControl/>
        <w:numPr>
          <w:ilvl w:val="0"/>
          <w:numId w:val="31"/>
        </w:numPr>
        <w:suppressAutoHyphens w:val="0"/>
        <w:autoSpaceDE w:val="0"/>
        <w:spacing w:line="360" w:lineRule="auto"/>
        <w:jc w:val="both"/>
        <w:rPr>
          <w:rFonts w:ascii="Arial" w:eastAsia="Times New Roman" w:hAnsi="Arial" w:cs="Arial"/>
          <w:sz w:val="20"/>
          <w:szCs w:val="20"/>
          <w:lang w:eastAsia="ar-SA" w:bidi="ar-SA"/>
        </w:rPr>
      </w:pPr>
      <w:r w:rsidRPr="007878F8">
        <w:rPr>
          <w:rFonts w:ascii="Arial" w:eastAsia="Times New Roman" w:hAnsi="Arial" w:cs="Arial"/>
          <w:sz w:val="20"/>
          <w:szCs w:val="20"/>
          <w:lang w:eastAsia="ar-SA" w:bidi="ar-SA"/>
        </w:rPr>
        <w:t>tlenki azotu (</w:t>
      </w:r>
      <w:proofErr w:type="spellStart"/>
      <w:r w:rsidRPr="007878F8">
        <w:rPr>
          <w:rFonts w:ascii="Arial" w:eastAsia="Times New Roman" w:hAnsi="Arial" w:cs="Arial"/>
          <w:sz w:val="20"/>
          <w:szCs w:val="20"/>
          <w:lang w:eastAsia="ar-SA" w:bidi="ar-SA"/>
        </w:rPr>
        <w:t>NO</w:t>
      </w:r>
      <w:r w:rsidRPr="007878F8">
        <w:rPr>
          <w:rFonts w:ascii="Arial" w:eastAsia="Times New Roman" w:hAnsi="Arial" w:cs="Arial"/>
          <w:sz w:val="20"/>
          <w:szCs w:val="20"/>
          <w:vertAlign w:val="subscript"/>
          <w:lang w:eastAsia="ar-SA" w:bidi="ar-SA"/>
        </w:rPr>
        <w:t>x</w:t>
      </w:r>
      <w:proofErr w:type="spellEnd"/>
      <w:r w:rsidRPr="007878F8">
        <w:rPr>
          <w:rFonts w:ascii="Arial" w:eastAsia="Times New Roman" w:hAnsi="Arial" w:cs="Arial"/>
          <w:sz w:val="20"/>
          <w:szCs w:val="20"/>
          <w:lang w:eastAsia="ar-SA" w:bidi="ar-SA"/>
        </w:rPr>
        <w:t>) – gazy będące produktem wysokotemperaturowych procesów spalania paliw. Podobnie jak tlenki siarki wpływają negatywnie na organizmy żywe i biorą udział w powstawaniu kwaśnych deszczy. Stanowią dużą część zanieczyszczeń motoryzacyjnych i przyczyniają się do powstawania smogu;</w:t>
      </w:r>
    </w:p>
    <w:p w14:paraId="11740439" w14:textId="4DD107F7" w:rsidR="00114893" w:rsidRPr="007878F8" w:rsidRDefault="00114893" w:rsidP="00E57E99">
      <w:pPr>
        <w:widowControl/>
        <w:numPr>
          <w:ilvl w:val="0"/>
          <w:numId w:val="30"/>
        </w:numPr>
        <w:suppressAutoHyphens w:val="0"/>
        <w:autoSpaceDE w:val="0"/>
        <w:spacing w:line="360" w:lineRule="auto"/>
        <w:jc w:val="both"/>
        <w:rPr>
          <w:rFonts w:ascii="Arial" w:eastAsia="Times New Roman" w:hAnsi="Arial" w:cs="Arial"/>
          <w:sz w:val="20"/>
          <w:szCs w:val="20"/>
          <w:lang w:eastAsia="ar-SA" w:bidi="ar-SA"/>
        </w:rPr>
      </w:pPr>
      <w:r w:rsidRPr="007878F8">
        <w:rPr>
          <w:rFonts w:ascii="Arial" w:eastAsia="Times New Roman" w:hAnsi="Arial" w:cs="Arial"/>
          <w:sz w:val="20"/>
          <w:szCs w:val="20"/>
          <w:lang w:eastAsia="ar-SA" w:bidi="ar-SA"/>
        </w:rPr>
        <w:t>pyły – będąc pozostałościami niepełnego spalania paliw emitowanych w głównej mierze przez przemysł oraz motoryzację, w rożnym stopniu stanowią zagrożenie dla środowiska. Pierwiastki o wysokim stopniu zagrożenia wchodzące w ich skład to: ołów, rtęć, kobalt, miedź, chrom, cyna i cynk. Ze względu na swoje właściwości metale te są zagrożeniem dla żywych organizmów i</w:t>
      </w:r>
      <w:r w:rsidR="002D3D60">
        <w:rPr>
          <w:rFonts w:ascii="Arial" w:eastAsia="Times New Roman" w:hAnsi="Arial" w:cs="Arial"/>
          <w:sz w:val="20"/>
          <w:szCs w:val="20"/>
          <w:lang w:eastAsia="ar-SA" w:bidi="ar-SA"/>
        </w:rPr>
        <w:t> </w:t>
      </w:r>
      <w:r w:rsidRPr="007878F8">
        <w:rPr>
          <w:rFonts w:ascii="Arial" w:eastAsia="Times New Roman" w:hAnsi="Arial" w:cs="Arial"/>
          <w:sz w:val="20"/>
          <w:szCs w:val="20"/>
          <w:lang w:eastAsia="ar-SA" w:bidi="ar-SA"/>
        </w:rPr>
        <w:t>środowiska abiotycznego</w:t>
      </w:r>
    </w:p>
    <w:p w14:paraId="2AD2B807" w14:textId="77777777" w:rsidR="00114893" w:rsidRPr="007878F8" w:rsidRDefault="00114893" w:rsidP="00E57E99">
      <w:pPr>
        <w:widowControl/>
        <w:numPr>
          <w:ilvl w:val="0"/>
          <w:numId w:val="30"/>
        </w:numPr>
        <w:suppressAutoHyphens w:val="0"/>
        <w:autoSpaceDE w:val="0"/>
        <w:spacing w:line="360" w:lineRule="auto"/>
        <w:jc w:val="both"/>
        <w:rPr>
          <w:rFonts w:ascii="Arial" w:eastAsia="Times New Roman" w:hAnsi="Arial" w:cs="Arial"/>
          <w:sz w:val="20"/>
          <w:szCs w:val="20"/>
          <w:lang w:eastAsia="ar-SA" w:bidi="ar-SA"/>
        </w:rPr>
      </w:pPr>
      <w:r w:rsidRPr="007878F8">
        <w:rPr>
          <w:rFonts w:ascii="Arial" w:eastAsia="Times New Roman" w:hAnsi="Arial" w:cs="Arial"/>
          <w:sz w:val="20"/>
          <w:szCs w:val="20"/>
          <w:lang w:eastAsia="ar-SA" w:bidi="ar-SA"/>
        </w:rPr>
        <w:t xml:space="preserve">węglowodory – są produktami przetwarzania ropy naftowej oraz węgla. Należą do związków toksycznych posiadających właściwości kancerogenne. Do najczęściej spotykanych należy </w:t>
      </w:r>
      <w:proofErr w:type="spellStart"/>
      <w:r w:rsidRPr="007878F8">
        <w:rPr>
          <w:rFonts w:ascii="Arial" w:eastAsia="Times New Roman" w:hAnsi="Arial" w:cs="Arial"/>
          <w:sz w:val="20"/>
          <w:szCs w:val="20"/>
          <w:lang w:eastAsia="ar-SA" w:bidi="ar-SA"/>
        </w:rPr>
        <w:t>benzo</w:t>
      </w:r>
      <w:proofErr w:type="spellEnd"/>
      <w:r w:rsidRPr="007878F8">
        <w:rPr>
          <w:rFonts w:ascii="Arial" w:eastAsia="Times New Roman" w:hAnsi="Arial" w:cs="Arial"/>
          <w:sz w:val="20"/>
          <w:szCs w:val="20"/>
          <w:lang w:eastAsia="ar-SA" w:bidi="ar-SA"/>
        </w:rPr>
        <w:t>-α-</w:t>
      </w:r>
      <w:proofErr w:type="spellStart"/>
      <w:r w:rsidRPr="007878F8">
        <w:rPr>
          <w:rFonts w:ascii="Arial" w:eastAsia="Times New Roman" w:hAnsi="Arial" w:cs="Arial"/>
          <w:sz w:val="20"/>
          <w:szCs w:val="20"/>
          <w:lang w:eastAsia="ar-SA" w:bidi="ar-SA"/>
        </w:rPr>
        <w:t>piren</w:t>
      </w:r>
      <w:proofErr w:type="spellEnd"/>
      <w:r w:rsidRPr="007878F8">
        <w:rPr>
          <w:rFonts w:ascii="Arial" w:eastAsia="Times New Roman" w:hAnsi="Arial" w:cs="Arial"/>
          <w:sz w:val="20"/>
          <w:szCs w:val="20"/>
          <w:lang w:eastAsia="ar-SA" w:bidi="ar-SA"/>
        </w:rPr>
        <w:t>, pochodzący ze spalania węgla;</w:t>
      </w:r>
    </w:p>
    <w:p w14:paraId="78546A3F" w14:textId="6A42C547" w:rsidR="00114893" w:rsidRPr="002D3D60" w:rsidRDefault="00114893" w:rsidP="00E57E99">
      <w:pPr>
        <w:widowControl/>
        <w:numPr>
          <w:ilvl w:val="0"/>
          <w:numId w:val="30"/>
        </w:numPr>
        <w:suppressAutoHyphens w:val="0"/>
        <w:autoSpaceDE w:val="0"/>
        <w:spacing w:line="360" w:lineRule="auto"/>
        <w:jc w:val="both"/>
        <w:rPr>
          <w:rFonts w:ascii="Arial" w:eastAsia="Arial" w:hAnsi="Arial" w:cs="Arial"/>
          <w:b/>
          <w:bCs/>
          <w:sz w:val="20"/>
          <w:szCs w:val="20"/>
        </w:rPr>
      </w:pPr>
      <w:r w:rsidRPr="007878F8">
        <w:rPr>
          <w:rFonts w:ascii="Arial" w:eastAsia="Times New Roman" w:hAnsi="Arial" w:cs="Arial"/>
          <w:sz w:val="20"/>
          <w:szCs w:val="20"/>
          <w:lang w:eastAsia="ar-SA" w:bidi="ar-SA"/>
        </w:rPr>
        <w:t>metan – jest gazem powstającym w procesach naturalnych oraz antropogenicznych. Należy do</w:t>
      </w:r>
      <w:r w:rsidR="002D3D60">
        <w:rPr>
          <w:rFonts w:ascii="Arial" w:eastAsia="Times New Roman" w:hAnsi="Arial" w:cs="Arial"/>
          <w:sz w:val="20"/>
          <w:szCs w:val="20"/>
          <w:lang w:eastAsia="ar-SA" w:bidi="ar-SA"/>
        </w:rPr>
        <w:t> </w:t>
      </w:r>
      <w:r w:rsidRPr="007878F8">
        <w:rPr>
          <w:rFonts w:ascii="Arial" w:eastAsia="Times New Roman" w:hAnsi="Arial" w:cs="Arial"/>
          <w:sz w:val="20"/>
          <w:szCs w:val="20"/>
          <w:lang w:eastAsia="ar-SA" w:bidi="ar-SA"/>
        </w:rPr>
        <w:t>głównych składników biogazu. W zależności od warunków może być nietoksyczny lub łatwopalny. Znaczącymi źródłami metanu są składowiska odpadów gdzie stanowi od 40-60 % objętości wszystkich powstających gazów.</w:t>
      </w:r>
    </w:p>
    <w:p w14:paraId="597CDE68" w14:textId="07E47A92" w:rsidR="00114893" w:rsidRPr="007878F8" w:rsidRDefault="00114893" w:rsidP="002D3D60">
      <w:pPr>
        <w:spacing w:line="360" w:lineRule="auto"/>
        <w:jc w:val="both"/>
        <w:rPr>
          <w:rFonts w:ascii="Arial" w:eastAsia="Arial" w:hAnsi="Arial" w:cs="Arial"/>
          <w:sz w:val="20"/>
          <w:szCs w:val="20"/>
        </w:rPr>
      </w:pPr>
      <w:r w:rsidRPr="007878F8">
        <w:rPr>
          <w:rFonts w:ascii="Arial" w:eastAsia="Arial" w:hAnsi="Arial" w:cs="Arial"/>
          <w:b/>
          <w:bCs/>
          <w:sz w:val="20"/>
          <w:szCs w:val="20"/>
        </w:rPr>
        <w:t>Emisja punktowa</w:t>
      </w:r>
      <w:r w:rsidRPr="007878F8">
        <w:rPr>
          <w:rFonts w:ascii="Arial" w:eastAsia="Arial" w:hAnsi="Arial" w:cs="Arial"/>
          <w:sz w:val="20"/>
          <w:szCs w:val="20"/>
        </w:rPr>
        <w:t xml:space="preserve">, pochodząca z działalności przemysłowej. Gmina </w:t>
      </w:r>
      <w:proofErr w:type="spellStart"/>
      <w:r w:rsidR="00B33641">
        <w:rPr>
          <w:rFonts w:ascii="Arial" w:eastAsia="Arial" w:hAnsi="Arial" w:cs="Arial"/>
          <w:sz w:val="20"/>
          <w:szCs w:val="20"/>
        </w:rPr>
        <w:t>BIskupiec</w:t>
      </w:r>
      <w:proofErr w:type="spellEnd"/>
      <w:r w:rsidRPr="007878F8">
        <w:rPr>
          <w:rFonts w:ascii="Arial" w:eastAsia="Arial" w:hAnsi="Arial" w:cs="Arial"/>
          <w:sz w:val="20"/>
          <w:szCs w:val="20"/>
        </w:rPr>
        <w:t xml:space="preserve"> ma charakter </w:t>
      </w:r>
      <w:r w:rsidR="0092403C" w:rsidRPr="007878F8">
        <w:rPr>
          <w:rFonts w:ascii="Arial" w:eastAsia="Arial" w:hAnsi="Arial" w:cs="Arial"/>
          <w:sz w:val="20"/>
          <w:szCs w:val="20"/>
        </w:rPr>
        <w:t>głównie rolniczy, dlatego brak na jej terenie większych zakładów przemysłowych. Do </w:t>
      </w:r>
      <w:r w:rsidRPr="007878F8">
        <w:rPr>
          <w:rFonts w:ascii="Arial" w:eastAsia="Arial" w:hAnsi="Arial" w:cs="Arial"/>
          <w:sz w:val="20"/>
          <w:szCs w:val="20"/>
        </w:rPr>
        <w:t>ważniejszych emiterów na</w:t>
      </w:r>
      <w:r w:rsidR="00DD792D">
        <w:rPr>
          <w:rFonts w:ascii="Arial" w:eastAsia="Arial" w:hAnsi="Arial" w:cs="Arial"/>
          <w:sz w:val="20"/>
          <w:szCs w:val="20"/>
        </w:rPr>
        <w:t> </w:t>
      </w:r>
      <w:r w:rsidRPr="007878F8">
        <w:rPr>
          <w:rFonts w:ascii="Arial" w:eastAsia="Arial" w:hAnsi="Arial" w:cs="Arial"/>
          <w:sz w:val="20"/>
          <w:szCs w:val="20"/>
        </w:rPr>
        <w:t>terenie gminy należą zakłady branży przetwórstwa rolnicz</w:t>
      </w:r>
      <w:r w:rsidR="0092403C" w:rsidRPr="007878F8">
        <w:rPr>
          <w:rFonts w:ascii="Arial" w:eastAsia="Arial" w:hAnsi="Arial" w:cs="Arial"/>
          <w:sz w:val="20"/>
          <w:szCs w:val="20"/>
        </w:rPr>
        <w:t>ego oraz metalowo – budowlanego.</w:t>
      </w:r>
    </w:p>
    <w:p w14:paraId="266D2ECC" w14:textId="77777777" w:rsidR="00114893" w:rsidRPr="007878F8" w:rsidRDefault="00114893" w:rsidP="002D3D60">
      <w:pPr>
        <w:pStyle w:val="Tekstpodstawowy"/>
        <w:rPr>
          <w:rFonts w:ascii="Arial" w:eastAsia="Times New Roman" w:hAnsi="Arial" w:cs="Arial"/>
          <w:sz w:val="20"/>
          <w:szCs w:val="20"/>
          <w:lang w:eastAsia="ar-SA" w:bidi="ar-SA"/>
        </w:rPr>
      </w:pPr>
      <w:r w:rsidRPr="007878F8">
        <w:rPr>
          <w:rFonts w:ascii="Arial" w:eastAsia="Arial" w:hAnsi="Arial" w:cs="Arial"/>
          <w:b/>
          <w:bCs/>
          <w:sz w:val="20"/>
          <w:szCs w:val="20"/>
        </w:rPr>
        <w:t xml:space="preserve">Emisja powierzchniowa </w:t>
      </w:r>
      <w:r w:rsidRPr="007878F8">
        <w:rPr>
          <w:rFonts w:ascii="Arial" w:eastAsia="Arial" w:hAnsi="Arial" w:cs="Arial"/>
          <w:sz w:val="20"/>
          <w:szCs w:val="20"/>
        </w:rPr>
        <w:t xml:space="preserve">jest to emisja pochodząca z sektora bytowego. Jej źródłami mogą być </w:t>
      </w:r>
      <w:r w:rsidRPr="007878F8">
        <w:rPr>
          <w:rFonts w:ascii="Arial" w:eastAsia="Arial" w:hAnsi="Arial" w:cs="Arial"/>
          <w:sz w:val="20"/>
          <w:szCs w:val="20"/>
        </w:rPr>
        <w:br/>
        <w:t>m.in. lokalne kotłownie i paleniska domowe. Do powietrza emitowane są duże ilości dwutlenku siarki, tlenku azotu, sadzy, tlenku węgla i węglowodorów aromatycznych. Jednak największy problem stanowi emisja pyłu z sektora bytowego.</w:t>
      </w:r>
      <w:r w:rsidRPr="007878F8">
        <w:rPr>
          <w:rFonts w:ascii="Arial" w:eastAsia="Times New Roman" w:hAnsi="Arial" w:cs="Arial"/>
          <w:sz w:val="20"/>
          <w:szCs w:val="20"/>
          <w:lang w:eastAsia="ar-SA" w:bidi="ar-SA"/>
        </w:rPr>
        <w:t xml:space="preserve"> Ma szczególnie duży wpływ na jakość powietrza w sezonie grzewczym, zwłaszcza wśród zwartej zabudowy, która utrudnia proces rozprzestrzeniania się zanieczyszczeń.</w:t>
      </w:r>
      <w:r w:rsidRPr="007878F8">
        <w:rPr>
          <w:rFonts w:ascii="Arial" w:eastAsia="Times New Roman" w:hAnsi="Arial" w:cs="Arial"/>
          <w:sz w:val="20"/>
          <w:szCs w:val="20"/>
          <w:lang w:val="pl-PL" w:eastAsia="ar-SA" w:bidi="ar-SA"/>
        </w:rPr>
        <w:t xml:space="preserve"> </w:t>
      </w:r>
      <w:r w:rsidRPr="007878F8">
        <w:rPr>
          <w:rFonts w:ascii="Arial" w:eastAsia="Times New Roman" w:hAnsi="Arial" w:cs="Arial"/>
          <w:sz w:val="20"/>
          <w:szCs w:val="20"/>
          <w:lang w:eastAsia="ar-SA" w:bidi="ar-SA"/>
        </w:rPr>
        <w:t xml:space="preserve">Wśród głównych zanieczyszczeń związanych z tego rodzaju emisją największy </w:t>
      </w:r>
      <w:r w:rsidRPr="007878F8">
        <w:rPr>
          <w:rFonts w:ascii="Arial" w:eastAsia="Times New Roman" w:hAnsi="Arial" w:cs="Arial"/>
          <w:sz w:val="20"/>
          <w:szCs w:val="20"/>
          <w:lang w:eastAsia="ar-SA" w:bidi="ar-SA"/>
        </w:rPr>
        <w:lastRenderedPageBreak/>
        <w:t>strumień masowy stanowi pył zawieszony PM 10, a także tlenek węgla, dwutlenek siarki dwutlenek azotu.</w:t>
      </w:r>
    </w:p>
    <w:p w14:paraId="45A91AFB" w14:textId="77777777" w:rsidR="00114893" w:rsidRPr="007878F8" w:rsidRDefault="00114893" w:rsidP="002D3D60">
      <w:pPr>
        <w:widowControl/>
        <w:suppressAutoHyphens w:val="0"/>
        <w:autoSpaceDE w:val="0"/>
        <w:spacing w:line="360" w:lineRule="auto"/>
        <w:ind w:firstLine="567"/>
        <w:jc w:val="both"/>
        <w:rPr>
          <w:rFonts w:ascii="Arial" w:hAnsi="Arial" w:cs="Arial"/>
          <w:sz w:val="20"/>
          <w:szCs w:val="20"/>
        </w:rPr>
      </w:pPr>
      <w:r w:rsidRPr="007878F8">
        <w:rPr>
          <w:rFonts w:ascii="Arial" w:eastAsia="Times New Roman" w:hAnsi="Arial" w:cs="Arial"/>
          <w:sz w:val="20"/>
          <w:szCs w:val="20"/>
          <w:lang w:eastAsia="ar-SA" w:bidi="ar-SA"/>
        </w:rPr>
        <w:t>Na emisję powierzchniową, składa się również emisja zanieczyszczeń z wysypisk odpadów, oczyszczalni ścieków oraz pochodząca ze sp</w:t>
      </w:r>
      <w:r w:rsidR="006541C0" w:rsidRPr="007878F8">
        <w:rPr>
          <w:rFonts w:ascii="Arial" w:eastAsia="Times New Roman" w:hAnsi="Arial" w:cs="Arial"/>
          <w:sz w:val="20"/>
          <w:szCs w:val="20"/>
          <w:lang w:eastAsia="ar-SA" w:bidi="ar-SA"/>
        </w:rPr>
        <w:t>alania szczątków roślinnych np. </w:t>
      </w:r>
      <w:r w:rsidRPr="007878F8">
        <w:rPr>
          <w:rFonts w:ascii="Arial" w:eastAsia="Times New Roman" w:hAnsi="Arial" w:cs="Arial"/>
          <w:sz w:val="20"/>
          <w:szCs w:val="20"/>
          <w:lang w:eastAsia="ar-SA" w:bidi="ar-SA"/>
        </w:rPr>
        <w:t>wypalania traw.</w:t>
      </w:r>
    </w:p>
    <w:p w14:paraId="037CE4FB" w14:textId="77777777" w:rsidR="00114893" w:rsidRPr="007878F8" w:rsidRDefault="00114893" w:rsidP="00BC2234">
      <w:pPr>
        <w:pStyle w:val="NormalnyWeb"/>
        <w:shd w:val="clear" w:color="auto" w:fill="FFFFFF"/>
        <w:spacing w:before="0" w:after="0" w:line="360" w:lineRule="auto"/>
        <w:ind w:firstLine="567"/>
        <w:jc w:val="both"/>
        <w:rPr>
          <w:rFonts w:ascii="Arial" w:eastAsia="Arial" w:hAnsi="Arial" w:cs="Arial"/>
          <w:sz w:val="20"/>
          <w:szCs w:val="20"/>
        </w:rPr>
      </w:pPr>
      <w:r w:rsidRPr="007878F8">
        <w:rPr>
          <w:rFonts w:ascii="Arial" w:hAnsi="Arial" w:cs="Arial"/>
          <w:sz w:val="20"/>
          <w:szCs w:val="20"/>
          <w:lang w:val="pl-PL"/>
        </w:rPr>
        <w:t xml:space="preserve">W dużej mierze emisję zanieczyszczeń powietrza generuje </w:t>
      </w:r>
      <w:r w:rsidR="001C0D98" w:rsidRPr="007878F8">
        <w:rPr>
          <w:rFonts w:ascii="Arial" w:hAnsi="Arial" w:cs="Arial"/>
          <w:sz w:val="20"/>
          <w:szCs w:val="20"/>
          <w:lang w:val="pl-PL"/>
        </w:rPr>
        <w:t xml:space="preserve">niska emisja z gospodarstw domowych, </w:t>
      </w:r>
      <w:r w:rsidRPr="007878F8">
        <w:rPr>
          <w:rFonts w:ascii="Arial" w:hAnsi="Arial" w:cs="Arial"/>
          <w:sz w:val="20"/>
          <w:szCs w:val="20"/>
          <w:lang w:val="pl-PL"/>
        </w:rPr>
        <w:t>czyli efekt spalania w piecach domowych różnego rodzaju paliw. Substancje przedostające się do atmosfery z małych rozproszonych stacj</w:t>
      </w:r>
      <w:r w:rsidR="00853DBF" w:rsidRPr="007878F8">
        <w:rPr>
          <w:rFonts w:ascii="Arial" w:hAnsi="Arial" w:cs="Arial"/>
          <w:sz w:val="20"/>
          <w:szCs w:val="20"/>
          <w:lang w:val="pl-PL"/>
        </w:rPr>
        <w:t>onarnych źródeł punktowych, np. </w:t>
      </w:r>
      <w:r w:rsidRPr="007878F8">
        <w:rPr>
          <w:rFonts w:ascii="Arial" w:hAnsi="Arial" w:cs="Arial"/>
          <w:sz w:val="20"/>
          <w:szCs w:val="20"/>
          <w:lang w:val="pl-PL"/>
        </w:rPr>
        <w:t>palenisk domowych, uwalniają głównie produkty spalania paliw kopalnych</w:t>
      </w:r>
      <w:r w:rsidR="001C0D98" w:rsidRPr="007878F8">
        <w:rPr>
          <w:rFonts w:ascii="Arial" w:hAnsi="Arial" w:cs="Arial"/>
          <w:sz w:val="20"/>
          <w:szCs w:val="20"/>
          <w:lang w:val="pl-PL"/>
        </w:rPr>
        <w:t xml:space="preserve"> i</w:t>
      </w:r>
      <w:r w:rsidRPr="007878F8">
        <w:rPr>
          <w:rFonts w:ascii="Arial" w:hAnsi="Arial" w:cs="Arial"/>
          <w:sz w:val="20"/>
          <w:szCs w:val="20"/>
          <w:lang w:val="pl-PL"/>
        </w:rPr>
        <w:t xml:space="preserve"> niestety, wszelkiego rodzaju śmieci. Rosnące zapotrzebowanie na energię uczyniło ze spalania główne źródło zanieczyszczeń atmosferycznych pochodzenia antropogenicznego. Najważniejsze z nich to:</w:t>
      </w:r>
    </w:p>
    <w:p w14:paraId="696923D5" w14:textId="77777777" w:rsidR="00114893" w:rsidRPr="007878F8" w:rsidRDefault="00114893" w:rsidP="00E57E99">
      <w:pPr>
        <w:numPr>
          <w:ilvl w:val="0"/>
          <w:numId w:val="26"/>
        </w:numPr>
        <w:spacing w:line="360" w:lineRule="auto"/>
        <w:jc w:val="both"/>
        <w:rPr>
          <w:rFonts w:ascii="Arial" w:eastAsia="Arial" w:hAnsi="Arial" w:cs="Arial"/>
          <w:sz w:val="20"/>
          <w:szCs w:val="20"/>
        </w:rPr>
      </w:pPr>
      <w:r w:rsidRPr="007878F8">
        <w:rPr>
          <w:rFonts w:ascii="Arial" w:eastAsia="Arial" w:hAnsi="Arial" w:cs="Arial"/>
          <w:sz w:val="20"/>
          <w:szCs w:val="20"/>
        </w:rPr>
        <w:t xml:space="preserve">polichlorowane </w:t>
      </w:r>
      <w:proofErr w:type="spellStart"/>
      <w:r w:rsidRPr="007878F8">
        <w:rPr>
          <w:rFonts w:ascii="Arial" w:eastAsia="Arial" w:hAnsi="Arial" w:cs="Arial"/>
          <w:sz w:val="20"/>
          <w:szCs w:val="20"/>
        </w:rPr>
        <w:t>dibenzo</w:t>
      </w:r>
      <w:proofErr w:type="spellEnd"/>
      <w:r w:rsidRPr="007878F8">
        <w:rPr>
          <w:rFonts w:ascii="Arial" w:eastAsia="Arial" w:hAnsi="Arial" w:cs="Arial"/>
          <w:sz w:val="20"/>
          <w:szCs w:val="20"/>
        </w:rPr>
        <w:t xml:space="preserve">-p-dioksyny i polichlorowane </w:t>
      </w:r>
      <w:proofErr w:type="spellStart"/>
      <w:r w:rsidRPr="007878F8">
        <w:rPr>
          <w:rFonts w:ascii="Arial" w:eastAsia="Arial" w:hAnsi="Arial" w:cs="Arial"/>
          <w:sz w:val="20"/>
          <w:szCs w:val="20"/>
        </w:rPr>
        <w:t>dibenzofurany</w:t>
      </w:r>
      <w:proofErr w:type="spellEnd"/>
      <w:r w:rsidRPr="007878F8">
        <w:rPr>
          <w:rFonts w:ascii="Arial" w:eastAsia="Arial" w:hAnsi="Arial" w:cs="Arial"/>
          <w:sz w:val="20"/>
          <w:szCs w:val="20"/>
        </w:rPr>
        <w:t xml:space="preserve"> potocznie zwane dioksynami i furanami (PCDD/PCDF)</w:t>
      </w:r>
    </w:p>
    <w:p w14:paraId="01909A7E" w14:textId="77777777" w:rsidR="00114893" w:rsidRPr="007878F8" w:rsidRDefault="00114893" w:rsidP="00E57E99">
      <w:pPr>
        <w:numPr>
          <w:ilvl w:val="0"/>
          <w:numId w:val="26"/>
        </w:numPr>
        <w:spacing w:line="360" w:lineRule="auto"/>
        <w:jc w:val="both"/>
        <w:rPr>
          <w:rFonts w:ascii="Arial" w:eastAsia="Arial" w:hAnsi="Arial" w:cs="Arial"/>
          <w:sz w:val="20"/>
          <w:szCs w:val="20"/>
        </w:rPr>
      </w:pPr>
      <w:r w:rsidRPr="007878F8">
        <w:rPr>
          <w:rFonts w:ascii="Arial" w:eastAsia="Arial" w:hAnsi="Arial" w:cs="Arial"/>
          <w:sz w:val="20"/>
          <w:szCs w:val="20"/>
        </w:rPr>
        <w:t xml:space="preserve">pył pochodzący z niepalnej części odpadów zawierający metale ciężkie, tj. chrom. nikiel, ołów, kadm, rtęć i wiele innych, </w:t>
      </w:r>
    </w:p>
    <w:p w14:paraId="23838DC5" w14:textId="77777777" w:rsidR="00114893" w:rsidRPr="007878F8" w:rsidRDefault="00114893" w:rsidP="00E57E99">
      <w:pPr>
        <w:numPr>
          <w:ilvl w:val="0"/>
          <w:numId w:val="26"/>
        </w:numPr>
        <w:spacing w:line="360" w:lineRule="auto"/>
        <w:jc w:val="both"/>
        <w:rPr>
          <w:rFonts w:ascii="Arial" w:eastAsia="Arial" w:hAnsi="Arial" w:cs="Arial"/>
          <w:sz w:val="20"/>
          <w:szCs w:val="20"/>
        </w:rPr>
      </w:pPr>
      <w:r w:rsidRPr="007878F8">
        <w:rPr>
          <w:rFonts w:ascii="Arial" w:eastAsia="Arial" w:hAnsi="Arial" w:cs="Arial"/>
          <w:sz w:val="20"/>
          <w:szCs w:val="20"/>
        </w:rPr>
        <w:t>dwutlenek siarki emitowany z odpadów zawierających substancje bogate w siarkę.</w:t>
      </w:r>
    </w:p>
    <w:p w14:paraId="08E288AD" w14:textId="77777777" w:rsidR="00114893" w:rsidRPr="007878F8" w:rsidRDefault="00114893" w:rsidP="00E57E99">
      <w:pPr>
        <w:numPr>
          <w:ilvl w:val="0"/>
          <w:numId w:val="26"/>
        </w:numPr>
        <w:spacing w:line="360" w:lineRule="auto"/>
        <w:jc w:val="both"/>
        <w:rPr>
          <w:rFonts w:ascii="Arial" w:eastAsia="Arial" w:hAnsi="Arial" w:cs="Arial"/>
          <w:sz w:val="20"/>
          <w:szCs w:val="20"/>
        </w:rPr>
      </w:pPr>
      <w:r w:rsidRPr="007878F8">
        <w:rPr>
          <w:rFonts w:ascii="Arial" w:eastAsia="Arial" w:hAnsi="Arial" w:cs="Arial"/>
          <w:sz w:val="20"/>
          <w:szCs w:val="20"/>
        </w:rPr>
        <w:t>tlenki azotu (tlenek, dwutlenek i podtlenek azotu) wydobywające się podczas spalania odpadów zawierających azot,</w:t>
      </w:r>
    </w:p>
    <w:p w14:paraId="75A2061C" w14:textId="77777777" w:rsidR="00114893" w:rsidRPr="007878F8" w:rsidRDefault="00114893" w:rsidP="00E57E99">
      <w:pPr>
        <w:numPr>
          <w:ilvl w:val="0"/>
          <w:numId w:val="26"/>
        </w:numPr>
        <w:spacing w:line="360" w:lineRule="auto"/>
        <w:jc w:val="both"/>
        <w:rPr>
          <w:rFonts w:ascii="Arial" w:eastAsia="Arial" w:hAnsi="Arial" w:cs="Arial"/>
          <w:sz w:val="20"/>
          <w:szCs w:val="20"/>
        </w:rPr>
      </w:pPr>
      <w:r w:rsidRPr="007878F8">
        <w:rPr>
          <w:rFonts w:ascii="Arial" w:eastAsia="Arial" w:hAnsi="Arial" w:cs="Arial"/>
          <w:sz w:val="20"/>
          <w:szCs w:val="20"/>
        </w:rPr>
        <w:t>chlorowodór i fluorowodór jako konsekwencja obecności w odpadach substancji zawierających chlor i fluor,</w:t>
      </w:r>
    </w:p>
    <w:p w14:paraId="63D15DA3" w14:textId="77777777" w:rsidR="00114893" w:rsidRPr="007878F8" w:rsidRDefault="00114893" w:rsidP="00E57E99">
      <w:pPr>
        <w:numPr>
          <w:ilvl w:val="0"/>
          <w:numId w:val="26"/>
        </w:numPr>
        <w:spacing w:line="360" w:lineRule="auto"/>
        <w:jc w:val="both"/>
        <w:rPr>
          <w:rFonts w:ascii="Arial" w:eastAsia="Arial" w:hAnsi="Arial" w:cs="Arial"/>
          <w:sz w:val="20"/>
          <w:szCs w:val="20"/>
        </w:rPr>
      </w:pPr>
      <w:r w:rsidRPr="007878F8">
        <w:rPr>
          <w:rFonts w:ascii="Arial" w:eastAsia="Arial" w:hAnsi="Arial" w:cs="Arial"/>
          <w:sz w:val="20"/>
          <w:szCs w:val="20"/>
        </w:rPr>
        <w:t>dwutlenek i tlenek węgla będące naturalnymi produktami procesu spalania węglowodorów tworzących materię organiczną ulegającą spalaniu,</w:t>
      </w:r>
    </w:p>
    <w:p w14:paraId="72022960" w14:textId="77777777" w:rsidR="00114893" w:rsidRPr="007878F8" w:rsidRDefault="00114893" w:rsidP="00E57E99">
      <w:pPr>
        <w:numPr>
          <w:ilvl w:val="0"/>
          <w:numId w:val="26"/>
        </w:numPr>
        <w:spacing w:line="360" w:lineRule="auto"/>
        <w:jc w:val="both"/>
        <w:rPr>
          <w:rFonts w:ascii="Arial" w:eastAsia="Arial" w:hAnsi="Arial" w:cs="Arial"/>
          <w:sz w:val="20"/>
          <w:szCs w:val="20"/>
        </w:rPr>
      </w:pPr>
      <w:r w:rsidRPr="007878F8">
        <w:rPr>
          <w:rFonts w:ascii="Arial" w:eastAsia="Arial" w:hAnsi="Arial" w:cs="Arial"/>
          <w:sz w:val="20"/>
          <w:szCs w:val="20"/>
        </w:rPr>
        <w:t>mikrozanieczyszczenia organiczne (w skład których wchodzi ponad 300 związków chemicznych w tym proste węglowodory alifatyczne i aromatyczne) wytwarzane na skutek niepełnego rozkładu termicznego materii organicznej,</w:t>
      </w:r>
      <w:bookmarkStart w:id="85" w:name="__RefHeading__66_1204489809"/>
      <w:bookmarkStart w:id="86" w:name="__RefHeading__68_1204489809"/>
      <w:bookmarkEnd w:id="85"/>
      <w:bookmarkEnd w:id="86"/>
    </w:p>
    <w:p w14:paraId="38B74CE9" w14:textId="22CA09F4" w:rsidR="00114893" w:rsidRPr="002D3D60" w:rsidRDefault="00114893" w:rsidP="00E57E99">
      <w:pPr>
        <w:numPr>
          <w:ilvl w:val="0"/>
          <w:numId w:val="26"/>
        </w:numPr>
        <w:spacing w:line="360" w:lineRule="auto"/>
        <w:jc w:val="both"/>
        <w:rPr>
          <w:rFonts w:ascii="Arial" w:eastAsia="Arial" w:hAnsi="Arial" w:cs="Arial"/>
          <w:sz w:val="20"/>
          <w:szCs w:val="20"/>
        </w:rPr>
      </w:pPr>
      <w:r w:rsidRPr="007878F8">
        <w:rPr>
          <w:rFonts w:ascii="Arial" w:eastAsia="Arial" w:hAnsi="Arial" w:cs="Arial"/>
          <w:sz w:val="20"/>
          <w:szCs w:val="20"/>
        </w:rPr>
        <w:t>alkohole, aldehydy, ketony, proste kwasy karboksylowe, proste węglowodory chlorowane (alifatyczne i aromatyczne) itp.</w:t>
      </w:r>
    </w:p>
    <w:p w14:paraId="6B0E6068" w14:textId="77777777" w:rsidR="00114893" w:rsidRPr="007878F8" w:rsidRDefault="00114893" w:rsidP="002D3D60">
      <w:pPr>
        <w:spacing w:line="360" w:lineRule="auto"/>
        <w:ind w:firstLine="567"/>
        <w:jc w:val="both"/>
        <w:rPr>
          <w:rFonts w:ascii="Arial" w:hAnsi="Arial" w:cs="Arial"/>
          <w:sz w:val="20"/>
          <w:szCs w:val="20"/>
        </w:rPr>
      </w:pPr>
      <w:r w:rsidRPr="007878F8">
        <w:rPr>
          <w:rFonts w:ascii="Arial" w:hAnsi="Arial" w:cs="Arial"/>
          <w:sz w:val="20"/>
          <w:szCs w:val="20"/>
        </w:rPr>
        <w:t xml:space="preserve">Natomiast ze spalania węgla najwięcej zanieczyszczeń emitowanych jest w postaci dwutlenku węgla, tlenku węgla, tlenków siarki, </w:t>
      </w:r>
      <w:proofErr w:type="spellStart"/>
      <w:r w:rsidRPr="007878F8">
        <w:rPr>
          <w:rFonts w:ascii="Arial" w:hAnsi="Arial" w:cs="Arial"/>
          <w:sz w:val="20"/>
          <w:szCs w:val="20"/>
        </w:rPr>
        <w:t>NO</w:t>
      </w:r>
      <w:r w:rsidRPr="007878F8">
        <w:rPr>
          <w:rFonts w:ascii="Arial" w:hAnsi="Arial" w:cs="Arial"/>
          <w:sz w:val="20"/>
          <w:szCs w:val="20"/>
          <w:vertAlign w:val="subscript"/>
        </w:rPr>
        <w:t>x</w:t>
      </w:r>
      <w:proofErr w:type="spellEnd"/>
      <w:r w:rsidRPr="007878F8">
        <w:rPr>
          <w:rFonts w:ascii="Arial" w:hAnsi="Arial" w:cs="Arial"/>
          <w:sz w:val="20"/>
          <w:szCs w:val="20"/>
        </w:rPr>
        <w:t xml:space="preserve">, pyłu zawieszonego i </w:t>
      </w:r>
      <w:proofErr w:type="spellStart"/>
      <w:r w:rsidRPr="007878F8">
        <w:rPr>
          <w:rFonts w:ascii="Arial" w:hAnsi="Arial" w:cs="Arial"/>
          <w:sz w:val="20"/>
          <w:szCs w:val="20"/>
        </w:rPr>
        <w:t>benzo</w:t>
      </w:r>
      <w:proofErr w:type="spellEnd"/>
      <w:r w:rsidRPr="007878F8">
        <w:rPr>
          <w:rFonts w:ascii="Arial" w:hAnsi="Arial" w:cs="Arial"/>
          <w:sz w:val="20"/>
          <w:szCs w:val="20"/>
        </w:rPr>
        <w:t>(a)</w:t>
      </w:r>
      <w:proofErr w:type="spellStart"/>
      <w:r w:rsidRPr="007878F8">
        <w:rPr>
          <w:rFonts w:ascii="Arial" w:hAnsi="Arial" w:cs="Arial"/>
          <w:sz w:val="20"/>
          <w:szCs w:val="20"/>
        </w:rPr>
        <w:t>pirenu</w:t>
      </w:r>
      <w:proofErr w:type="spellEnd"/>
      <w:r w:rsidRPr="007878F8">
        <w:rPr>
          <w:rFonts w:ascii="Arial" w:hAnsi="Arial" w:cs="Arial"/>
          <w:sz w:val="20"/>
          <w:szCs w:val="20"/>
        </w:rPr>
        <w:t>.</w:t>
      </w:r>
    </w:p>
    <w:p w14:paraId="219566DA" w14:textId="77777777" w:rsidR="00114893" w:rsidRPr="007878F8" w:rsidRDefault="00114893" w:rsidP="002D3D60">
      <w:pPr>
        <w:widowControl/>
        <w:suppressAutoHyphens w:val="0"/>
        <w:autoSpaceDE w:val="0"/>
        <w:spacing w:line="360" w:lineRule="auto"/>
        <w:jc w:val="both"/>
        <w:rPr>
          <w:rFonts w:ascii="Arial" w:eastAsia="Arial" w:hAnsi="Arial" w:cs="Arial"/>
          <w:color w:val="FF0000"/>
          <w:sz w:val="20"/>
          <w:szCs w:val="20"/>
        </w:rPr>
      </w:pPr>
      <w:r w:rsidRPr="007878F8">
        <w:rPr>
          <w:rFonts w:ascii="Arial" w:eastAsia="Arial" w:hAnsi="Arial" w:cs="Arial"/>
          <w:b/>
          <w:bCs/>
          <w:sz w:val="20"/>
          <w:szCs w:val="20"/>
        </w:rPr>
        <w:t>Emisja liniowa</w:t>
      </w:r>
      <w:r w:rsidRPr="007878F8">
        <w:rPr>
          <w:rFonts w:ascii="Arial" w:eastAsia="Arial" w:hAnsi="Arial" w:cs="Arial"/>
          <w:sz w:val="20"/>
          <w:szCs w:val="20"/>
        </w:rPr>
        <w:t xml:space="preserve"> jest to emisja, którą generuje transport prywatny i publiczny. Ze środków komunikacji  do powietrza emitowane są głównie: tlenki azotu, </w:t>
      </w:r>
      <w:r w:rsidR="00CA2AEB" w:rsidRPr="007878F8">
        <w:rPr>
          <w:rFonts w:ascii="Arial" w:eastAsia="Arial" w:hAnsi="Arial" w:cs="Arial"/>
          <w:sz w:val="20"/>
          <w:szCs w:val="20"/>
        </w:rPr>
        <w:t>pyły, węglowodory aromatyczne i </w:t>
      </w:r>
      <w:r w:rsidRPr="007878F8">
        <w:rPr>
          <w:rFonts w:ascii="Arial" w:eastAsia="Arial" w:hAnsi="Arial" w:cs="Arial"/>
          <w:sz w:val="20"/>
          <w:szCs w:val="20"/>
        </w:rPr>
        <w:t xml:space="preserve">tlenek węgla. Emisja liniowa powstaje z procesów spalania paliw w pojazdach, w wyniku ścierania nawierzchni dróg, opon, okładzin, a także w związku z unoszeniem się pyłu z dróg. Najbardziej zagrożone na emisję liniową są tereny, na których odnotowuje się bardzo duże natężenie ruchu. </w:t>
      </w:r>
      <w:r w:rsidRPr="007878F8">
        <w:rPr>
          <w:rFonts w:ascii="Arial" w:eastAsia="Times New Roman" w:hAnsi="Arial" w:cs="Arial"/>
          <w:sz w:val="20"/>
          <w:szCs w:val="20"/>
          <w:lang w:eastAsia="ar-SA" w:bidi="ar-SA"/>
        </w:rPr>
        <w:t xml:space="preserve">Na poziom tego rodzaju zanieczyszczeń istotny wpływ ma stan techniczny pojazdów, rodzaj i stan powierzchni jezdnej, rodzaj użytego paliwa oraz płynność ruchu drogowego. Z największym natężeniem emisji liniowej mamy do czynienia wzdłuż drogi krajowej nr </w:t>
      </w:r>
      <w:r w:rsidR="0028701C" w:rsidRPr="007878F8">
        <w:rPr>
          <w:rFonts w:ascii="Arial" w:eastAsia="Times New Roman" w:hAnsi="Arial" w:cs="Arial"/>
          <w:sz w:val="20"/>
          <w:szCs w:val="20"/>
          <w:lang w:eastAsia="ar-SA" w:bidi="ar-SA"/>
        </w:rPr>
        <w:t>6</w:t>
      </w:r>
      <w:r w:rsidRPr="007878F8">
        <w:rPr>
          <w:rFonts w:ascii="Arial" w:eastAsia="Times New Roman" w:hAnsi="Arial" w:cs="Arial"/>
          <w:sz w:val="20"/>
          <w:szCs w:val="20"/>
          <w:lang w:eastAsia="ar-SA" w:bidi="ar-SA"/>
        </w:rPr>
        <w:t xml:space="preserve"> przebiegającej przez teren gminy relacji </w:t>
      </w:r>
      <w:r w:rsidR="005E0AB8" w:rsidRPr="007878F8">
        <w:rPr>
          <w:rFonts w:ascii="Arial" w:eastAsia="Times New Roman" w:hAnsi="Arial" w:cs="Arial"/>
          <w:sz w:val="20"/>
          <w:szCs w:val="20"/>
          <w:lang w:eastAsia="ar-SA" w:bidi="ar-SA"/>
        </w:rPr>
        <w:t>Kołbaskowo - Łęgowo</w:t>
      </w:r>
      <w:r w:rsidRPr="007878F8">
        <w:rPr>
          <w:rFonts w:ascii="Arial" w:eastAsia="Times New Roman" w:hAnsi="Arial" w:cs="Arial"/>
          <w:sz w:val="20"/>
          <w:szCs w:val="20"/>
          <w:lang w:eastAsia="ar-SA" w:bidi="ar-SA"/>
        </w:rPr>
        <w:t xml:space="preserve"> oraz wzdłuż drogi wojewódzkiej nr </w:t>
      </w:r>
      <w:r w:rsidR="005E0AB8" w:rsidRPr="007878F8">
        <w:rPr>
          <w:rFonts w:ascii="Arial" w:eastAsia="Times New Roman" w:hAnsi="Arial" w:cs="Arial"/>
          <w:sz w:val="20"/>
          <w:szCs w:val="20"/>
          <w:lang w:eastAsia="ar-SA" w:bidi="ar-SA"/>
        </w:rPr>
        <w:t>211</w:t>
      </w:r>
      <w:r w:rsidRPr="007878F8">
        <w:rPr>
          <w:rFonts w:ascii="Arial" w:eastAsia="Times New Roman" w:hAnsi="Arial" w:cs="Arial"/>
          <w:sz w:val="20"/>
          <w:szCs w:val="20"/>
          <w:lang w:eastAsia="ar-SA" w:bidi="ar-SA"/>
        </w:rPr>
        <w:t xml:space="preserve"> łączącej </w:t>
      </w:r>
      <w:r w:rsidR="005E0AB8" w:rsidRPr="007878F8">
        <w:rPr>
          <w:rFonts w:ascii="Arial" w:eastAsia="Times New Roman" w:hAnsi="Arial" w:cs="Arial"/>
          <w:sz w:val="20"/>
          <w:szCs w:val="20"/>
          <w:lang w:eastAsia="ar-SA" w:bidi="ar-SA"/>
        </w:rPr>
        <w:t>Żukowo – Nowa Dąbrowa</w:t>
      </w:r>
      <w:r w:rsidRPr="007878F8">
        <w:rPr>
          <w:rFonts w:ascii="Arial" w:eastAsia="Times New Roman" w:hAnsi="Arial" w:cs="Arial"/>
          <w:sz w:val="20"/>
          <w:szCs w:val="20"/>
          <w:lang w:eastAsia="ar-SA" w:bidi="ar-SA"/>
        </w:rPr>
        <w:t xml:space="preserve">. Nadmienić należy, że szkodliwe substancje związane z komunikacją samochodową stanowią źródło zanieczyszczenia nie </w:t>
      </w:r>
      <w:r w:rsidRPr="007878F8">
        <w:rPr>
          <w:rFonts w:ascii="Arial" w:eastAsia="Times New Roman" w:hAnsi="Arial" w:cs="Arial"/>
          <w:sz w:val="20"/>
          <w:szCs w:val="20"/>
          <w:lang w:eastAsia="ar-SA" w:bidi="ar-SA"/>
        </w:rPr>
        <w:lastRenderedPageBreak/>
        <w:t>tylko powietrza ale również gleby,</w:t>
      </w:r>
      <w:r w:rsidR="00097819" w:rsidRPr="007878F8">
        <w:rPr>
          <w:rFonts w:ascii="Arial" w:eastAsia="Times New Roman" w:hAnsi="Arial" w:cs="Arial"/>
          <w:sz w:val="20"/>
          <w:szCs w:val="20"/>
          <w:lang w:eastAsia="ar-SA" w:bidi="ar-SA"/>
        </w:rPr>
        <w:t xml:space="preserve"> a w konsekwencji również wód w</w:t>
      </w:r>
      <w:r w:rsidRPr="007878F8">
        <w:rPr>
          <w:rFonts w:ascii="Arial" w:eastAsia="Times New Roman" w:hAnsi="Arial" w:cs="Arial"/>
          <w:sz w:val="20"/>
          <w:szCs w:val="20"/>
          <w:lang w:eastAsia="ar-SA" w:bidi="ar-SA"/>
        </w:rPr>
        <w:t>sk</w:t>
      </w:r>
      <w:r w:rsidR="00CA2AEB" w:rsidRPr="007878F8">
        <w:rPr>
          <w:rFonts w:ascii="Arial" w:eastAsia="Times New Roman" w:hAnsi="Arial" w:cs="Arial"/>
          <w:sz w:val="20"/>
          <w:szCs w:val="20"/>
          <w:lang w:eastAsia="ar-SA" w:bidi="ar-SA"/>
        </w:rPr>
        <w:t>utek wymywania zanieczyszczeń z </w:t>
      </w:r>
      <w:r w:rsidRPr="007878F8">
        <w:rPr>
          <w:rFonts w:ascii="Arial" w:eastAsia="Times New Roman" w:hAnsi="Arial" w:cs="Arial"/>
          <w:sz w:val="20"/>
          <w:szCs w:val="20"/>
          <w:lang w:eastAsia="ar-SA" w:bidi="ar-SA"/>
        </w:rPr>
        <w:t>powierzchni gruntu.</w:t>
      </w:r>
    </w:p>
    <w:p w14:paraId="7B97706A" w14:textId="77777777" w:rsidR="00114893" w:rsidRPr="007878F8" w:rsidRDefault="00114893" w:rsidP="007878F8">
      <w:pPr>
        <w:spacing w:line="360" w:lineRule="auto"/>
        <w:ind w:firstLine="567"/>
        <w:jc w:val="both"/>
        <w:rPr>
          <w:rFonts w:ascii="Arial" w:eastAsia="Arial" w:hAnsi="Arial" w:cs="Arial"/>
          <w:sz w:val="20"/>
          <w:szCs w:val="20"/>
        </w:rPr>
      </w:pPr>
      <w:r w:rsidRPr="007878F8">
        <w:rPr>
          <w:rFonts w:ascii="Arial" w:eastAsia="Arial" w:hAnsi="Arial" w:cs="Arial"/>
          <w:sz w:val="20"/>
          <w:szCs w:val="20"/>
        </w:rPr>
        <w:t xml:space="preserve">Innymi źródłami emisji </w:t>
      </w:r>
      <w:proofErr w:type="spellStart"/>
      <w:r w:rsidRPr="007878F8">
        <w:rPr>
          <w:rFonts w:ascii="Arial" w:eastAsia="Arial" w:hAnsi="Arial" w:cs="Arial"/>
          <w:sz w:val="20"/>
          <w:szCs w:val="20"/>
        </w:rPr>
        <w:t>benzo</w:t>
      </w:r>
      <w:proofErr w:type="spellEnd"/>
      <w:r w:rsidRPr="007878F8">
        <w:rPr>
          <w:rFonts w:ascii="Arial" w:eastAsia="Arial" w:hAnsi="Arial" w:cs="Arial"/>
          <w:sz w:val="20"/>
          <w:szCs w:val="20"/>
        </w:rPr>
        <w:t>(a)</w:t>
      </w:r>
      <w:proofErr w:type="spellStart"/>
      <w:r w:rsidRPr="007878F8">
        <w:rPr>
          <w:rFonts w:ascii="Arial" w:eastAsia="Arial" w:hAnsi="Arial" w:cs="Arial"/>
          <w:sz w:val="20"/>
          <w:szCs w:val="20"/>
        </w:rPr>
        <w:t>pirenu</w:t>
      </w:r>
      <w:proofErr w:type="spellEnd"/>
      <w:r w:rsidRPr="007878F8">
        <w:rPr>
          <w:rFonts w:ascii="Arial" w:eastAsia="Arial" w:hAnsi="Arial" w:cs="Arial"/>
          <w:sz w:val="20"/>
          <w:szCs w:val="20"/>
        </w:rPr>
        <w:t xml:space="preserve"> do powietrza są:</w:t>
      </w:r>
    </w:p>
    <w:p w14:paraId="7BC08DB0" w14:textId="77777777" w:rsidR="00114893" w:rsidRPr="007878F8" w:rsidRDefault="00114893" w:rsidP="00E57E99">
      <w:pPr>
        <w:numPr>
          <w:ilvl w:val="0"/>
          <w:numId w:val="27"/>
        </w:numPr>
        <w:autoSpaceDE w:val="0"/>
        <w:spacing w:line="360" w:lineRule="auto"/>
        <w:rPr>
          <w:rFonts w:ascii="Arial" w:eastAsia="Arial" w:hAnsi="Arial" w:cs="Arial"/>
          <w:sz w:val="20"/>
          <w:szCs w:val="20"/>
        </w:rPr>
      </w:pPr>
      <w:r w:rsidRPr="007878F8">
        <w:rPr>
          <w:rFonts w:ascii="Arial" w:eastAsia="Arial" w:hAnsi="Arial" w:cs="Arial"/>
          <w:sz w:val="20"/>
          <w:szCs w:val="20"/>
        </w:rPr>
        <w:t>pożary lasów,</w:t>
      </w:r>
    </w:p>
    <w:p w14:paraId="25088A75" w14:textId="77777777" w:rsidR="00114893" w:rsidRPr="007878F8" w:rsidRDefault="00114893" w:rsidP="00E57E99">
      <w:pPr>
        <w:numPr>
          <w:ilvl w:val="0"/>
          <w:numId w:val="27"/>
        </w:numPr>
        <w:autoSpaceDE w:val="0"/>
        <w:spacing w:line="360" w:lineRule="auto"/>
        <w:rPr>
          <w:rFonts w:ascii="Arial" w:eastAsia="Arial" w:hAnsi="Arial" w:cs="Arial"/>
          <w:sz w:val="20"/>
          <w:szCs w:val="20"/>
        </w:rPr>
      </w:pPr>
      <w:r w:rsidRPr="007878F8">
        <w:rPr>
          <w:rFonts w:ascii="Arial" w:eastAsia="Arial" w:hAnsi="Arial" w:cs="Arial"/>
          <w:sz w:val="20"/>
          <w:szCs w:val="20"/>
        </w:rPr>
        <w:t>wypalanie łąk i ściernisk,</w:t>
      </w:r>
    </w:p>
    <w:p w14:paraId="53B4652C" w14:textId="77777777" w:rsidR="00114893" w:rsidRPr="007878F8" w:rsidRDefault="00114893" w:rsidP="00E57E99">
      <w:pPr>
        <w:numPr>
          <w:ilvl w:val="0"/>
          <w:numId w:val="27"/>
        </w:numPr>
        <w:autoSpaceDE w:val="0"/>
        <w:spacing w:line="360" w:lineRule="auto"/>
        <w:rPr>
          <w:rFonts w:ascii="Arial" w:eastAsia="Arial" w:hAnsi="Arial" w:cs="Arial"/>
          <w:sz w:val="20"/>
          <w:szCs w:val="20"/>
        </w:rPr>
      </w:pPr>
      <w:r w:rsidRPr="007878F8">
        <w:rPr>
          <w:rFonts w:ascii="Arial" w:eastAsia="Arial" w:hAnsi="Arial" w:cs="Arial"/>
          <w:sz w:val="20"/>
          <w:szCs w:val="20"/>
        </w:rPr>
        <w:t>spalanie śmieci i opon na otwartym powietrzu,</w:t>
      </w:r>
    </w:p>
    <w:p w14:paraId="424CC1DA" w14:textId="6CACC07A" w:rsidR="002D3D60" w:rsidRPr="00DD792D" w:rsidRDefault="00114893" w:rsidP="00E57E99">
      <w:pPr>
        <w:numPr>
          <w:ilvl w:val="0"/>
          <w:numId w:val="27"/>
        </w:numPr>
        <w:autoSpaceDE w:val="0"/>
        <w:spacing w:line="360" w:lineRule="auto"/>
        <w:rPr>
          <w:rFonts w:ascii="Arial" w:hAnsi="Arial" w:cs="Arial"/>
          <w:b/>
          <w:bCs/>
          <w:i/>
          <w:sz w:val="20"/>
          <w:szCs w:val="20"/>
        </w:rPr>
      </w:pPr>
      <w:r w:rsidRPr="007878F8">
        <w:rPr>
          <w:rFonts w:ascii="Arial" w:eastAsia="Arial" w:hAnsi="Arial" w:cs="Arial"/>
          <w:sz w:val="20"/>
          <w:szCs w:val="20"/>
        </w:rPr>
        <w:t>pojazdy samochodowe, maszyny rolnicze, budowlane, przemysłowe, samoloty.</w:t>
      </w:r>
    </w:p>
    <w:p w14:paraId="589E3CF8" w14:textId="696A3BD9" w:rsidR="00915312" w:rsidRPr="00561F56" w:rsidRDefault="00915312" w:rsidP="00114893">
      <w:pPr>
        <w:pStyle w:val="Nagwek3"/>
        <w:keepNext w:val="0"/>
        <w:jc w:val="both"/>
      </w:pPr>
      <w:bookmarkStart w:id="87" w:name="_Toc50238158"/>
      <w:r w:rsidRPr="00561F56">
        <w:t>Ocena stanu atmosfery na terenie wojewód</w:t>
      </w:r>
      <w:r w:rsidR="00417A87" w:rsidRPr="00561F56">
        <w:t xml:space="preserve">ztwa oraz </w:t>
      </w:r>
      <w:r w:rsidR="005E0AB8" w:rsidRPr="00561F56">
        <w:t xml:space="preserve">gminy </w:t>
      </w:r>
      <w:r w:rsidR="00A23202">
        <w:t>Biskupiec</w:t>
      </w:r>
      <w:bookmarkEnd w:id="87"/>
    </w:p>
    <w:p w14:paraId="4995C90A" w14:textId="77777777" w:rsidR="00114893" w:rsidRPr="003D524E" w:rsidRDefault="00114893" w:rsidP="00114893">
      <w:pPr>
        <w:rPr>
          <w:color w:val="FF0000"/>
        </w:rPr>
      </w:pPr>
    </w:p>
    <w:p w14:paraId="124E6166" w14:textId="77777777" w:rsidR="00114893" w:rsidRPr="007878F8" w:rsidRDefault="00114893" w:rsidP="00A23202">
      <w:pPr>
        <w:spacing w:line="360" w:lineRule="auto"/>
        <w:ind w:firstLine="567"/>
        <w:jc w:val="both"/>
        <w:rPr>
          <w:rFonts w:ascii="Arial" w:hAnsi="Arial" w:cs="Arial"/>
          <w:bCs/>
          <w:sz w:val="20"/>
          <w:szCs w:val="20"/>
        </w:rPr>
      </w:pPr>
      <w:r w:rsidRPr="007878F8">
        <w:rPr>
          <w:rFonts w:ascii="Arial" w:hAnsi="Arial" w:cs="Arial"/>
          <w:bCs/>
          <w:sz w:val="20"/>
          <w:szCs w:val="20"/>
        </w:rPr>
        <w:t>Zgodnie z art. 89 ustawy Prawo ochrony środowiska, Wojewódzki Inspektor Ochrony Środowiska co roku dokonuje oceny poziomów substancji w powietrzu w poszczególnych strefach. W rozumieniu założeń do ustawy Prawo ochrony środowisk</w:t>
      </w:r>
      <w:r w:rsidR="00853DBF" w:rsidRPr="007878F8">
        <w:rPr>
          <w:rFonts w:ascii="Arial" w:hAnsi="Arial" w:cs="Arial"/>
          <w:bCs/>
          <w:sz w:val="20"/>
          <w:szCs w:val="20"/>
        </w:rPr>
        <w:t>a, przygotowywanych w </w:t>
      </w:r>
      <w:r w:rsidRPr="007878F8">
        <w:rPr>
          <w:rFonts w:ascii="Arial" w:hAnsi="Arial" w:cs="Arial"/>
          <w:bCs/>
          <w:sz w:val="20"/>
          <w:szCs w:val="20"/>
        </w:rPr>
        <w:t>związku z transpozycją do prawa polskiego Dyrektywy w sprawie jakości i czystszego powietrza dla Europy przyjmuje się, że od stycznia 2010 r. dla wszystkich zanieczyszczeń uwzględnionych w ocenie strefę stanowi:</w:t>
      </w:r>
    </w:p>
    <w:p w14:paraId="63FB3495" w14:textId="77777777" w:rsidR="00114893" w:rsidRPr="007878F8" w:rsidRDefault="00114893" w:rsidP="00E57E99">
      <w:pPr>
        <w:numPr>
          <w:ilvl w:val="0"/>
          <w:numId w:val="35"/>
        </w:numPr>
        <w:spacing w:line="360" w:lineRule="auto"/>
        <w:jc w:val="both"/>
        <w:rPr>
          <w:rFonts w:ascii="Arial" w:hAnsi="Arial" w:cs="Arial"/>
          <w:bCs/>
          <w:sz w:val="20"/>
          <w:szCs w:val="20"/>
        </w:rPr>
      </w:pPr>
      <w:r w:rsidRPr="007878F8">
        <w:rPr>
          <w:rFonts w:ascii="Arial" w:hAnsi="Arial" w:cs="Arial"/>
          <w:bCs/>
          <w:sz w:val="20"/>
          <w:szCs w:val="20"/>
        </w:rPr>
        <w:t>aglomeracja o liczbie mieszkańców powyżej 250 tysięcy,</w:t>
      </w:r>
    </w:p>
    <w:p w14:paraId="371D309D" w14:textId="77777777" w:rsidR="00114893" w:rsidRPr="007878F8" w:rsidRDefault="00114893" w:rsidP="00E57E99">
      <w:pPr>
        <w:numPr>
          <w:ilvl w:val="0"/>
          <w:numId w:val="35"/>
        </w:numPr>
        <w:spacing w:line="360" w:lineRule="auto"/>
        <w:jc w:val="both"/>
        <w:rPr>
          <w:rFonts w:ascii="Arial" w:hAnsi="Arial" w:cs="Arial"/>
          <w:bCs/>
          <w:sz w:val="20"/>
          <w:szCs w:val="20"/>
        </w:rPr>
      </w:pPr>
      <w:r w:rsidRPr="007878F8">
        <w:rPr>
          <w:rFonts w:ascii="Arial" w:hAnsi="Arial" w:cs="Arial"/>
          <w:bCs/>
          <w:sz w:val="20"/>
          <w:szCs w:val="20"/>
        </w:rPr>
        <w:t>miasto nie będące aglomeracją o liczbie mieszkańców powyżej 100 tysięcy,</w:t>
      </w:r>
    </w:p>
    <w:p w14:paraId="75DED3DE" w14:textId="77777777" w:rsidR="00114893" w:rsidRPr="007878F8" w:rsidRDefault="00114893" w:rsidP="00E57E99">
      <w:pPr>
        <w:numPr>
          <w:ilvl w:val="0"/>
          <w:numId w:val="35"/>
        </w:numPr>
        <w:spacing w:line="360" w:lineRule="auto"/>
        <w:ind w:left="714" w:hanging="357"/>
        <w:jc w:val="both"/>
        <w:rPr>
          <w:rFonts w:ascii="Arial" w:hAnsi="Arial" w:cs="Arial"/>
          <w:bCs/>
          <w:sz w:val="20"/>
          <w:szCs w:val="20"/>
        </w:rPr>
      </w:pPr>
      <w:r w:rsidRPr="007878F8">
        <w:rPr>
          <w:rFonts w:ascii="Arial" w:hAnsi="Arial" w:cs="Arial"/>
          <w:bCs/>
          <w:sz w:val="20"/>
          <w:szCs w:val="20"/>
        </w:rPr>
        <w:t xml:space="preserve">pozostały obszar województwa, nie wchodzący w skład </w:t>
      </w:r>
      <w:r w:rsidR="00CA2AEB" w:rsidRPr="007878F8">
        <w:rPr>
          <w:rFonts w:ascii="Arial" w:hAnsi="Arial" w:cs="Arial"/>
          <w:bCs/>
          <w:sz w:val="20"/>
          <w:szCs w:val="20"/>
        </w:rPr>
        <w:t>aglomeracji i miast powyżej 100 </w:t>
      </w:r>
      <w:r w:rsidRPr="007878F8">
        <w:rPr>
          <w:rFonts w:ascii="Arial" w:hAnsi="Arial" w:cs="Arial"/>
          <w:bCs/>
          <w:sz w:val="20"/>
          <w:szCs w:val="20"/>
        </w:rPr>
        <w:t>tys. mieszkańców.</w:t>
      </w:r>
    </w:p>
    <w:p w14:paraId="0072EDE1" w14:textId="77777777" w:rsidR="00114893" w:rsidRPr="007878F8" w:rsidRDefault="00114893" w:rsidP="00A23202">
      <w:pPr>
        <w:spacing w:line="360" w:lineRule="auto"/>
        <w:ind w:firstLine="567"/>
        <w:jc w:val="both"/>
        <w:rPr>
          <w:rFonts w:ascii="Arial" w:hAnsi="Arial" w:cs="Arial"/>
          <w:bCs/>
          <w:sz w:val="20"/>
          <w:szCs w:val="20"/>
        </w:rPr>
      </w:pPr>
      <w:r w:rsidRPr="007878F8">
        <w:rPr>
          <w:rFonts w:ascii="Arial" w:hAnsi="Arial" w:cs="Arial"/>
          <w:bCs/>
          <w:sz w:val="20"/>
          <w:szCs w:val="20"/>
        </w:rPr>
        <w:t xml:space="preserve">Substancje podlegające ocenie to: </w:t>
      </w:r>
    </w:p>
    <w:p w14:paraId="541C7886" w14:textId="77777777" w:rsidR="00114893" w:rsidRPr="007878F8" w:rsidRDefault="00114893" w:rsidP="00E57E99">
      <w:pPr>
        <w:numPr>
          <w:ilvl w:val="0"/>
          <w:numId w:val="33"/>
        </w:numPr>
        <w:spacing w:line="360" w:lineRule="auto"/>
        <w:jc w:val="both"/>
        <w:rPr>
          <w:rFonts w:ascii="Arial" w:hAnsi="Arial" w:cs="Arial"/>
          <w:bCs/>
          <w:sz w:val="20"/>
          <w:szCs w:val="20"/>
        </w:rPr>
      </w:pPr>
      <w:r w:rsidRPr="007878F8">
        <w:rPr>
          <w:rFonts w:ascii="Arial" w:hAnsi="Arial" w:cs="Arial"/>
          <w:bCs/>
          <w:sz w:val="20"/>
          <w:szCs w:val="20"/>
        </w:rPr>
        <w:t>dwutlenek siarki SO</w:t>
      </w:r>
      <w:r w:rsidRPr="007878F8">
        <w:rPr>
          <w:rFonts w:ascii="Arial" w:hAnsi="Arial" w:cs="Arial"/>
          <w:bCs/>
          <w:sz w:val="20"/>
          <w:szCs w:val="20"/>
          <w:vertAlign w:val="subscript"/>
        </w:rPr>
        <w:t>2</w:t>
      </w:r>
      <w:r w:rsidRPr="007878F8">
        <w:rPr>
          <w:rFonts w:ascii="Arial" w:hAnsi="Arial" w:cs="Arial"/>
          <w:bCs/>
          <w:sz w:val="20"/>
          <w:szCs w:val="20"/>
        </w:rPr>
        <w:t>,</w:t>
      </w:r>
    </w:p>
    <w:p w14:paraId="634897D4" w14:textId="77777777" w:rsidR="00114893" w:rsidRPr="007878F8" w:rsidRDefault="00114893" w:rsidP="00E57E99">
      <w:pPr>
        <w:numPr>
          <w:ilvl w:val="0"/>
          <w:numId w:val="33"/>
        </w:numPr>
        <w:spacing w:line="360" w:lineRule="auto"/>
        <w:jc w:val="both"/>
        <w:rPr>
          <w:rFonts w:ascii="Arial" w:hAnsi="Arial" w:cs="Arial"/>
          <w:bCs/>
          <w:sz w:val="20"/>
          <w:szCs w:val="20"/>
        </w:rPr>
      </w:pPr>
      <w:r w:rsidRPr="007878F8">
        <w:rPr>
          <w:rFonts w:ascii="Arial" w:hAnsi="Arial" w:cs="Arial"/>
          <w:bCs/>
          <w:sz w:val="20"/>
          <w:szCs w:val="20"/>
        </w:rPr>
        <w:t>dwutlenek azotu NO</w:t>
      </w:r>
      <w:r w:rsidRPr="007878F8">
        <w:rPr>
          <w:rFonts w:ascii="Arial" w:hAnsi="Arial" w:cs="Arial"/>
          <w:bCs/>
          <w:sz w:val="20"/>
          <w:szCs w:val="20"/>
          <w:vertAlign w:val="subscript"/>
        </w:rPr>
        <w:t>2</w:t>
      </w:r>
      <w:r w:rsidRPr="007878F8">
        <w:rPr>
          <w:rFonts w:ascii="Arial" w:hAnsi="Arial" w:cs="Arial"/>
          <w:bCs/>
          <w:sz w:val="20"/>
          <w:szCs w:val="20"/>
        </w:rPr>
        <w:t>,</w:t>
      </w:r>
    </w:p>
    <w:p w14:paraId="72F57B93" w14:textId="77777777" w:rsidR="00114893" w:rsidRPr="007878F8" w:rsidRDefault="00114893" w:rsidP="00E57E99">
      <w:pPr>
        <w:numPr>
          <w:ilvl w:val="0"/>
          <w:numId w:val="33"/>
        </w:numPr>
        <w:spacing w:line="360" w:lineRule="auto"/>
        <w:jc w:val="both"/>
        <w:rPr>
          <w:rFonts w:ascii="Arial" w:hAnsi="Arial" w:cs="Arial"/>
          <w:bCs/>
          <w:sz w:val="20"/>
          <w:szCs w:val="20"/>
        </w:rPr>
      </w:pPr>
      <w:r w:rsidRPr="007878F8">
        <w:rPr>
          <w:rFonts w:ascii="Arial" w:hAnsi="Arial" w:cs="Arial"/>
          <w:bCs/>
          <w:sz w:val="20"/>
          <w:szCs w:val="20"/>
        </w:rPr>
        <w:t>tlenek węgla CO,</w:t>
      </w:r>
    </w:p>
    <w:p w14:paraId="4E92B541" w14:textId="77777777" w:rsidR="00114893" w:rsidRPr="007878F8" w:rsidRDefault="00114893" w:rsidP="00E57E99">
      <w:pPr>
        <w:numPr>
          <w:ilvl w:val="0"/>
          <w:numId w:val="33"/>
        </w:numPr>
        <w:spacing w:line="360" w:lineRule="auto"/>
        <w:jc w:val="both"/>
        <w:rPr>
          <w:rFonts w:ascii="Arial" w:hAnsi="Arial" w:cs="Arial"/>
          <w:bCs/>
          <w:sz w:val="20"/>
          <w:szCs w:val="20"/>
        </w:rPr>
      </w:pPr>
      <w:r w:rsidRPr="007878F8">
        <w:rPr>
          <w:rFonts w:ascii="Arial" w:hAnsi="Arial" w:cs="Arial"/>
          <w:bCs/>
          <w:sz w:val="20"/>
          <w:szCs w:val="20"/>
        </w:rPr>
        <w:t>benzen C</w:t>
      </w:r>
      <w:r w:rsidRPr="007878F8">
        <w:rPr>
          <w:rFonts w:ascii="Arial" w:hAnsi="Arial" w:cs="Arial"/>
          <w:bCs/>
          <w:sz w:val="20"/>
          <w:szCs w:val="20"/>
          <w:vertAlign w:val="subscript"/>
        </w:rPr>
        <w:t>6</w:t>
      </w:r>
      <w:r w:rsidRPr="007878F8">
        <w:rPr>
          <w:rFonts w:ascii="Arial" w:hAnsi="Arial" w:cs="Arial"/>
          <w:bCs/>
          <w:sz w:val="20"/>
          <w:szCs w:val="20"/>
        </w:rPr>
        <w:t>H</w:t>
      </w:r>
      <w:r w:rsidRPr="007878F8">
        <w:rPr>
          <w:rFonts w:ascii="Arial" w:hAnsi="Arial" w:cs="Arial"/>
          <w:bCs/>
          <w:sz w:val="20"/>
          <w:szCs w:val="20"/>
          <w:vertAlign w:val="subscript"/>
        </w:rPr>
        <w:t>6</w:t>
      </w:r>
      <w:r w:rsidRPr="007878F8">
        <w:rPr>
          <w:rFonts w:ascii="Arial" w:hAnsi="Arial" w:cs="Arial"/>
          <w:bCs/>
          <w:sz w:val="20"/>
          <w:szCs w:val="20"/>
        </w:rPr>
        <w:t>,</w:t>
      </w:r>
    </w:p>
    <w:p w14:paraId="6D406C61" w14:textId="77777777" w:rsidR="00114893" w:rsidRPr="007878F8" w:rsidRDefault="00114893" w:rsidP="00E57E99">
      <w:pPr>
        <w:numPr>
          <w:ilvl w:val="0"/>
          <w:numId w:val="33"/>
        </w:numPr>
        <w:spacing w:line="360" w:lineRule="auto"/>
        <w:jc w:val="both"/>
        <w:rPr>
          <w:rFonts w:ascii="Arial" w:hAnsi="Arial" w:cs="Arial"/>
          <w:bCs/>
          <w:sz w:val="20"/>
          <w:szCs w:val="20"/>
        </w:rPr>
      </w:pPr>
      <w:r w:rsidRPr="007878F8">
        <w:rPr>
          <w:rFonts w:ascii="Arial" w:hAnsi="Arial" w:cs="Arial"/>
          <w:bCs/>
          <w:sz w:val="20"/>
          <w:szCs w:val="20"/>
        </w:rPr>
        <w:t>pył zawieszony PM10,</w:t>
      </w:r>
    </w:p>
    <w:p w14:paraId="5B8AC969" w14:textId="77777777" w:rsidR="00114893" w:rsidRPr="007878F8" w:rsidRDefault="00114893" w:rsidP="00E57E99">
      <w:pPr>
        <w:numPr>
          <w:ilvl w:val="0"/>
          <w:numId w:val="33"/>
        </w:numPr>
        <w:spacing w:line="360" w:lineRule="auto"/>
        <w:jc w:val="both"/>
        <w:rPr>
          <w:rFonts w:ascii="Arial" w:hAnsi="Arial" w:cs="Arial"/>
          <w:bCs/>
          <w:sz w:val="20"/>
          <w:szCs w:val="20"/>
        </w:rPr>
      </w:pPr>
      <w:r w:rsidRPr="007878F8">
        <w:rPr>
          <w:rFonts w:ascii="Arial" w:hAnsi="Arial" w:cs="Arial"/>
          <w:bCs/>
          <w:sz w:val="20"/>
          <w:szCs w:val="20"/>
        </w:rPr>
        <w:t>pył zawieszony PM2.5,</w:t>
      </w:r>
    </w:p>
    <w:p w14:paraId="765DAADE" w14:textId="77777777" w:rsidR="00114893" w:rsidRPr="007878F8" w:rsidRDefault="00114893" w:rsidP="00E57E99">
      <w:pPr>
        <w:numPr>
          <w:ilvl w:val="0"/>
          <w:numId w:val="33"/>
        </w:numPr>
        <w:spacing w:line="360" w:lineRule="auto"/>
        <w:jc w:val="both"/>
        <w:rPr>
          <w:rFonts w:ascii="Arial" w:hAnsi="Arial" w:cs="Arial"/>
          <w:bCs/>
          <w:sz w:val="20"/>
          <w:szCs w:val="20"/>
        </w:rPr>
      </w:pPr>
      <w:r w:rsidRPr="007878F8">
        <w:rPr>
          <w:rFonts w:ascii="Arial" w:hAnsi="Arial" w:cs="Arial"/>
          <w:bCs/>
          <w:sz w:val="20"/>
          <w:szCs w:val="20"/>
        </w:rPr>
        <w:t>ołów w pyle Pb(PM10),</w:t>
      </w:r>
    </w:p>
    <w:p w14:paraId="0270EBCE" w14:textId="77777777" w:rsidR="00114893" w:rsidRPr="007878F8" w:rsidRDefault="00114893" w:rsidP="00E57E99">
      <w:pPr>
        <w:numPr>
          <w:ilvl w:val="0"/>
          <w:numId w:val="33"/>
        </w:numPr>
        <w:spacing w:line="360" w:lineRule="auto"/>
        <w:jc w:val="both"/>
        <w:rPr>
          <w:rFonts w:ascii="Arial" w:hAnsi="Arial" w:cs="Arial"/>
          <w:bCs/>
          <w:sz w:val="20"/>
          <w:szCs w:val="20"/>
          <w:lang w:val="en-US"/>
        </w:rPr>
      </w:pPr>
      <w:proofErr w:type="spellStart"/>
      <w:r w:rsidRPr="007878F8">
        <w:rPr>
          <w:rFonts w:ascii="Arial" w:hAnsi="Arial" w:cs="Arial"/>
          <w:bCs/>
          <w:sz w:val="20"/>
          <w:szCs w:val="20"/>
          <w:lang w:val="en-US"/>
        </w:rPr>
        <w:t>arsen</w:t>
      </w:r>
      <w:proofErr w:type="spellEnd"/>
      <w:r w:rsidRPr="007878F8">
        <w:rPr>
          <w:rFonts w:ascii="Arial" w:hAnsi="Arial" w:cs="Arial"/>
          <w:bCs/>
          <w:sz w:val="20"/>
          <w:szCs w:val="20"/>
          <w:lang w:val="en-US"/>
        </w:rPr>
        <w:t xml:space="preserve"> w </w:t>
      </w:r>
      <w:proofErr w:type="spellStart"/>
      <w:r w:rsidRPr="007878F8">
        <w:rPr>
          <w:rFonts w:ascii="Arial" w:hAnsi="Arial" w:cs="Arial"/>
          <w:bCs/>
          <w:sz w:val="20"/>
          <w:szCs w:val="20"/>
          <w:lang w:val="en-US"/>
        </w:rPr>
        <w:t>pyle</w:t>
      </w:r>
      <w:proofErr w:type="spellEnd"/>
      <w:r w:rsidRPr="007878F8">
        <w:rPr>
          <w:rFonts w:ascii="Arial" w:hAnsi="Arial" w:cs="Arial"/>
          <w:bCs/>
          <w:sz w:val="20"/>
          <w:szCs w:val="20"/>
          <w:lang w:val="en-US"/>
        </w:rPr>
        <w:t xml:space="preserve"> As(PM10),</w:t>
      </w:r>
    </w:p>
    <w:p w14:paraId="4112F9B4" w14:textId="77777777" w:rsidR="00114893" w:rsidRPr="007878F8" w:rsidRDefault="00114893" w:rsidP="00E57E99">
      <w:pPr>
        <w:numPr>
          <w:ilvl w:val="0"/>
          <w:numId w:val="33"/>
        </w:numPr>
        <w:spacing w:line="360" w:lineRule="auto"/>
        <w:jc w:val="both"/>
        <w:rPr>
          <w:rFonts w:ascii="Arial" w:hAnsi="Arial" w:cs="Arial"/>
          <w:bCs/>
          <w:sz w:val="20"/>
          <w:szCs w:val="20"/>
        </w:rPr>
      </w:pPr>
      <w:r w:rsidRPr="007878F8">
        <w:rPr>
          <w:rFonts w:ascii="Arial" w:hAnsi="Arial" w:cs="Arial"/>
          <w:bCs/>
          <w:sz w:val="20"/>
          <w:szCs w:val="20"/>
        </w:rPr>
        <w:t>kadm w pyle Cd(PM10),</w:t>
      </w:r>
    </w:p>
    <w:p w14:paraId="10024D41" w14:textId="77777777" w:rsidR="00114893" w:rsidRPr="007878F8" w:rsidRDefault="00114893" w:rsidP="00E57E99">
      <w:pPr>
        <w:numPr>
          <w:ilvl w:val="0"/>
          <w:numId w:val="33"/>
        </w:numPr>
        <w:spacing w:line="360" w:lineRule="auto"/>
        <w:jc w:val="both"/>
        <w:rPr>
          <w:rFonts w:ascii="Arial" w:hAnsi="Arial" w:cs="Arial"/>
          <w:bCs/>
          <w:sz w:val="20"/>
          <w:szCs w:val="20"/>
        </w:rPr>
      </w:pPr>
      <w:r w:rsidRPr="007878F8">
        <w:rPr>
          <w:rFonts w:ascii="Arial" w:hAnsi="Arial" w:cs="Arial"/>
          <w:bCs/>
          <w:sz w:val="20"/>
          <w:szCs w:val="20"/>
        </w:rPr>
        <w:t>nikiel w pyle Ni(PM10),</w:t>
      </w:r>
    </w:p>
    <w:p w14:paraId="435A7F72" w14:textId="77777777" w:rsidR="00114893" w:rsidRPr="007878F8" w:rsidRDefault="00114893" w:rsidP="00E57E99">
      <w:pPr>
        <w:numPr>
          <w:ilvl w:val="0"/>
          <w:numId w:val="33"/>
        </w:numPr>
        <w:spacing w:line="360" w:lineRule="auto"/>
        <w:jc w:val="both"/>
        <w:rPr>
          <w:rFonts w:ascii="Arial" w:hAnsi="Arial" w:cs="Arial"/>
          <w:bCs/>
          <w:sz w:val="20"/>
          <w:szCs w:val="20"/>
        </w:rPr>
      </w:pPr>
      <w:proofErr w:type="spellStart"/>
      <w:r w:rsidRPr="007878F8">
        <w:rPr>
          <w:rFonts w:ascii="Arial" w:hAnsi="Arial" w:cs="Arial"/>
          <w:bCs/>
          <w:sz w:val="20"/>
          <w:szCs w:val="20"/>
        </w:rPr>
        <w:t>benzo</w:t>
      </w:r>
      <w:proofErr w:type="spellEnd"/>
      <w:r w:rsidRPr="007878F8">
        <w:rPr>
          <w:rFonts w:ascii="Arial" w:hAnsi="Arial" w:cs="Arial"/>
          <w:bCs/>
          <w:sz w:val="20"/>
          <w:szCs w:val="20"/>
        </w:rPr>
        <w:t>(a)</w:t>
      </w:r>
      <w:proofErr w:type="spellStart"/>
      <w:r w:rsidRPr="007878F8">
        <w:rPr>
          <w:rFonts w:ascii="Arial" w:hAnsi="Arial" w:cs="Arial"/>
          <w:bCs/>
          <w:sz w:val="20"/>
          <w:szCs w:val="20"/>
        </w:rPr>
        <w:t>piren</w:t>
      </w:r>
      <w:proofErr w:type="spellEnd"/>
      <w:r w:rsidRPr="007878F8">
        <w:rPr>
          <w:rFonts w:ascii="Arial" w:hAnsi="Arial" w:cs="Arial"/>
          <w:bCs/>
          <w:sz w:val="20"/>
          <w:szCs w:val="20"/>
        </w:rPr>
        <w:t xml:space="preserve"> w pyle B(a)P(PM10),</w:t>
      </w:r>
    </w:p>
    <w:p w14:paraId="01D8012C" w14:textId="77777777" w:rsidR="00114893" w:rsidRPr="007878F8" w:rsidRDefault="00114893" w:rsidP="00E57E99">
      <w:pPr>
        <w:numPr>
          <w:ilvl w:val="0"/>
          <w:numId w:val="33"/>
        </w:numPr>
        <w:spacing w:line="360" w:lineRule="auto"/>
        <w:ind w:left="714" w:hanging="357"/>
        <w:jc w:val="both"/>
        <w:rPr>
          <w:rFonts w:ascii="Arial" w:hAnsi="Arial" w:cs="Arial"/>
          <w:bCs/>
          <w:sz w:val="20"/>
          <w:szCs w:val="20"/>
        </w:rPr>
      </w:pPr>
      <w:r w:rsidRPr="007878F8">
        <w:rPr>
          <w:rFonts w:ascii="Arial" w:hAnsi="Arial" w:cs="Arial"/>
          <w:bCs/>
          <w:sz w:val="20"/>
          <w:szCs w:val="20"/>
        </w:rPr>
        <w:t>ozon O</w:t>
      </w:r>
      <w:r w:rsidRPr="007878F8">
        <w:rPr>
          <w:rFonts w:ascii="Arial" w:hAnsi="Arial" w:cs="Arial"/>
          <w:bCs/>
          <w:sz w:val="20"/>
          <w:szCs w:val="20"/>
          <w:vertAlign w:val="subscript"/>
        </w:rPr>
        <w:t>3</w:t>
      </w:r>
      <w:r w:rsidRPr="007878F8">
        <w:rPr>
          <w:rFonts w:ascii="Arial" w:hAnsi="Arial" w:cs="Arial"/>
          <w:bCs/>
          <w:sz w:val="20"/>
          <w:szCs w:val="20"/>
        </w:rPr>
        <w:t>.</w:t>
      </w:r>
    </w:p>
    <w:p w14:paraId="56B1B6C5" w14:textId="77777777" w:rsidR="00114893" w:rsidRPr="007878F8" w:rsidRDefault="00114893" w:rsidP="00A23202">
      <w:pPr>
        <w:spacing w:line="360" w:lineRule="auto"/>
        <w:jc w:val="both"/>
        <w:rPr>
          <w:rFonts w:ascii="Arial" w:hAnsi="Arial" w:cs="Arial"/>
          <w:bCs/>
          <w:sz w:val="20"/>
          <w:szCs w:val="20"/>
        </w:rPr>
      </w:pPr>
      <w:r w:rsidRPr="007878F8">
        <w:rPr>
          <w:rFonts w:ascii="Arial" w:hAnsi="Arial" w:cs="Arial"/>
          <w:bCs/>
          <w:sz w:val="20"/>
          <w:szCs w:val="20"/>
        </w:rPr>
        <w:t>Podstawą klasyfikacji stref w rocznej ocenie jakości powietrza są wartości poziomów:</w:t>
      </w:r>
    </w:p>
    <w:p w14:paraId="7ABD8FD6" w14:textId="77777777" w:rsidR="00114893" w:rsidRPr="007878F8" w:rsidRDefault="00114893" w:rsidP="00E57E99">
      <w:pPr>
        <w:numPr>
          <w:ilvl w:val="0"/>
          <w:numId w:val="36"/>
        </w:numPr>
        <w:spacing w:line="360" w:lineRule="auto"/>
        <w:jc w:val="both"/>
        <w:rPr>
          <w:rFonts w:ascii="Arial" w:hAnsi="Arial" w:cs="Arial"/>
          <w:bCs/>
          <w:sz w:val="20"/>
          <w:szCs w:val="20"/>
        </w:rPr>
      </w:pPr>
      <w:r w:rsidRPr="007878F8">
        <w:rPr>
          <w:rFonts w:ascii="Arial" w:hAnsi="Arial" w:cs="Arial"/>
          <w:bCs/>
          <w:sz w:val="20"/>
          <w:szCs w:val="20"/>
        </w:rPr>
        <w:t>dopuszczalnego -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przekroczony,</w:t>
      </w:r>
    </w:p>
    <w:p w14:paraId="554407A4" w14:textId="77777777" w:rsidR="00114893" w:rsidRPr="007878F8" w:rsidRDefault="00114893" w:rsidP="00E57E99">
      <w:pPr>
        <w:numPr>
          <w:ilvl w:val="0"/>
          <w:numId w:val="36"/>
        </w:numPr>
        <w:spacing w:line="360" w:lineRule="auto"/>
        <w:jc w:val="both"/>
        <w:rPr>
          <w:rFonts w:ascii="Arial" w:hAnsi="Arial" w:cs="Arial"/>
          <w:bCs/>
          <w:sz w:val="20"/>
          <w:szCs w:val="20"/>
        </w:rPr>
      </w:pPr>
      <w:r w:rsidRPr="007878F8">
        <w:rPr>
          <w:rFonts w:ascii="Arial" w:hAnsi="Arial" w:cs="Arial"/>
          <w:bCs/>
          <w:sz w:val="20"/>
          <w:szCs w:val="20"/>
        </w:rPr>
        <w:lastRenderedPageBreak/>
        <w:t>docelowego - oznacza poziom substancji w powietrzu ustalony w celu unikania, zapobiegania lub ograniczania szkodliwego oddziaływania na zdrowie ludzkie lub środowisko jako całość, który ma być osiągnięty tam gdzie to możliwe w określonym czasie,</w:t>
      </w:r>
    </w:p>
    <w:p w14:paraId="2DE60502" w14:textId="77777777" w:rsidR="00114893" w:rsidRPr="007878F8" w:rsidRDefault="00114893" w:rsidP="00E57E99">
      <w:pPr>
        <w:numPr>
          <w:ilvl w:val="0"/>
          <w:numId w:val="36"/>
        </w:numPr>
        <w:spacing w:line="360" w:lineRule="auto"/>
        <w:ind w:left="714" w:hanging="357"/>
        <w:jc w:val="both"/>
        <w:rPr>
          <w:rFonts w:ascii="Arial" w:hAnsi="Arial" w:cs="Arial"/>
          <w:bCs/>
          <w:sz w:val="20"/>
          <w:szCs w:val="20"/>
        </w:rPr>
      </w:pPr>
      <w:r w:rsidRPr="007878F8">
        <w:rPr>
          <w:rFonts w:ascii="Arial" w:hAnsi="Arial" w:cs="Arial"/>
          <w:bCs/>
          <w:sz w:val="20"/>
          <w:szCs w:val="20"/>
        </w:rPr>
        <w:t>poziomu celu długoterminowego - oznacza poziom substancji w powietrzu, który należy osiągnąć w dłuższej perspektywie z wyjątkiem przypadków, gdy nie jest to możliwe w drodze zastosowania proporcjonalnych środków – w celu zapewnienia skutecznej ochrony zdrowia ludzkiego i środowiska.</w:t>
      </w:r>
    </w:p>
    <w:p w14:paraId="6C5ADCD0" w14:textId="7942EC79" w:rsidR="00114893" w:rsidRPr="007878F8" w:rsidRDefault="00114893" w:rsidP="00A23202">
      <w:pPr>
        <w:spacing w:line="360" w:lineRule="auto"/>
        <w:ind w:firstLine="567"/>
        <w:jc w:val="both"/>
        <w:rPr>
          <w:rFonts w:ascii="Arial" w:hAnsi="Arial" w:cs="Arial"/>
          <w:bCs/>
          <w:sz w:val="20"/>
          <w:szCs w:val="20"/>
        </w:rPr>
      </w:pPr>
      <w:r w:rsidRPr="007878F8">
        <w:rPr>
          <w:rFonts w:ascii="Arial" w:hAnsi="Arial" w:cs="Arial"/>
          <w:bCs/>
          <w:sz w:val="20"/>
          <w:szCs w:val="20"/>
        </w:rPr>
        <w:t>Oprócz w/w poziomów określony jest również poziom krytyczny, po przekroczeniu którego mogą wystąpić bezpośrednie niepożądane skutki w odniesieniu do</w:t>
      </w:r>
      <w:r w:rsidR="00853DBF" w:rsidRPr="007878F8">
        <w:rPr>
          <w:rFonts w:ascii="Arial" w:hAnsi="Arial" w:cs="Arial"/>
          <w:bCs/>
          <w:sz w:val="20"/>
          <w:szCs w:val="20"/>
        </w:rPr>
        <w:t xml:space="preserve"> komponentów przyrody, ale nie </w:t>
      </w:r>
      <w:r w:rsidRPr="007878F8">
        <w:rPr>
          <w:rFonts w:ascii="Arial" w:hAnsi="Arial" w:cs="Arial"/>
          <w:bCs/>
          <w:sz w:val="20"/>
          <w:szCs w:val="20"/>
        </w:rPr>
        <w:t>w</w:t>
      </w:r>
      <w:r w:rsidR="00A23202">
        <w:rPr>
          <w:rFonts w:ascii="Arial" w:hAnsi="Arial" w:cs="Arial"/>
          <w:bCs/>
          <w:sz w:val="20"/>
          <w:szCs w:val="20"/>
        </w:rPr>
        <w:t> </w:t>
      </w:r>
      <w:r w:rsidRPr="007878F8">
        <w:rPr>
          <w:rFonts w:ascii="Arial" w:hAnsi="Arial" w:cs="Arial"/>
          <w:bCs/>
          <w:sz w:val="20"/>
          <w:szCs w:val="20"/>
        </w:rPr>
        <w:t xml:space="preserve">odniesieniu do człowieka oraz margines tolerancji, który określa procentową część poziomu dopuszczalnego, o którą poziom ten może zostać przekroczony. W wyniku klasyfikacji, </w:t>
      </w:r>
      <w:r w:rsidRPr="007878F8">
        <w:rPr>
          <w:rFonts w:ascii="Arial" w:hAnsi="Arial" w:cs="Arial"/>
          <w:bCs/>
          <w:sz w:val="20"/>
          <w:szCs w:val="20"/>
        </w:rPr>
        <w:br/>
        <w:t>w zależności od analizy stężeń w danej strefie, można wydzielić następujące klasy stref:</w:t>
      </w:r>
    </w:p>
    <w:p w14:paraId="74D61584" w14:textId="77777777" w:rsidR="00114893" w:rsidRPr="007878F8" w:rsidRDefault="00114893" w:rsidP="00E57E99">
      <w:pPr>
        <w:numPr>
          <w:ilvl w:val="0"/>
          <w:numId w:val="34"/>
        </w:numPr>
        <w:spacing w:line="360" w:lineRule="auto"/>
        <w:jc w:val="both"/>
        <w:rPr>
          <w:rFonts w:ascii="Arial" w:hAnsi="Arial" w:cs="Arial"/>
          <w:bCs/>
          <w:sz w:val="20"/>
          <w:szCs w:val="20"/>
        </w:rPr>
      </w:pPr>
      <w:r w:rsidRPr="007878F8">
        <w:rPr>
          <w:rFonts w:ascii="Arial" w:hAnsi="Arial" w:cs="Arial"/>
          <w:bCs/>
          <w:sz w:val="20"/>
          <w:szCs w:val="20"/>
        </w:rPr>
        <w:t xml:space="preserve">klasa A – stężenia zanieczyszczeń na terenie strefy nie przekraczają poziomów </w:t>
      </w:r>
      <w:proofErr w:type="spellStart"/>
      <w:r w:rsidRPr="007878F8">
        <w:rPr>
          <w:rFonts w:ascii="Arial" w:hAnsi="Arial" w:cs="Arial"/>
          <w:bCs/>
          <w:sz w:val="20"/>
          <w:szCs w:val="20"/>
        </w:rPr>
        <w:t>dopuszczalnychi</w:t>
      </w:r>
      <w:proofErr w:type="spellEnd"/>
      <w:r w:rsidRPr="007878F8">
        <w:rPr>
          <w:rFonts w:ascii="Arial" w:hAnsi="Arial" w:cs="Arial"/>
          <w:bCs/>
          <w:sz w:val="20"/>
          <w:szCs w:val="20"/>
        </w:rPr>
        <w:t xml:space="preserve"> poziomów docelowych.</w:t>
      </w:r>
    </w:p>
    <w:p w14:paraId="54044FD4" w14:textId="77777777" w:rsidR="00114893" w:rsidRPr="007878F8" w:rsidRDefault="00114893" w:rsidP="00E57E99">
      <w:pPr>
        <w:numPr>
          <w:ilvl w:val="0"/>
          <w:numId w:val="34"/>
        </w:numPr>
        <w:spacing w:line="360" w:lineRule="auto"/>
        <w:jc w:val="both"/>
        <w:rPr>
          <w:rFonts w:ascii="Arial" w:hAnsi="Arial" w:cs="Arial"/>
          <w:bCs/>
          <w:sz w:val="20"/>
          <w:szCs w:val="20"/>
        </w:rPr>
      </w:pPr>
      <w:r w:rsidRPr="007878F8">
        <w:rPr>
          <w:rFonts w:ascii="Arial" w:hAnsi="Arial" w:cs="Arial"/>
          <w:bCs/>
          <w:sz w:val="20"/>
          <w:szCs w:val="20"/>
        </w:rPr>
        <w:t>klasa B – stężenia zanieczyszczeń na terenie strefy przekraczają poziomy dopuszczalne lecz nie przekraczają poziomów dopuszczalnych powiększonych o margines tolerancji,</w:t>
      </w:r>
    </w:p>
    <w:p w14:paraId="447760FD" w14:textId="77777777" w:rsidR="00114893" w:rsidRPr="007878F8" w:rsidRDefault="00114893" w:rsidP="00E57E99">
      <w:pPr>
        <w:numPr>
          <w:ilvl w:val="0"/>
          <w:numId w:val="34"/>
        </w:numPr>
        <w:spacing w:line="360" w:lineRule="auto"/>
        <w:ind w:left="714" w:hanging="357"/>
        <w:jc w:val="both"/>
        <w:rPr>
          <w:rFonts w:ascii="Arial" w:hAnsi="Arial" w:cs="Arial"/>
          <w:bCs/>
          <w:sz w:val="20"/>
          <w:szCs w:val="20"/>
        </w:rPr>
      </w:pPr>
      <w:r w:rsidRPr="007878F8">
        <w:rPr>
          <w:rFonts w:ascii="Arial" w:hAnsi="Arial" w:cs="Arial"/>
          <w:bCs/>
          <w:sz w:val="20"/>
          <w:szCs w:val="20"/>
        </w:rPr>
        <w:t>klasa C – stężenia zanieczyszczeń na terenie strefy przekraczają poziomy dopuszczalne powiększone o margines tolerancji, w przypadku gdy margines tolerancji nie jest określony – poziomy dopuszczalne i poziomy docelowe,</w:t>
      </w:r>
      <w:r w:rsidRPr="007878F8">
        <w:rPr>
          <w:rFonts w:ascii="Arial" w:hAnsi="Arial" w:cs="Arial"/>
          <w:bCs/>
          <w:sz w:val="20"/>
          <w:szCs w:val="20"/>
        </w:rPr>
        <w:tab/>
      </w:r>
    </w:p>
    <w:p w14:paraId="32D0B61C" w14:textId="77777777" w:rsidR="00114893" w:rsidRPr="007878F8" w:rsidRDefault="00114893" w:rsidP="00A23202">
      <w:pPr>
        <w:spacing w:line="360" w:lineRule="auto"/>
        <w:jc w:val="both"/>
        <w:rPr>
          <w:rFonts w:ascii="Arial" w:hAnsi="Arial" w:cs="Arial"/>
          <w:bCs/>
          <w:sz w:val="20"/>
          <w:szCs w:val="20"/>
        </w:rPr>
      </w:pPr>
      <w:r w:rsidRPr="007878F8">
        <w:rPr>
          <w:rFonts w:ascii="Arial" w:hAnsi="Arial" w:cs="Arial"/>
          <w:bCs/>
          <w:sz w:val="20"/>
          <w:szCs w:val="20"/>
        </w:rPr>
        <w:t>Dla ozonu:</w:t>
      </w:r>
    </w:p>
    <w:p w14:paraId="0BE70EBE" w14:textId="77777777" w:rsidR="00114893" w:rsidRPr="007878F8" w:rsidRDefault="00114893" w:rsidP="00E57E99">
      <w:pPr>
        <w:numPr>
          <w:ilvl w:val="0"/>
          <w:numId w:val="37"/>
        </w:numPr>
        <w:spacing w:line="360" w:lineRule="auto"/>
        <w:jc w:val="both"/>
        <w:rPr>
          <w:rFonts w:ascii="Arial" w:hAnsi="Arial" w:cs="Arial"/>
          <w:bCs/>
          <w:sz w:val="20"/>
          <w:szCs w:val="20"/>
        </w:rPr>
      </w:pPr>
      <w:r w:rsidRPr="007878F8">
        <w:rPr>
          <w:rFonts w:ascii="Arial" w:hAnsi="Arial" w:cs="Arial"/>
          <w:bCs/>
          <w:sz w:val="20"/>
          <w:szCs w:val="20"/>
        </w:rPr>
        <w:t>klasa D1 – stężenia ozonu nie przekraczają poziomu celu długoterminowego,</w:t>
      </w:r>
    </w:p>
    <w:p w14:paraId="3A2D35D6" w14:textId="77777777" w:rsidR="00114893" w:rsidRPr="007878F8" w:rsidRDefault="00114893" w:rsidP="00E57E99">
      <w:pPr>
        <w:numPr>
          <w:ilvl w:val="0"/>
          <w:numId w:val="37"/>
        </w:numPr>
        <w:spacing w:line="360" w:lineRule="auto"/>
        <w:ind w:left="714" w:hanging="357"/>
        <w:jc w:val="both"/>
        <w:rPr>
          <w:rFonts w:ascii="Arial" w:hAnsi="Arial" w:cs="Arial"/>
          <w:bCs/>
          <w:sz w:val="20"/>
          <w:szCs w:val="20"/>
        </w:rPr>
      </w:pPr>
      <w:r w:rsidRPr="007878F8">
        <w:rPr>
          <w:rFonts w:ascii="Arial" w:hAnsi="Arial" w:cs="Arial"/>
          <w:bCs/>
          <w:sz w:val="20"/>
          <w:szCs w:val="20"/>
        </w:rPr>
        <w:t>klasa D2 – stężenia ozonu przekraczają poziom celu długoterminowego,</w:t>
      </w:r>
    </w:p>
    <w:p w14:paraId="73773006" w14:textId="77777777" w:rsidR="00114893" w:rsidRPr="007878F8" w:rsidRDefault="00114893" w:rsidP="00A23202">
      <w:pPr>
        <w:spacing w:line="360" w:lineRule="auto"/>
        <w:jc w:val="both"/>
        <w:rPr>
          <w:rFonts w:ascii="Arial" w:hAnsi="Arial" w:cs="Arial"/>
          <w:bCs/>
          <w:sz w:val="20"/>
          <w:szCs w:val="20"/>
        </w:rPr>
      </w:pPr>
      <w:r w:rsidRPr="007878F8">
        <w:rPr>
          <w:rFonts w:ascii="Arial" w:hAnsi="Arial" w:cs="Arial"/>
          <w:bCs/>
          <w:sz w:val="20"/>
          <w:szCs w:val="20"/>
        </w:rPr>
        <w:t>oraz dla PM2.5:</w:t>
      </w:r>
    </w:p>
    <w:p w14:paraId="3E7A5BDA" w14:textId="77777777" w:rsidR="00114893" w:rsidRPr="007878F8" w:rsidRDefault="00114893" w:rsidP="00E57E99">
      <w:pPr>
        <w:numPr>
          <w:ilvl w:val="0"/>
          <w:numId w:val="38"/>
        </w:numPr>
        <w:spacing w:line="360" w:lineRule="auto"/>
        <w:jc w:val="both"/>
        <w:rPr>
          <w:rFonts w:ascii="Arial" w:hAnsi="Arial" w:cs="Arial"/>
          <w:bCs/>
          <w:sz w:val="20"/>
          <w:szCs w:val="20"/>
        </w:rPr>
      </w:pPr>
      <w:r w:rsidRPr="007878F8">
        <w:rPr>
          <w:rFonts w:ascii="Arial" w:hAnsi="Arial" w:cs="Arial"/>
          <w:bCs/>
          <w:sz w:val="20"/>
          <w:szCs w:val="20"/>
        </w:rPr>
        <w:t>klasa A – stężenia zanieczyszczeń na terenie strefy nie przekraczają poziomu docelowego,</w:t>
      </w:r>
    </w:p>
    <w:p w14:paraId="772295D4" w14:textId="77777777" w:rsidR="00114893" w:rsidRPr="007878F8" w:rsidRDefault="00114893" w:rsidP="00E57E99">
      <w:pPr>
        <w:numPr>
          <w:ilvl w:val="0"/>
          <w:numId w:val="38"/>
        </w:numPr>
        <w:spacing w:line="360" w:lineRule="auto"/>
        <w:ind w:left="714" w:hanging="357"/>
        <w:jc w:val="both"/>
        <w:rPr>
          <w:rFonts w:ascii="Arial" w:hAnsi="Arial" w:cs="Arial"/>
          <w:bCs/>
          <w:sz w:val="20"/>
          <w:szCs w:val="20"/>
        </w:rPr>
      </w:pPr>
      <w:r w:rsidRPr="007878F8">
        <w:rPr>
          <w:rFonts w:ascii="Arial" w:hAnsi="Arial" w:cs="Arial"/>
          <w:bCs/>
          <w:sz w:val="20"/>
          <w:szCs w:val="20"/>
        </w:rPr>
        <w:t>klasa C2 – stężenia PM2.5 przekraczają poziom docelowy.</w:t>
      </w:r>
    </w:p>
    <w:p w14:paraId="04DAEBD7" w14:textId="77777777" w:rsidR="00956732" w:rsidRPr="007878F8" w:rsidRDefault="00114893" w:rsidP="007878F8">
      <w:pPr>
        <w:spacing w:line="360" w:lineRule="auto"/>
        <w:ind w:firstLine="567"/>
        <w:jc w:val="both"/>
        <w:rPr>
          <w:rFonts w:ascii="Arial" w:hAnsi="Arial" w:cs="Arial"/>
          <w:bCs/>
          <w:sz w:val="20"/>
          <w:szCs w:val="20"/>
        </w:rPr>
      </w:pPr>
      <w:r w:rsidRPr="007878F8">
        <w:rPr>
          <w:rFonts w:ascii="Arial" w:hAnsi="Arial" w:cs="Arial"/>
          <w:bCs/>
          <w:sz w:val="20"/>
          <w:szCs w:val="20"/>
        </w:rPr>
        <w:t>Klasy stref dla zanieczyszczeń oraz wymagane działania w zależności od ich poziomu stężeń przedstawia tabela poniżej.</w:t>
      </w:r>
    </w:p>
    <w:p w14:paraId="5D965A77" w14:textId="77777777" w:rsidR="00114893" w:rsidRPr="003D524E" w:rsidRDefault="00114893" w:rsidP="00114893">
      <w:pPr>
        <w:widowControl/>
        <w:suppressAutoHyphens w:val="0"/>
        <w:spacing w:line="360" w:lineRule="auto"/>
        <w:jc w:val="both"/>
        <w:rPr>
          <w:rFonts w:ascii="Arial" w:eastAsia="Times New Roman" w:hAnsi="Arial" w:cs="Arial"/>
          <w:b/>
          <w:bCs/>
          <w:color w:val="FF0000"/>
          <w:sz w:val="18"/>
          <w:szCs w:val="18"/>
          <w:lang w:eastAsia="en-US" w:bidi="en-US"/>
        </w:rPr>
      </w:pPr>
    </w:p>
    <w:p w14:paraId="0D448C6D" w14:textId="3A7879FE" w:rsidR="00114893" w:rsidRDefault="00114893" w:rsidP="007878F8">
      <w:pPr>
        <w:pStyle w:val="Legenda3"/>
        <w:jc w:val="both"/>
        <w:rPr>
          <w:rFonts w:ascii="Arial" w:eastAsia="Times New Roman" w:hAnsi="Arial" w:cs="Arial"/>
          <w:bCs w:val="0"/>
          <w:szCs w:val="20"/>
          <w:lang w:eastAsia="ar-SA" w:bidi="ar-SA"/>
        </w:rPr>
      </w:pPr>
      <w:bookmarkStart w:id="88" w:name="_Toc409507223"/>
      <w:bookmarkStart w:id="89" w:name="_Toc50237290"/>
      <w:r w:rsidRPr="005E0AB8">
        <w:rPr>
          <w:rFonts w:ascii="Arial" w:hAnsi="Arial" w:cs="Arial"/>
          <w:szCs w:val="20"/>
        </w:rPr>
        <w:t xml:space="preserve">Tabela </w:t>
      </w:r>
      <w:r w:rsidRPr="005E0AB8">
        <w:rPr>
          <w:rFonts w:ascii="Arial" w:hAnsi="Arial" w:cs="Arial"/>
          <w:szCs w:val="20"/>
        </w:rPr>
        <w:fldChar w:fldCharType="begin"/>
      </w:r>
      <w:r w:rsidRPr="005E0AB8">
        <w:rPr>
          <w:rFonts w:ascii="Arial" w:hAnsi="Arial" w:cs="Arial"/>
          <w:szCs w:val="20"/>
        </w:rPr>
        <w:instrText xml:space="preserve"> SEQ "Tabela" \*Arabic </w:instrText>
      </w:r>
      <w:r w:rsidRPr="005E0AB8">
        <w:rPr>
          <w:rFonts w:ascii="Arial" w:hAnsi="Arial" w:cs="Arial"/>
          <w:szCs w:val="20"/>
        </w:rPr>
        <w:fldChar w:fldCharType="separate"/>
      </w:r>
      <w:r w:rsidR="006C00C4">
        <w:rPr>
          <w:rFonts w:ascii="Arial" w:hAnsi="Arial" w:cs="Arial"/>
          <w:noProof/>
          <w:szCs w:val="20"/>
        </w:rPr>
        <w:t>17</w:t>
      </w:r>
      <w:r w:rsidRPr="005E0AB8">
        <w:rPr>
          <w:rFonts w:ascii="Arial" w:hAnsi="Arial" w:cs="Arial"/>
          <w:szCs w:val="20"/>
        </w:rPr>
        <w:fldChar w:fldCharType="end"/>
      </w:r>
      <w:r w:rsidRPr="005E0AB8">
        <w:rPr>
          <w:rFonts w:ascii="Arial" w:hAnsi="Arial" w:cs="Arial"/>
          <w:szCs w:val="20"/>
        </w:rPr>
        <w:t xml:space="preserve">. </w:t>
      </w:r>
      <w:r w:rsidRPr="005E0AB8">
        <w:rPr>
          <w:rFonts w:ascii="Arial" w:eastAsia="Times New Roman" w:hAnsi="Arial" w:cs="Arial"/>
          <w:bCs w:val="0"/>
          <w:szCs w:val="20"/>
          <w:lang w:eastAsia="ar-SA" w:bidi="ar-SA"/>
        </w:rPr>
        <w:t>Klasy stref i wymagane działania w zależności od poziomu stężeń zanieczyszczenia</w:t>
      </w:r>
      <w:bookmarkEnd w:id="88"/>
      <w:bookmarkEnd w:id="89"/>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943"/>
        <w:gridCol w:w="850"/>
        <w:gridCol w:w="4962"/>
      </w:tblGrid>
      <w:tr w:rsidR="00A23202" w:rsidRPr="00CC434C" w14:paraId="216ECCC8" w14:textId="77777777" w:rsidTr="00BC2234">
        <w:trPr>
          <w:trHeight w:val="447"/>
          <w:tblHeader/>
          <w:jc w:val="center"/>
        </w:trPr>
        <w:tc>
          <w:tcPr>
            <w:tcW w:w="1851" w:type="dxa"/>
            <w:tcBorders>
              <w:bottom w:val="single" w:sz="4" w:space="0" w:color="auto"/>
            </w:tcBorders>
            <w:shd w:val="clear" w:color="auto" w:fill="DAEEF3" w:themeFill="accent5" w:themeFillTint="33"/>
            <w:vAlign w:val="center"/>
          </w:tcPr>
          <w:p w14:paraId="29072E6E" w14:textId="77777777" w:rsidR="00A23202" w:rsidRPr="00CC434C" w:rsidRDefault="00A23202" w:rsidP="0040291F">
            <w:pPr>
              <w:widowControl/>
              <w:suppressAutoHyphens w:val="0"/>
              <w:spacing w:line="276" w:lineRule="auto"/>
              <w:contextualSpacing/>
              <w:jc w:val="center"/>
              <w:rPr>
                <w:rFonts w:ascii="Arial" w:eastAsia="Times New Roman" w:hAnsi="Arial" w:cs="Arial"/>
                <w:b/>
                <w:kern w:val="0"/>
                <w:sz w:val="20"/>
                <w:szCs w:val="20"/>
                <w:lang w:eastAsia="pl-PL" w:bidi="ar-SA"/>
              </w:rPr>
            </w:pPr>
            <w:r w:rsidRPr="00CC434C">
              <w:rPr>
                <w:rFonts w:ascii="Arial" w:eastAsia="Times New Roman" w:hAnsi="Arial" w:cs="Arial"/>
                <w:b/>
                <w:kern w:val="0"/>
                <w:sz w:val="20"/>
                <w:szCs w:val="20"/>
                <w:lang w:eastAsia="pl-PL" w:bidi="ar-SA"/>
              </w:rPr>
              <w:t>Poziom stężeń</w:t>
            </w:r>
          </w:p>
        </w:tc>
        <w:tc>
          <w:tcPr>
            <w:tcW w:w="1943" w:type="dxa"/>
            <w:tcBorders>
              <w:bottom w:val="single" w:sz="4" w:space="0" w:color="auto"/>
            </w:tcBorders>
            <w:shd w:val="clear" w:color="auto" w:fill="DAEEF3" w:themeFill="accent5" w:themeFillTint="33"/>
            <w:vAlign w:val="center"/>
          </w:tcPr>
          <w:p w14:paraId="138D0B21" w14:textId="77777777" w:rsidR="00A23202" w:rsidRPr="00CC434C" w:rsidRDefault="00A23202" w:rsidP="0040291F">
            <w:pPr>
              <w:widowControl/>
              <w:suppressAutoHyphens w:val="0"/>
              <w:spacing w:line="276" w:lineRule="auto"/>
              <w:contextualSpacing/>
              <w:jc w:val="center"/>
              <w:rPr>
                <w:rFonts w:ascii="Arial" w:eastAsia="Times New Roman" w:hAnsi="Arial" w:cs="Arial"/>
                <w:b/>
                <w:kern w:val="0"/>
                <w:sz w:val="20"/>
                <w:szCs w:val="20"/>
                <w:lang w:eastAsia="pl-PL" w:bidi="ar-SA"/>
              </w:rPr>
            </w:pPr>
            <w:r w:rsidRPr="00CC434C">
              <w:rPr>
                <w:rFonts w:ascii="Arial" w:eastAsia="Times New Roman" w:hAnsi="Arial" w:cs="Arial"/>
                <w:b/>
                <w:kern w:val="0"/>
                <w:sz w:val="20"/>
                <w:szCs w:val="20"/>
                <w:lang w:eastAsia="pl-PL" w:bidi="ar-SA"/>
              </w:rPr>
              <w:t>Zanieczyszczenie</w:t>
            </w:r>
          </w:p>
        </w:tc>
        <w:tc>
          <w:tcPr>
            <w:tcW w:w="850" w:type="dxa"/>
            <w:tcBorders>
              <w:bottom w:val="single" w:sz="4" w:space="0" w:color="auto"/>
            </w:tcBorders>
            <w:shd w:val="clear" w:color="auto" w:fill="DAEEF3" w:themeFill="accent5" w:themeFillTint="33"/>
            <w:vAlign w:val="center"/>
          </w:tcPr>
          <w:p w14:paraId="24F0AA4F" w14:textId="77777777" w:rsidR="00A23202" w:rsidRPr="00CC434C" w:rsidRDefault="00A23202" w:rsidP="0040291F">
            <w:pPr>
              <w:widowControl/>
              <w:suppressAutoHyphens w:val="0"/>
              <w:spacing w:line="276" w:lineRule="auto"/>
              <w:contextualSpacing/>
              <w:jc w:val="center"/>
              <w:rPr>
                <w:rFonts w:ascii="Arial" w:eastAsia="Times New Roman" w:hAnsi="Arial" w:cs="Arial"/>
                <w:b/>
                <w:kern w:val="0"/>
                <w:sz w:val="20"/>
                <w:szCs w:val="20"/>
                <w:lang w:eastAsia="pl-PL" w:bidi="ar-SA"/>
              </w:rPr>
            </w:pPr>
            <w:r w:rsidRPr="00CC434C">
              <w:rPr>
                <w:rFonts w:ascii="Arial" w:eastAsia="Times New Roman" w:hAnsi="Arial" w:cs="Arial"/>
                <w:b/>
                <w:kern w:val="0"/>
                <w:sz w:val="20"/>
                <w:szCs w:val="20"/>
                <w:lang w:eastAsia="pl-PL" w:bidi="ar-SA"/>
              </w:rPr>
              <w:t>Klasa</w:t>
            </w:r>
          </w:p>
        </w:tc>
        <w:tc>
          <w:tcPr>
            <w:tcW w:w="4962" w:type="dxa"/>
            <w:tcBorders>
              <w:bottom w:val="single" w:sz="4" w:space="0" w:color="auto"/>
            </w:tcBorders>
            <w:shd w:val="clear" w:color="auto" w:fill="DAEEF3" w:themeFill="accent5" w:themeFillTint="33"/>
            <w:vAlign w:val="center"/>
          </w:tcPr>
          <w:p w14:paraId="3FC270D1" w14:textId="77777777" w:rsidR="00A23202" w:rsidRPr="00CC434C" w:rsidRDefault="00A23202" w:rsidP="0040291F">
            <w:pPr>
              <w:widowControl/>
              <w:suppressAutoHyphens w:val="0"/>
              <w:spacing w:line="276" w:lineRule="auto"/>
              <w:contextualSpacing/>
              <w:jc w:val="center"/>
              <w:rPr>
                <w:rFonts w:ascii="Arial" w:eastAsia="Times New Roman" w:hAnsi="Arial" w:cs="Arial"/>
                <w:b/>
                <w:kern w:val="0"/>
                <w:sz w:val="20"/>
                <w:szCs w:val="20"/>
                <w:lang w:eastAsia="pl-PL" w:bidi="ar-SA"/>
              </w:rPr>
            </w:pPr>
            <w:r w:rsidRPr="00CC434C">
              <w:rPr>
                <w:rFonts w:ascii="Arial" w:eastAsia="Times New Roman" w:hAnsi="Arial" w:cs="Arial"/>
                <w:b/>
                <w:kern w:val="0"/>
                <w:sz w:val="20"/>
                <w:szCs w:val="20"/>
                <w:lang w:eastAsia="pl-PL" w:bidi="ar-SA"/>
              </w:rPr>
              <w:t>Wymagane działania</w:t>
            </w:r>
          </w:p>
        </w:tc>
      </w:tr>
      <w:tr w:rsidR="00A23202" w:rsidRPr="00CC434C" w14:paraId="125813A3" w14:textId="77777777" w:rsidTr="00BC2234">
        <w:trPr>
          <w:jc w:val="center"/>
        </w:trPr>
        <w:tc>
          <w:tcPr>
            <w:tcW w:w="9606" w:type="dxa"/>
            <w:gridSpan w:val="4"/>
            <w:shd w:val="clear" w:color="auto" w:fill="DAEEF3" w:themeFill="accent5" w:themeFillTint="33"/>
            <w:vAlign w:val="center"/>
          </w:tcPr>
          <w:p w14:paraId="32B2D9BE" w14:textId="77777777" w:rsidR="00A23202" w:rsidRPr="00CC434C" w:rsidRDefault="00A23202" w:rsidP="0040291F">
            <w:pPr>
              <w:widowControl/>
              <w:suppressAutoHyphens w:val="0"/>
              <w:spacing w:line="276" w:lineRule="auto"/>
              <w:contextualSpacing/>
              <w:jc w:val="center"/>
              <w:rPr>
                <w:rFonts w:ascii="Arial" w:eastAsia="Times New Roman" w:hAnsi="Arial" w:cs="Arial"/>
                <w:b/>
                <w:i/>
                <w:kern w:val="0"/>
                <w:sz w:val="20"/>
                <w:szCs w:val="20"/>
                <w:lang w:eastAsia="pl-PL" w:bidi="ar-SA"/>
              </w:rPr>
            </w:pPr>
            <w:r w:rsidRPr="00CC434C">
              <w:rPr>
                <w:rFonts w:ascii="Arial" w:eastAsia="Times New Roman" w:hAnsi="Arial" w:cs="Arial"/>
                <w:b/>
                <w:i/>
                <w:kern w:val="0"/>
                <w:sz w:val="20"/>
                <w:szCs w:val="20"/>
                <w:lang w:eastAsia="pl-PL" w:bidi="ar-SA"/>
              </w:rPr>
              <w:t>Poziom dopuszczalny i poziom krytyczny</w:t>
            </w:r>
          </w:p>
        </w:tc>
      </w:tr>
      <w:tr w:rsidR="00A23202" w:rsidRPr="00CC434C" w14:paraId="6888C51D" w14:textId="77777777" w:rsidTr="0040291F">
        <w:trPr>
          <w:trHeight w:val="337"/>
          <w:jc w:val="center"/>
        </w:trPr>
        <w:tc>
          <w:tcPr>
            <w:tcW w:w="1851" w:type="dxa"/>
            <w:shd w:val="clear" w:color="auto" w:fill="auto"/>
            <w:vAlign w:val="center"/>
          </w:tcPr>
          <w:p w14:paraId="57F5FDE0"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&lt;poziom dopuszczalny i poziom krytyczny</w:t>
            </w:r>
          </w:p>
        </w:tc>
        <w:tc>
          <w:tcPr>
            <w:tcW w:w="1943" w:type="dxa"/>
            <w:vMerge w:val="restart"/>
            <w:shd w:val="clear" w:color="auto" w:fill="auto"/>
            <w:vAlign w:val="center"/>
          </w:tcPr>
          <w:p w14:paraId="131953EB"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dwutlenek siarki</w:t>
            </w:r>
          </w:p>
          <w:p w14:paraId="4DB5142B"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dwutlenek azotu</w:t>
            </w:r>
          </w:p>
          <w:p w14:paraId="36D39F7F"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tlenki azotu</w:t>
            </w:r>
          </w:p>
          <w:p w14:paraId="6F9A97DC"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tlenek węgla</w:t>
            </w:r>
          </w:p>
          <w:p w14:paraId="18C0D320"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benzen, pył PM10 ołów (PM10)</w:t>
            </w:r>
          </w:p>
        </w:tc>
        <w:tc>
          <w:tcPr>
            <w:tcW w:w="850" w:type="dxa"/>
            <w:shd w:val="clear" w:color="auto" w:fill="auto"/>
            <w:vAlign w:val="center"/>
          </w:tcPr>
          <w:p w14:paraId="3870445F"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A</w:t>
            </w:r>
          </w:p>
        </w:tc>
        <w:tc>
          <w:tcPr>
            <w:tcW w:w="4962" w:type="dxa"/>
            <w:shd w:val="clear" w:color="auto" w:fill="auto"/>
            <w:vAlign w:val="center"/>
          </w:tcPr>
          <w:p w14:paraId="45FBD0DF" w14:textId="77777777" w:rsidR="00A23202" w:rsidRPr="00CC434C" w:rsidRDefault="00A23202" w:rsidP="0040291F">
            <w:pPr>
              <w:widowControl/>
              <w:suppressAutoHyphens w:val="0"/>
              <w:autoSpaceDE w:val="0"/>
              <w:autoSpaceDN w:val="0"/>
              <w:adjustRightInd w:val="0"/>
              <w:spacing w:line="276" w:lineRule="auto"/>
              <w:contextualSpacing/>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 utrzymanie stężeń zanieczyszczenia poniżej poziomu dopuszczalnego oraz próba utrzymania najlepszej jakości powietrza zgodnej ze zrównoważonym rozwojem</w:t>
            </w:r>
          </w:p>
        </w:tc>
      </w:tr>
      <w:tr w:rsidR="00A23202" w:rsidRPr="00CC434C" w14:paraId="6AFD0F6F" w14:textId="77777777" w:rsidTr="00BC2234">
        <w:trPr>
          <w:trHeight w:val="826"/>
          <w:jc w:val="center"/>
        </w:trPr>
        <w:tc>
          <w:tcPr>
            <w:tcW w:w="1851" w:type="dxa"/>
            <w:tcBorders>
              <w:bottom w:val="single" w:sz="4" w:space="0" w:color="auto"/>
            </w:tcBorders>
            <w:shd w:val="clear" w:color="auto" w:fill="auto"/>
            <w:vAlign w:val="center"/>
          </w:tcPr>
          <w:p w14:paraId="61FEDC06"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&gt;poziom dopuszczalny i poziom krytyczny</w:t>
            </w:r>
          </w:p>
        </w:tc>
        <w:tc>
          <w:tcPr>
            <w:tcW w:w="1943" w:type="dxa"/>
            <w:vMerge/>
            <w:tcBorders>
              <w:bottom w:val="single" w:sz="4" w:space="0" w:color="auto"/>
            </w:tcBorders>
            <w:shd w:val="clear" w:color="auto" w:fill="auto"/>
            <w:vAlign w:val="center"/>
          </w:tcPr>
          <w:p w14:paraId="094BC101"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p>
        </w:tc>
        <w:tc>
          <w:tcPr>
            <w:tcW w:w="850" w:type="dxa"/>
            <w:tcBorders>
              <w:bottom w:val="single" w:sz="4" w:space="0" w:color="auto"/>
            </w:tcBorders>
            <w:shd w:val="clear" w:color="auto" w:fill="auto"/>
            <w:vAlign w:val="center"/>
          </w:tcPr>
          <w:p w14:paraId="3A37E947"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C</w:t>
            </w:r>
          </w:p>
        </w:tc>
        <w:tc>
          <w:tcPr>
            <w:tcW w:w="4962" w:type="dxa"/>
            <w:tcBorders>
              <w:bottom w:val="single" w:sz="4" w:space="0" w:color="auto"/>
            </w:tcBorders>
            <w:shd w:val="clear" w:color="auto" w:fill="auto"/>
            <w:vAlign w:val="center"/>
          </w:tcPr>
          <w:p w14:paraId="0DFD1F30" w14:textId="77777777" w:rsidR="00A23202" w:rsidRPr="00CC434C" w:rsidRDefault="00A23202" w:rsidP="0040291F">
            <w:pPr>
              <w:widowControl/>
              <w:suppressAutoHyphens w:val="0"/>
              <w:autoSpaceDE w:val="0"/>
              <w:autoSpaceDN w:val="0"/>
              <w:adjustRightInd w:val="0"/>
              <w:spacing w:line="276" w:lineRule="auto"/>
              <w:contextualSpacing/>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 określenie obszarów przekroczeń poziomów dopuszczalnych,</w:t>
            </w:r>
          </w:p>
          <w:p w14:paraId="42A23879" w14:textId="77777777" w:rsidR="00A23202" w:rsidRPr="00CC434C" w:rsidRDefault="00A23202" w:rsidP="0040291F">
            <w:pPr>
              <w:widowControl/>
              <w:suppressAutoHyphens w:val="0"/>
              <w:autoSpaceDE w:val="0"/>
              <w:autoSpaceDN w:val="0"/>
              <w:adjustRightInd w:val="0"/>
              <w:spacing w:line="276" w:lineRule="auto"/>
              <w:contextualSpacing/>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 opracowanie Programu Ochrony Powietrza POP w celu osiągnięcia odpowiednich poziomów dopuszczalnych substancji w powietrzu (jeśli POP nie był uprzednio opracowany),</w:t>
            </w:r>
          </w:p>
          <w:p w14:paraId="645D5119" w14:textId="77777777" w:rsidR="00A23202" w:rsidRPr="00CC434C" w:rsidRDefault="00A23202" w:rsidP="0040291F">
            <w:pPr>
              <w:widowControl/>
              <w:suppressAutoHyphens w:val="0"/>
              <w:autoSpaceDE w:val="0"/>
              <w:autoSpaceDN w:val="0"/>
              <w:adjustRightInd w:val="0"/>
              <w:spacing w:line="276" w:lineRule="auto"/>
              <w:contextualSpacing/>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lastRenderedPageBreak/>
              <w:t>- kontrolowanie stężeń zanieczyszczenia na obszarach przekroczeń i prowadzenie działań mających na celu obniżenie stężeń przynajmniej do poziomów dopuszczalnych</w:t>
            </w:r>
          </w:p>
        </w:tc>
      </w:tr>
      <w:tr w:rsidR="00A23202" w:rsidRPr="00CC434C" w14:paraId="5FDFF75C" w14:textId="77777777" w:rsidTr="00BC2234">
        <w:trPr>
          <w:trHeight w:val="177"/>
          <w:jc w:val="center"/>
        </w:trPr>
        <w:tc>
          <w:tcPr>
            <w:tcW w:w="9606" w:type="dxa"/>
            <w:gridSpan w:val="4"/>
            <w:shd w:val="clear" w:color="auto" w:fill="DAEEF3" w:themeFill="accent5" w:themeFillTint="33"/>
            <w:vAlign w:val="center"/>
          </w:tcPr>
          <w:p w14:paraId="09460FFC"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b/>
                <w:i/>
                <w:kern w:val="0"/>
                <w:sz w:val="20"/>
                <w:szCs w:val="20"/>
                <w:lang w:eastAsia="pl-PL" w:bidi="ar-SA"/>
              </w:rPr>
            </w:pPr>
            <w:r w:rsidRPr="00CC434C">
              <w:rPr>
                <w:rFonts w:ascii="Arial" w:eastAsia="Times New Roman" w:hAnsi="Arial" w:cs="Arial"/>
                <w:b/>
                <w:i/>
                <w:kern w:val="0"/>
                <w:sz w:val="20"/>
                <w:szCs w:val="20"/>
                <w:lang w:eastAsia="pl-PL" w:bidi="ar-SA"/>
              </w:rPr>
              <w:lastRenderedPageBreak/>
              <w:t>Poziom dopuszczalny i margines tolerancji</w:t>
            </w:r>
          </w:p>
        </w:tc>
      </w:tr>
      <w:tr w:rsidR="00A23202" w:rsidRPr="00CC434C" w14:paraId="3D33EC56" w14:textId="77777777" w:rsidTr="0040291F">
        <w:trPr>
          <w:trHeight w:val="690"/>
          <w:jc w:val="center"/>
        </w:trPr>
        <w:tc>
          <w:tcPr>
            <w:tcW w:w="1851" w:type="dxa"/>
            <w:shd w:val="clear" w:color="auto" w:fill="auto"/>
            <w:vAlign w:val="center"/>
          </w:tcPr>
          <w:p w14:paraId="2E2162D5"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&lt;poziom dopuszczalny</w:t>
            </w:r>
          </w:p>
        </w:tc>
        <w:tc>
          <w:tcPr>
            <w:tcW w:w="1943" w:type="dxa"/>
            <w:vMerge w:val="restart"/>
            <w:shd w:val="clear" w:color="auto" w:fill="auto"/>
            <w:vAlign w:val="center"/>
          </w:tcPr>
          <w:p w14:paraId="51D95A1F"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pył zawieszony PM2.5</w:t>
            </w:r>
          </w:p>
          <w:p w14:paraId="1A6341D0"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dodatkowo dwutlenek</w:t>
            </w:r>
          </w:p>
          <w:p w14:paraId="6CE08746"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azotu, benzen i pył</w:t>
            </w:r>
          </w:p>
          <w:p w14:paraId="7CB289E7"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zawieszony PM10 dla</w:t>
            </w:r>
          </w:p>
          <w:p w14:paraId="68615E53"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stref, które uzyskały</w:t>
            </w:r>
          </w:p>
          <w:p w14:paraId="7A6C7648"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derogacje</w:t>
            </w:r>
          </w:p>
        </w:tc>
        <w:tc>
          <w:tcPr>
            <w:tcW w:w="850" w:type="dxa"/>
            <w:shd w:val="clear" w:color="auto" w:fill="auto"/>
            <w:vAlign w:val="center"/>
          </w:tcPr>
          <w:p w14:paraId="2E02AA15"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A</w:t>
            </w:r>
          </w:p>
        </w:tc>
        <w:tc>
          <w:tcPr>
            <w:tcW w:w="4962" w:type="dxa"/>
            <w:shd w:val="clear" w:color="auto" w:fill="auto"/>
            <w:vAlign w:val="center"/>
          </w:tcPr>
          <w:p w14:paraId="3743C045" w14:textId="77777777" w:rsidR="00A23202" w:rsidRPr="00CC434C" w:rsidRDefault="00A23202" w:rsidP="0040291F">
            <w:pPr>
              <w:widowControl/>
              <w:suppressAutoHyphens w:val="0"/>
              <w:autoSpaceDE w:val="0"/>
              <w:autoSpaceDN w:val="0"/>
              <w:adjustRightInd w:val="0"/>
              <w:spacing w:line="276" w:lineRule="auto"/>
              <w:contextualSpacing/>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 utrzymanie stężeń zanieczyszczenia poniżej poziomu dopuszczalnego oraz próba utrzymania najlepszej jakości powietrza zgodnej ze zrównoważonym rozwojem</w:t>
            </w:r>
          </w:p>
        </w:tc>
      </w:tr>
      <w:tr w:rsidR="00A23202" w:rsidRPr="00CC434C" w14:paraId="1FCE5421" w14:textId="77777777" w:rsidTr="0040291F">
        <w:trPr>
          <w:trHeight w:val="1217"/>
          <w:jc w:val="center"/>
        </w:trPr>
        <w:tc>
          <w:tcPr>
            <w:tcW w:w="1851" w:type="dxa"/>
            <w:shd w:val="clear" w:color="auto" w:fill="auto"/>
            <w:vAlign w:val="center"/>
          </w:tcPr>
          <w:p w14:paraId="0BFE6DD8"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&gt;poziom dopuszczalny</w:t>
            </w:r>
          </w:p>
          <w:p w14:paraId="3AC8BFB3"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&lt;poziom dopuszczalny z marginesem tolerancji</w:t>
            </w:r>
          </w:p>
        </w:tc>
        <w:tc>
          <w:tcPr>
            <w:tcW w:w="1943" w:type="dxa"/>
            <w:vMerge/>
            <w:shd w:val="clear" w:color="auto" w:fill="auto"/>
            <w:vAlign w:val="center"/>
          </w:tcPr>
          <w:p w14:paraId="426F13C3"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p>
        </w:tc>
        <w:tc>
          <w:tcPr>
            <w:tcW w:w="850" w:type="dxa"/>
            <w:shd w:val="clear" w:color="auto" w:fill="auto"/>
            <w:vAlign w:val="center"/>
          </w:tcPr>
          <w:p w14:paraId="3A560299"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B</w:t>
            </w:r>
          </w:p>
        </w:tc>
        <w:tc>
          <w:tcPr>
            <w:tcW w:w="4962" w:type="dxa"/>
            <w:shd w:val="clear" w:color="auto" w:fill="auto"/>
            <w:vAlign w:val="center"/>
          </w:tcPr>
          <w:p w14:paraId="10AE6A7F" w14:textId="77777777" w:rsidR="00A23202" w:rsidRPr="00CC434C" w:rsidRDefault="00A23202" w:rsidP="0040291F">
            <w:pPr>
              <w:widowControl/>
              <w:suppressAutoHyphens w:val="0"/>
              <w:autoSpaceDE w:val="0"/>
              <w:autoSpaceDN w:val="0"/>
              <w:adjustRightInd w:val="0"/>
              <w:spacing w:line="276" w:lineRule="auto"/>
              <w:contextualSpacing/>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 określenie obszarów przekroczeń poziomu dopuszczalnego,</w:t>
            </w:r>
          </w:p>
          <w:p w14:paraId="0E38457C" w14:textId="77777777" w:rsidR="00A23202" w:rsidRPr="00CC434C" w:rsidRDefault="00A23202" w:rsidP="0040291F">
            <w:pPr>
              <w:widowControl/>
              <w:suppressAutoHyphens w:val="0"/>
              <w:autoSpaceDE w:val="0"/>
              <w:autoSpaceDN w:val="0"/>
              <w:adjustRightInd w:val="0"/>
              <w:spacing w:line="276" w:lineRule="auto"/>
              <w:contextualSpacing/>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 określenie przyczyn przekroczenia poziomu dopuszczalnego substancji w powietrzu, podjęcie działań w celu zmniejszenia emisji substancji</w:t>
            </w:r>
          </w:p>
        </w:tc>
      </w:tr>
      <w:tr w:rsidR="00A23202" w:rsidRPr="00CC434C" w14:paraId="1C7E9B37" w14:textId="77777777" w:rsidTr="00BC2234">
        <w:trPr>
          <w:trHeight w:val="1807"/>
          <w:jc w:val="center"/>
        </w:trPr>
        <w:tc>
          <w:tcPr>
            <w:tcW w:w="1851" w:type="dxa"/>
            <w:tcBorders>
              <w:bottom w:val="single" w:sz="4" w:space="0" w:color="auto"/>
            </w:tcBorders>
            <w:shd w:val="clear" w:color="auto" w:fill="auto"/>
            <w:vAlign w:val="center"/>
          </w:tcPr>
          <w:p w14:paraId="497E44AA"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&gt;poziom dopuszczalny z marginesem tolerancji</w:t>
            </w:r>
          </w:p>
        </w:tc>
        <w:tc>
          <w:tcPr>
            <w:tcW w:w="1943" w:type="dxa"/>
            <w:vMerge/>
            <w:tcBorders>
              <w:bottom w:val="single" w:sz="4" w:space="0" w:color="auto"/>
            </w:tcBorders>
            <w:shd w:val="clear" w:color="auto" w:fill="auto"/>
            <w:vAlign w:val="center"/>
          </w:tcPr>
          <w:p w14:paraId="0C1CFCF6"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p>
        </w:tc>
        <w:tc>
          <w:tcPr>
            <w:tcW w:w="850" w:type="dxa"/>
            <w:tcBorders>
              <w:bottom w:val="single" w:sz="4" w:space="0" w:color="auto"/>
            </w:tcBorders>
            <w:shd w:val="clear" w:color="auto" w:fill="auto"/>
            <w:vAlign w:val="center"/>
          </w:tcPr>
          <w:p w14:paraId="4F211C9E"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C</w:t>
            </w:r>
          </w:p>
        </w:tc>
        <w:tc>
          <w:tcPr>
            <w:tcW w:w="4962" w:type="dxa"/>
            <w:tcBorders>
              <w:bottom w:val="single" w:sz="4" w:space="0" w:color="auto"/>
            </w:tcBorders>
            <w:shd w:val="clear" w:color="auto" w:fill="auto"/>
            <w:vAlign w:val="center"/>
          </w:tcPr>
          <w:p w14:paraId="4453BC87" w14:textId="77777777" w:rsidR="00A23202" w:rsidRPr="00CC434C" w:rsidRDefault="00A23202" w:rsidP="0040291F">
            <w:pPr>
              <w:widowControl/>
              <w:suppressAutoHyphens w:val="0"/>
              <w:autoSpaceDE w:val="0"/>
              <w:autoSpaceDN w:val="0"/>
              <w:adjustRightInd w:val="0"/>
              <w:spacing w:line="276" w:lineRule="auto"/>
              <w:contextualSpacing/>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 xml:space="preserve">- określenie obszarów przekroczeń poziomu dopuszczalnego oraz poziomu dopuszczalnego powiększonego </w:t>
            </w:r>
            <w:r w:rsidRPr="00CC434C">
              <w:rPr>
                <w:rFonts w:ascii="Arial" w:eastAsia="Times New Roman" w:hAnsi="Arial" w:cs="Arial"/>
                <w:kern w:val="0"/>
                <w:sz w:val="20"/>
                <w:szCs w:val="20"/>
                <w:lang w:eastAsia="pl-PL" w:bidi="ar-SA"/>
              </w:rPr>
              <w:br/>
              <w:t>o margines tolerancji,</w:t>
            </w:r>
          </w:p>
          <w:p w14:paraId="5B746CCB" w14:textId="77777777" w:rsidR="00A23202" w:rsidRPr="00CC434C" w:rsidRDefault="00A23202" w:rsidP="0040291F">
            <w:pPr>
              <w:widowControl/>
              <w:suppressAutoHyphens w:val="0"/>
              <w:autoSpaceDE w:val="0"/>
              <w:autoSpaceDN w:val="0"/>
              <w:adjustRightInd w:val="0"/>
              <w:spacing w:line="276" w:lineRule="auto"/>
              <w:contextualSpacing/>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 xml:space="preserve">- opracowanie Programu Ochrony Powietrza POP w celu osiągnięcia poziomu dopuszczalnego </w:t>
            </w:r>
            <w:r w:rsidRPr="00CC434C">
              <w:rPr>
                <w:rFonts w:ascii="Arial" w:eastAsia="Times New Roman" w:hAnsi="Arial" w:cs="Arial"/>
                <w:kern w:val="0"/>
                <w:sz w:val="20"/>
                <w:szCs w:val="20"/>
                <w:lang w:eastAsia="pl-PL" w:bidi="ar-SA"/>
              </w:rPr>
              <w:br/>
              <w:t>w wyznaczonym terminie</w:t>
            </w:r>
          </w:p>
        </w:tc>
      </w:tr>
      <w:tr w:rsidR="00A23202" w:rsidRPr="00CC434C" w14:paraId="09CF8042" w14:textId="77777777" w:rsidTr="00BC2234">
        <w:trPr>
          <w:trHeight w:val="130"/>
          <w:jc w:val="center"/>
        </w:trPr>
        <w:tc>
          <w:tcPr>
            <w:tcW w:w="9606" w:type="dxa"/>
            <w:gridSpan w:val="4"/>
            <w:shd w:val="clear" w:color="auto" w:fill="DAEEF3" w:themeFill="accent5" w:themeFillTint="33"/>
            <w:vAlign w:val="center"/>
          </w:tcPr>
          <w:p w14:paraId="40153CEF"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b/>
                <w:i/>
                <w:kern w:val="0"/>
                <w:sz w:val="20"/>
                <w:szCs w:val="20"/>
                <w:lang w:eastAsia="pl-PL" w:bidi="ar-SA"/>
              </w:rPr>
            </w:pPr>
            <w:r w:rsidRPr="00CC434C">
              <w:rPr>
                <w:rFonts w:ascii="Arial" w:eastAsia="Times New Roman" w:hAnsi="Arial" w:cs="Arial"/>
                <w:b/>
                <w:i/>
                <w:kern w:val="0"/>
                <w:sz w:val="20"/>
                <w:szCs w:val="20"/>
                <w:lang w:eastAsia="pl-PL" w:bidi="ar-SA"/>
              </w:rPr>
              <w:t>Poziom docelowy</w:t>
            </w:r>
          </w:p>
        </w:tc>
      </w:tr>
      <w:tr w:rsidR="00A23202" w:rsidRPr="00CC434C" w14:paraId="300A8259" w14:textId="77777777" w:rsidTr="0040291F">
        <w:trPr>
          <w:trHeight w:val="262"/>
          <w:jc w:val="center"/>
        </w:trPr>
        <w:tc>
          <w:tcPr>
            <w:tcW w:w="1851" w:type="dxa"/>
            <w:shd w:val="clear" w:color="auto" w:fill="auto"/>
            <w:vAlign w:val="center"/>
          </w:tcPr>
          <w:p w14:paraId="787818DF"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&lt;poziom docelowy</w:t>
            </w:r>
          </w:p>
        </w:tc>
        <w:tc>
          <w:tcPr>
            <w:tcW w:w="1943" w:type="dxa"/>
            <w:vMerge w:val="restart"/>
            <w:shd w:val="clear" w:color="auto" w:fill="auto"/>
            <w:vAlign w:val="center"/>
          </w:tcPr>
          <w:p w14:paraId="325F2C5B"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Ozon</w:t>
            </w:r>
          </w:p>
          <w:p w14:paraId="083576F4"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AOT40</w:t>
            </w:r>
          </w:p>
          <w:p w14:paraId="06212498"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arsen (PM10)</w:t>
            </w:r>
          </w:p>
          <w:p w14:paraId="4085864E"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nikiel (PM10)</w:t>
            </w:r>
          </w:p>
          <w:p w14:paraId="5D7E22D2"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kern w:val="0"/>
                <w:sz w:val="20"/>
                <w:szCs w:val="20"/>
                <w:lang w:val="en-US" w:eastAsia="pl-PL" w:bidi="ar-SA"/>
              </w:rPr>
            </w:pPr>
            <w:proofErr w:type="spellStart"/>
            <w:r w:rsidRPr="00CC434C">
              <w:rPr>
                <w:rFonts w:ascii="Arial" w:eastAsia="Times New Roman" w:hAnsi="Arial" w:cs="Arial"/>
                <w:kern w:val="0"/>
                <w:sz w:val="20"/>
                <w:szCs w:val="20"/>
                <w:lang w:val="en-US" w:eastAsia="pl-PL" w:bidi="ar-SA"/>
              </w:rPr>
              <w:t>kadm</w:t>
            </w:r>
            <w:proofErr w:type="spellEnd"/>
            <w:r w:rsidRPr="00CC434C">
              <w:rPr>
                <w:rFonts w:ascii="Arial" w:eastAsia="Times New Roman" w:hAnsi="Arial" w:cs="Arial"/>
                <w:kern w:val="0"/>
                <w:sz w:val="20"/>
                <w:szCs w:val="20"/>
                <w:lang w:val="en-US" w:eastAsia="pl-PL" w:bidi="ar-SA"/>
              </w:rPr>
              <w:t xml:space="preserve"> (PM10)</w:t>
            </w:r>
          </w:p>
          <w:p w14:paraId="4B0AACE1"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val="en-US" w:eastAsia="pl-PL" w:bidi="ar-SA"/>
              </w:rPr>
            </w:pPr>
            <w:r w:rsidRPr="00CC434C">
              <w:rPr>
                <w:rFonts w:ascii="Arial" w:eastAsia="Times New Roman" w:hAnsi="Arial" w:cs="Arial"/>
                <w:kern w:val="0"/>
                <w:sz w:val="20"/>
                <w:szCs w:val="20"/>
                <w:lang w:val="en-US" w:eastAsia="pl-PL" w:bidi="ar-SA"/>
              </w:rPr>
              <w:t>benzo/a/</w:t>
            </w:r>
            <w:proofErr w:type="spellStart"/>
            <w:r w:rsidRPr="00CC434C">
              <w:rPr>
                <w:rFonts w:ascii="Arial" w:eastAsia="Times New Roman" w:hAnsi="Arial" w:cs="Arial"/>
                <w:kern w:val="0"/>
                <w:sz w:val="20"/>
                <w:szCs w:val="20"/>
                <w:lang w:val="en-US" w:eastAsia="pl-PL" w:bidi="ar-SA"/>
              </w:rPr>
              <w:t>piren</w:t>
            </w:r>
            <w:proofErr w:type="spellEnd"/>
            <w:r w:rsidRPr="00CC434C">
              <w:rPr>
                <w:rFonts w:ascii="Arial" w:eastAsia="Times New Roman" w:hAnsi="Arial" w:cs="Arial"/>
                <w:kern w:val="0"/>
                <w:sz w:val="20"/>
                <w:szCs w:val="20"/>
                <w:lang w:val="en-US" w:eastAsia="pl-PL" w:bidi="ar-SA"/>
              </w:rPr>
              <w:t xml:space="preserve"> (PM10)</w:t>
            </w:r>
          </w:p>
        </w:tc>
        <w:tc>
          <w:tcPr>
            <w:tcW w:w="850" w:type="dxa"/>
            <w:shd w:val="clear" w:color="auto" w:fill="auto"/>
            <w:vAlign w:val="center"/>
          </w:tcPr>
          <w:p w14:paraId="7396FE5D"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A</w:t>
            </w:r>
          </w:p>
        </w:tc>
        <w:tc>
          <w:tcPr>
            <w:tcW w:w="4962" w:type="dxa"/>
            <w:shd w:val="clear" w:color="auto" w:fill="auto"/>
            <w:vAlign w:val="center"/>
          </w:tcPr>
          <w:p w14:paraId="02A932B2" w14:textId="77777777" w:rsidR="00A23202" w:rsidRPr="00CC434C" w:rsidRDefault="00A23202" w:rsidP="0040291F">
            <w:pPr>
              <w:widowControl/>
              <w:suppressAutoHyphens w:val="0"/>
              <w:autoSpaceDE w:val="0"/>
              <w:autoSpaceDN w:val="0"/>
              <w:adjustRightInd w:val="0"/>
              <w:spacing w:line="276" w:lineRule="auto"/>
              <w:contextualSpacing/>
              <w:jc w:val="both"/>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 działania niewymagane</w:t>
            </w:r>
          </w:p>
        </w:tc>
      </w:tr>
      <w:tr w:rsidR="00A23202" w:rsidRPr="00CC434C" w14:paraId="543FFBFA" w14:textId="77777777" w:rsidTr="0040291F">
        <w:trPr>
          <w:trHeight w:val="680"/>
          <w:jc w:val="center"/>
        </w:trPr>
        <w:tc>
          <w:tcPr>
            <w:tcW w:w="1851" w:type="dxa"/>
            <w:vMerge w:val="restart"/>
            <w:shd w:val="clear" w:color="auto" w:fill="auto"/>
            <w:vAlign w:val="center"/>
          </w:tcPr>
          <w:p w14:paraId="1E376634"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&gt;poziom docelowy</w:t>
            </w:r>
          </w:p>
        </w:tc>
        <w:tc>
          <w:tcPr>
            <w:tcW w:w="1943" w:type="dxa"/>
            <w:vMerge/>
            <w:shd w:val="clear" w:color="auto" w:fill="auto"/>
            <w:vAlign w:val="center"/>
          </w:tcPr>
          <w:p w14:paraId="4E58A983"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p>
        </w:tc>
        <w:tc>
          <w:tcPr>
            <w:tcW w:w="850" w:type="dxa"/>
            <w:shd w:val="clear" w:color="auto" w:fill="auto"/>
            <w:vAlign w:val="center"/>
          </w:tcPr>
          <w:p w14:paraId="3A6BF183"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C</w:t>
            </w:r>
          </w:p>
        </w:tc>
        <w:tc>
          <w:tcPr>
            <w:tcW w:w="4962" w:type="dxa"/>
            <w:shd w:val="clear" w:color="auto" w:fill="auto"/>
            <w:vAlign w:val="center"/>
          </w:tcPr>
          <w:p w14:paraId="5A1D1025" w14:textId="77777777" w:rsidR="00A23202" w:rsidRPr="00CC434C" w:rsidRDefault="00A23202" w:rsidP="0040291F">
            <w:pPr>
              <w:widowControl/>
              <w:suppressAutoHyphens w:val="0"/>
              <w:autoSpaceDE w:val="0"/>
              <w:autoSpaceDN w:val="0"/>
              <w:adjustRightInd w:val="0"/>
              <w:spacing w:line="276" w:lineRule="auto"/>
              <w:contextualSpacing/>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 xml:space="preserve">- dążenie do osiągnięcia poziomu docelowego substancji w określonym czasie za pomocą ekonomicznie uzasadnionych działań technicznych </w:t>
            </w:r>
            <w:r w:rsidRPr="00CC434C">
              <w:rPr>
                <w:rFonts w:ascii="Arial" w:eastAsia="Times New Roman" w:hAnsi="Arial" w:cs="Arial"/>
                <w:kern w:val="0"/>
                <w:sz w:val="20"/>
                <w:szCs w:val="20"/>
                <w:lang w:eastAsia="pl-PL" w:bidi="ar-SA"/>
              </w:rPr>
              <w:br/>
              <w:t>i technologicznych,</w:t>
            </w:r>
          </w:p>
          <w:p w14:paraId="28014850" w14:textId="77777777" w:rsidR="00A23202" w:rsidRPr="00CC434C" w:rsidRDefault="00A23202" w:rsidP="0040291F">
            <w:pPr>
              <w:widowControl/>
              <w:suppressAutoHyphens w:val="0"/>
              <w:autoSpaceDE w:val="0"/>
              <w:autoSpaceDN w:val="0"/>
              <w:adjustRightInd w:val="0"/>
              <w:spacing w:line="276" w:lineRule="auto"/>
              <w:contextualSpacing/>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 opracowanie Programu Ochrony Powietrza, w celu osiągnięcia odpowiednich poziomów docelowych w powietrzu, jeśli POP nie był opracowany pod kątem określonej substancji</w:t>
            </w:r>
          </w:p>
        </w:tc>
      </w:tr>
      <w:tr w:rsidR="00A23202" w:rsidRPr="00CC434C" w14:paraId="3C3A6382" w14:textId="77777777" w:rsidTr="00BC2234">
        <w:trPr>
          <w:trHeight w:val="342"/>
          <w:jc w:val="center"/>
        </w:trPr>
        <w:tc>
          <w:tcPr>
            <w:tcW w:w="1851" w:type="dxa"/>
            <w:vMerge/>
            <w:tcBorders>
              <w:bottom w:val="single" w:sz="4" w:space="0" w:color="auto"/>
            </w:tcBorders>
            <w:shd w:val="clear" w:color="auto" w:fill="auto"/>
            <w:vAlign w:val="center"/>
          </w:tcPr>
          <w:p w14:paraId="35B29AA2" w14:textId="77777777" w:rsidR="00A23202" w:rsidRPr="00CC434C" w:rsidRDefault="00A23202" w:rsidP="0040291F">
            <w:pPr>
              <w:widowControl/>
              <w:suppressAutoHyphens w:val="0"/>
              <w:spacing w:line="276" w:lineRule="auto"/>
              <w:contextualSpacing/>
              <w:jc w:val="both"/>
              <w:rPr>
                <w:rFonts w:ascii="Arial" w:eastAsia="Times New Roman" w:hAnsi="Arial" w:cs="Arial"/>
                <w:kern w:val="0"/>
                <w:sz w:val="20"/>
                <w:szCs w:val="20"/>
                <w:lang w:eastAsia="pl-PL" w:bidi="ar-SA"/>
              </w:rPr>
            </w:pPr>
          </w:p>
        </w:tc>
        <w:tc>
          <w:tcPr>
            <w:tcW w:w="1943" w:type="dxa"/>
            <w:tcBorders>
              <w:bottom w:val="single" w:sz="4" w:space="0" w:color="auto"/>
            </w:tcBorders>
            <w:shd w:val="clear" w:color="auto" w:fill="auto"/>
            <w:vAlign w:val="center"/>
          </w:tcPr>
          <w:p w14:paraId="1FE31983"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PM2.5</w:t>
            </w:r>
          </w:p>
        </w:tc>
        <w:tc>
          <w:tcPr>
            <w:tcW w:w="850" w:type="dxa"/>
            <w:tcBorders>
              <w:bottom w:val="single" w:sz="4" w:space="0" w:color="auto"/>
            </w:tcBorders>
            <w:shd w:val="clear" w:color="auto" w:fill="auto"/>
            <w:vAlign w:val="center"/>
          </w:tcPr>
          <w:p w14:paraId="66567634"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C2</w:t>
            </w:r>
          </w:p>
        </w:tc>
        <w:tc>
          <w:tcPr>
            <w:tcW w:w="4962" w:type="dxa"/>
            <w:tcBorders>
              <w:bottom w:val="single" w:sz="4" w:space="0" w:color="auto"/>
            </w:tcBorders>
            <w:shd w:val="clear" w:color="auto" w:fill="auto"/>
            <w:vAlign w:val="center"/>
          </w:tcPr>
          <w:p w14:paraId="1E018AE6" w14:textId="77777777" w:rsidR="00A23202" w:rsidRPr="00CC434C" w:rsidRDefault="00A23202" w:rsidP="0040291F">
            <w:pPr>
              <w:widowControl/>
              <w:suppressAutoHyphens w:val="0"/>
              <w:autoSpaceDE w:val="0"/>
              <w:autoSpaceDN w:val="0"/>
              <w:adjustRightInd w:val="0"/>
              <w:spacing w:line="276" w:lineRule="auto"/>
              <w:contextualSpacing/>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 dążenie do osiągnięcia poziomu docelowego do 2016 r.</w:t>
            </w:r>
          </w:p>
        </w:tc>
      </w:tr>
      <w:tr w:rsidR="00A23202" w:rsidRPr="00CC434C" w14:paraId="05F6075C" w14:textId="77777777" w:rsidTr="00BC2234">
        <w:trPr>
          <w:trHeight w:val="170"/>
          <w:jc w:val="center"/>
        </w:trPr>
        <w:tc>
          <w:tcPr>
            <w:tcW w:w="9606" w:type="dxa"/>
            <w:gridSpan w:val="4"/>
            <w:shd w:val="clear" w:color="auto" w:fill="DAEEF3" w:themeFill="accent5" w:themeFillTint="33"/>
            <w:vAlign w:val="center"/>
          </w:tcPr>
          <w:p w14:paraId="270856C8"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b/>
                <w:i/>
                <w:kern w:val="0"/>
                <w:sz w:val="20"/>
                <w:szCs w:val="20"/>
                <w:lang w:eastAsia="pl-PL" w:bidi="ar-SA"/>
              </w:rPr>
            </w:pPr>
            <w:r w:rsidRPr="00CC434C">
              <w:rPr>
                <w:rFonts w:ascii="Arial" w:eastAsia="Times New Roman" w:hAnsi="Arial" w:cs="Arial"/>
                <w:b/>
                <w:i/>
                <w:kern w:val="0"/>
                <w:sz w:val="20"/>
                <w:szCs w:val="20"/>
                <w:lang w:eastAsia="pl-PL" w:bidi="ar-SA"/>
              </w:rPr>
              <w:t>Poziom celu długoterminowego</w:t>
            </w:r>
          </w:p>
        </w:tc>
      </w:tr>
      <w:tr w:rsidR="00A23202" w:rsidRPr="00CC434C" w14:paraId="4C5941CE" w14:textId="77777777" w:rsidTr="0040291F">
        <w:trPr>
          <w:trHeight w:val="511"/>
          <w:jc w:val="center"/>
        </w:trPr>
        <w:tc>
          <w:tcPr>
            <w:tcW w:w="1851" w:type="dxa"/>
            <w:shd w:val="clear" w:color="auto" w:fill="auto"/>
            <w:vAlign w:val="center"/>
          </w:tcPr>
          <w:p w14:paraId="4A84F996"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&lt;poziom celu długoterminowego</w:t>
            </w:r>
          </w:p>
        </w:tc>
        <w:tc>
          <w:tcPr>
            <w:tcW w:w="1943" w:type="dxa"/>
            <w:vMerge w:val="restart"/>
            <w:shd w:val="clear" w:color="auto" w:fill="auto"/>
            <w:vAlign w:val="center"/>
          </w:tcPr>
          <w:p w14:paraId="6A67CCED" w14:textId="77777777" w:rsidR="00A23202" w:rsidRPr="00CC434C" w:rsidRDefault="00A23202" w:rsidP="0040291F">
            <w:pPr>
              <w:widowControl/>
              <w:suppressAutoHyphens w:val="0"/>
              <w:autoSpaceDE w:val="0"/>
              <w:autoSpaceDN w:val="0"/>
              <w:adjustRightInd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Ozon</w:t>
            </w:r>
          </w:p>
          <w:p w14:paraId="2B2D8D58"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AOT40</w:t>
            </w:r>
          </w:p>
        </w:tc>
        <w:tc>
          <w:tcPr>
            <w:tcW w:w="850" w:type="dxa"/>
            <w:shd w:val="clear" w:color="auto" w:fill="auto"/>
            <w:vAlign w:val="center"/>
          </w:tcPr>
          <w:p w14:paraId="0D943C5E"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D1</w:t>
            </w:r>
          </w:p>
        </w:tc>
        <w:tc>
          <w:tcPr>
            <w:tcW w:w="4962" w:type="dxa"/>
            <w:shd w:val="clear" w:color="auto" w:fill="auto"/>
            <w:vAlign w:val="center"/>
          </w:tcPr>
          <w:p w14:paraId="0ADC9BFF" w14:textId="77777777" w:rsidR="00A23202" w:rsidRPr="00CC434C" w:rsidRDefault="00A23202" w:rsidP="0040291F">
            <w:pPr>
              <w:widowControl/>
              <w:suppressAutoHyphens w:val="0"/>
              <w:autoSpaceDE w:val="0"/>
              <w:autoSpaceDN w:val="0"/>
              <w:adjustRightInd w:val="0"/>
              <w:spacing w:line="276" w:lineRule="auto"/>
              <w:contextualSpacing/>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 działania niewymagane</w:t>
            </w:r>
          </w:p>
        </w:tc>
      </w:tr>
      <w:tr w:rsidR="00A23202" w:rsidRPr="00CC434C" w14:paraId="2C6C1DDE" w14:textId="77777777" w:rsidTr="0040291F">
        <w:trPr>
          <w:trHeight w:val="672"/>
          <w:jc w:val="center"/>
        </w:trPr>
        <w:tc>
          <w:tcPr>
            <w:tcW w:w="1851" w:type="dxa"/>
            <w:shd w:val="clear" w:color="auto" w:fill="auto"/>
            <w:vAlign w:val="center"/>
          </w:tcPr>
          <w:p w14:paraId="173E5035"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&gt;poziom celu długoterminowego</w:t>
            </w:r>
          </w:p>
        </w:tc>
        <w:tc>
          <w:tcPr>
            <w:tcW w:w="1943" w:type="dxa"/>
            <w:vMerge/>
            <w:shd w:val="clear" w:color="auto" w:fill="auto"/>
            <w:vAlign w:val="center"/>
          </w:tcPr>
          <w:p w14:paraId="4C97C8F6"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p>
        </w:tc>
        <w:tc>
          <w:tcPr>
            <w:tcW w:w="850" w:type="dxa"/>
            <w:shd w:val="clear" w:color="auto" w:fill="auto"/>
            <w:vAlign w:val="center"/>
          </w:tcPr>
          <w:p w14:paraId="760558AF" w14:textId="77777777" w:rsidR="00A23202" w:rsidRPr="00CC434C" w:rsidRDefault="00A23202" w:rsidP="0040291F">
            <w:pPr>
              <w:widowControl/>
              <w:suppressAutoHyphens w:val="0"/>
              <w:spacing w:line="276" w:lineRule="auto"/>
              <w:contextualSpacing/>
              <w:jc w:val="center"/>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D2</w:t>
            </w:r>
          </w:p>
        </w:tc>
        <w:tc>
          <w:tcPr>
            <w:tcW w:w="4962" w:type="dxa"/>
            <w:shd w:val="clear" w:color="auto" w:fill="auto"/>
            <w:vAlign w:val="center"/>
          </w:tcPr>
          <w:p w14:paraId="4628312D" w14:textId="77777777" w:rsidR="00A23202" w:rsidRPr="00CC434C" w:rsidRDefault="00A23202" w:rsidP="0040291F">
            <w:pPr>
              <w:widowControl/>
              <w:suppressAutoHyphens w:val="0"/>
              <w:autoSpaceDE w:val="0"/>
              <w:autoSpaceDN w:val="0"/>
              <w:adjustRightInd w:val="0"/>
              <w:spacing w:line="276" w:lineRule="auto"/>
              <w:contextualSpacing/>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 dążenie do osiągnięcia poziomu celu</w:t>
            </w:r>
          </w:p>
          <w:p w14:paraId="0EF37214" w14:textId="77777777" w:rsidR="00A23202" w:rsidRPr="00CC434C" w:rsidRDefault="00A23202" w:rsidP="0040291F">
            <w:pPr>
              <w:widowControl/>
              <w:suppressAutoHyphens w:val="0"/>
              <w:autoSpaceDE w:val="0"/>
              <w:autoSpaceDN w:val="0"/>
              <w:adjustRightInd w:val="0"/>
              <w:spacing w:line="276" w:lineRule="auto"/>
              <w:contextualSpacing/>
              <w:rPr>
                <w:rFonts w:ascii="Arial" w:eastAsia="Times New Roman" w:hAnsi="Arial" w:cs="Arial"/>
                <w:kern w:val="0"/>
                <w:sz w:val="20"/>
                <w:szCs w:val="20"/>
                <w:lang w:eastAsia="pl-PL" w:bidi="ar-SA"/>
              </w:rPr>
            </w:pPr>
            <w:r w:rsidRPr="00CC434C">
              <w:rPr>
                <w:rFonts w:ascii="Arial" w:eastAsia="Times New Roman" w:hAnsi="Arial" w:cs="Arial"/>
                <w:kern w:val="0"/>
                <w:sz w:val="20"/>
                <w:szCs w:val="20"/>
                <w:lang w:eastAsia="pl-PL" w:bidi="ar-SA"/>
              </w:rPr>
              <w:t>długoterminowego do 2020 r.</w:t>
            </w:r>
          </w:p>
        </w:tc>
      </w:tr>
    </w:tbl>
    <w:p w14:paraId="7BBCBC80" w14:textId="6B25209E" w:rsidR="007878F8" w:rsidRPr="00A23202" w:rsidRDefault="00A23202" w:rsidP="00A23202">
      <w:pPr>
        <w:widowControl/>
        <w:suppressAutoHyphens w:val="0"/>
        <w:spacing w:before="120" w:after="120" w:line="360" w:lineRule="auto"/>
        <w:jc w:val="center"/>
        <w:rPr>
          <w:rFonts w:ascii="Arial" w:eastAsia="Calibri" w:hAnsi="Arial" w:cs="Arial"/>
          <w:bCs/>
          <w:kern w:val="0"/>
          <w:sz w:val="18"/>
          <w:lang w:eastAsia="en-US" w:bidi="ar-SA"/>
        </w:rPr>
      </w:pPr>
      <w:r w:rsidRPr="00B9638D">
        <w:rPr>
          <w:rFonts w:ascii="Arial" w:eastAsia="Calibri" w:hAnsi="Arial" w:cs="Arial"/>
          <w:bCs/>
          <w:i/>
          <w:kern w:val="0"/>
          <w:sz w:val="18"/>
          <w:lang w:eastAsia="en-US" w:bidi="ar-SA"/>
        </w:rPr>
        <w:t>Źródło: www.gios.gov.pl</w:t>
      </w:r>
    </w:p>
    <w:p w14:paraId="19CBEE98" w14:textId="77777777" w:rsidR="00114893" w:rsidRPr="003D524E" w:rsidRDefault="00114893" w:rsidP="00114893">
      <w:pPr>
        <w:spacing w:line="100" w:lineRule="atLeast"/>
        <w:jc w:val="both"/>
        <w:rPr>
          <w:rFonts w:ascii="Arial" w:hAnsi="Arial" w:cs="Arial"/>
          <w:bCs/>
          <w:color w:val="FF0000"/>
          <w:sz w:val="20"/>
          <w:szCs w:val="20"/>
        </w:rPr>
      </w:pPr>
    </w:p>
    <w:p w14:paraId="1CE5C1D4" w14:textId="4A468B96" w:rsidR="00DD792D" w:rsidRDefault="007878F8" w:rsidP="00097469">
      <w:pPr>
        <w:widowControl/>
        <w:suppressAutoHyphens w:val="0"/>
        <w:spacing w:line="360" w:lineRule="auto"/>
        <w:ind w:firstLine="567"/>
        <w:jc w:val="both"/>
        <w:rPr>
          <w:rFonts w:ascii="Arial" w:eastAsia="Calibri" w:hAnsi="Arial" w:cs="Arial"/>
          <w:bCs/>
          <w:kern w:val="0"/>
          <w:sz w:val="20"/>
          <w:lang w:eastAsia="en-US" w:bidi="ar-SA"/>
        </w:rPr>
      </w:pPr>
      <w:bookmarkStart w:id="90" w:name="_Toc444002406"/>
      <w:r w:rsidRPr="00B9638D">
        <w:rPr>
          <w:rFonts w:ascii="Arial" w:eastAsia="Calibri" w:hAnsi="Arial" w:cs="Arial"/>
          <w:bCs/>
          <w:kern w:val="0"/>
          <w:sz w:val="20"/>
          <w:lang w:eastAsia="en-US" w:bidi="ar-SA"/>
        </w:rPr>
        <w:t xml:space="preserve">Gmina </w:t>
      </w:r>
      <w:r>
        <w:rPr>
          <w:rFonts w:ascii="Arial" w:eastAsia="Calibri" w:hAnsi="Arial" w:cs="Arial"/>
          <w:bCs/>
          <w:kern w:val="0"/>
          <w:sz w:val="20"/>
          <w:lang w:eastAsia="en-US" w:bidi="ar-SA"/>
        </w:rPr>
        <w:t>Biskupiec</w:t>
      </w:r>
      <w:r w:rsidRPr="00B9638D">
        <w:rPr>
          <w:rFonts w:ascii="Arial" w:eastAsia="Calibri" w:hAnsi="Arial" w:cs="Arial"/>
          <w:bCs/>
          <w:kern w:val="0"/>
          <w:sz w:val="20"/>
          <w:lang w:eastAsia="en-US" w:bidi="ar-SA"/>
        </w:rPr>
        <w:t xml:space="preserve"> należy do strefy w</w:t>
      </w:r>
      <w:r>
        <w:rPr>
          <w:rFonts w:ascii="Arial" w:eastAsia="Calibri" w:hAnsi="Arial" w:cs="Arial"/>
          <w:bCs/>
          <w:kern w:val="0"/>
          <w:sz w:val="20"/>
          <w:lang w:eastAsia="en-US" w:bidi="ar-SA"/>
        </w:rPr>
        <w:t>armińsko - mazurskiej</w:t>
      </w:r>
      <w:r w:rsidRPr="00B9638D">
        <w:rPr>
          <w:rFonts w:ascii="Arial" w:eastAsia="Calibri" w:hAnsi="Arial" w:cs="Arial"/>
          <w:bCs/>
          <w:kern w:val="0"/>
          <w:sz w:val="20"/>
          <w:lang w:eastAsia="en-US" w:bidi="ar-SA"/>
        </w:rPr>
        <w:t xml:space="preserve"> oceny jakości powietrza. Na terenie gminy brak jest punktów monitoringu jakości powietrza. Brakuje więc danych o stanie jakości powietrza w samej gminie. Dlatego ocenę jakości powietrza wykonano w oparciu o dane dla całej strefy, do której należy gmina. W poniższej tabeli przedstawiono klasyfikację strefy mazowieckiej </w:t>
      </w:r>
      <w:r w:rsidRPr="00B9638D">
        <w:rPr>
          <w:rFonts w:ascii="Arial" w:eastAsia="Calibri" w:hAnsi="Arial" w:cs="Arial"/>
          <w:bCs/>
          <w:kern w:val="0"/>
          <w:sz w:val="20"/>
          <w:lang w:eastAsia="en-US" w:bidi="ar-SA"/>
        </w:rPr>
        <w:lastRenderedPageBreak/>
        <w:t>z</w:t>
      </w:r>
      <w:r>
        <w:rPr>
          <w:rFonts w:ascii="Arial" w:eastAsia="Calibri" w:hAnsi="Arial" w:cs="Arial"/>
          <w:bCs/>
          <w:kern w:val="0"/>
          <w:sz w:val="20"/>
          <w:lang w:eastAsia="en-US" w:bidi="ar-SA"/>
        </w:rPr>
        <w:t> </w:t>
      </w:r>
      <w:r w:rsidRPr="00B9638D">
        <w:rPr>
          <w:rFonts w:ascii="Arial" w:eastAsia="Calibri" w:hAnsi="Arial" w:cs="Arial"/>
          <w:bCs/>
          <w:kern w:val="0"/>
          <w:sz w:val="20"/>
          <w:lang w:eastAsia="en-US" w:bidi="ar-SA"/>
        </w:rPr>
        <w:t xml:space="preserve">uwzględnieniem kryteriów określonych w celu ochrony zdrowia. Prowadzona ocena ma na celu monitorowanie zmian jakości powietrza i ma być podstawą do podjęcia działań powodujących zmniejszenia stężeń zanieczyszczeń w </w:t>
      </w:r>
      <w:r w:rsidRPr="0086216B">
        <w:rPr>
          <w:rFonts w:ascii="Arial" w:eastAsia="Calibri" w:hAnsi="Arial" w:cs="Arial"/>
          <w:bCs/>
          <w:kern w:val="0"/>
          <w:sz w:val="20"/>
          <w:lang w:eastAsia="en-US" w:bidi="ar-SA"/>
        </w:rPr>
        <w:t>powietrzu przynajmniej do poziomu stężenia dopuszczalnego na terenie kraju w</w:t>
      </w:r>
      <w:r w:rsidR="00A23202">
        <w:rPr>
          <w:rFonts w:ascii="Arial" w:eastAsia="Calibri" w:hAnsi="Arial" w:cs="Arial"/>
          <w:bCs/>
          <w:kern w:val="0"/>
          <w:sz w:val="20"/>
          <w:lang w:eastAsia="en-US" w:bidi="ar-SA"/>
        </w:rPr>
        <w:t> </w:t>
      </w:r>
      <w:r w:rsidRPr="0086216B">
        <w:rPr>
          <w:rFonts w:ascii="Arial" w:eastAsia="Calibri" w:hAnsi="Arial" w:cs="Arial"/>
          <w:bCs/>
          <w:kern w:val="0"/>
          <w:sz w:val="20"/>
          <w:lang w:eastAsia="en-US" w:bidi="ar-SA"/>
        </w:rPr>
        <w:t>określonym terminie. W tabeli poniżej przedstawione zostały dane za lata 2016-2018.</w:t>
      </w:r>
    </w:p>
    <w:p w14:paraId="297D9852" w14:textId="77777777" w:rsidR="00A23202" w:rsidRDefault="00A23202" w:rsidP="007878F8">
      <w:pPr>
        <w:widowControl/>
        <w:suppressAutoHyphens w:val="0"/>
        <w:spacing w:line="360" w:lineRule="auto"/>
        <w:ind w:firstLine="567"/>
        <w:jc w:val="both"/>
        <w:rPr>
          <w:rFonts w:ascii="Arial" w:eastAsia="Calibri" w:hAnsi="Arial" w:cs="Arial"/>
          <w:bCs/>
          <w:kern w:val="0"/>
          <w:sz w:val="20"/>
          <w:lang w:eastAsia="en-US" w:bidi="ar-SA"/>
        </w:rPr>
      </w:pPr>
    </w:p>
    <w:p w14:paraId="08F9BEFD" w14:textId="627938AD" w:rsidR="007878F8" w:rsidRPr="00A23202" w:rsidRDefault="007878F8" w:rsidP="00A23202">
      <w:pPr>
        <w:pStyle w:val="Legenda"/>
        <w:keepNext/>
        <w:spacing w:after="0" w:line="360" w:lineRule="auto"/>
        <w:jc w:val="both"/>
        <w:rPr>
          <w:rFonts w:ascii="Arial" w:hAnsi="Arial" w:cs="Arial"/>
          <w:color w:val="auto"/>
          <w:sz w:val="20"/>
          <w:szCs w:val="20"/>
        </w:rPr>
      </w:pPr>
      <w:bookmarkStart w:id="91" w:name="_Toc45628554"/>
      <w:bookmarkStart w:id="92" w:name="_Toc50237291"/>
      <w:r w:rsidRPr="00A23202">
        <w:rPr>
          <w:rFonts w:ascii="Arial" w:hAnsi="Arial" w:cs="Arial"/>
          <w:color w:val="auto"/>
          <w:sz w:val="20"/>
          <w:szCs w:val="20"/>
        </w:rPr>
        <w:t xml:space="preserve">Tabela </w:t>
      </w:r>
      <w:r w:rsidRPr="00A23202">
        <w:rPr>
          <w:rFonts w:ascii="Arial" w:hAnsi="Arial" w:cs="Arial"/>
          <w:color w:val="auto"/>
          <w:sz w:val="20"/>
          <w:szCs w:val="20"/>
        </w:rPr>
        <w:fldChar w:fldCharType="begin"/>
      </w:r>
      <w:r w:rsidRPr="00A23202">
        <w:rPr>
          <w:rFonts w:ascii="Arial" w:hAnsi="Arial" w:cs="Arial"/>
          <w:color w:val="auto"/>
          <w:sz w:val="20"/>
          <w:szCs w:val="20"/>
        </w:rPr>
        <w:instrText xml:space="preserve"> SEQ Tabela \* ARABIC </w:instrText>
      </w:r>
      <w:r w:rsidRPr="00A23202">
        <w:rPr>
          <w:rFonts w:ascii="Arial" w:hAnsi="Arial" w:cs="Arial"/>
          <w:color w:val="auto"/>
          <w:sz w:val="20"/>
          <w:szCs w:val="20"/>
        </w:rPr>
        <w:fldChar w:fldCharType="separate"/>
      </w:r>
      <w:r w:rsidR="006C00C4">
        <w:rPr>
          <w:rFonts w:ascii="Arial" w:hAnsi="Arial" w:cs="Arial"/>
          <w:noProof/>
          <w:color w:val="auto"/>
          <w:sz w:val="20"/>
          <w:szCs w:val="20"/>
        </w:rPr>
        <w:t>18</w:t>
      </w:r>
      <w:r w:rsidRPr="00A23202">
        <w:rPr>
          <w:rFonts w:ascii="Arial" w:hAnsi="Arial" w:cs="Arial"/>
          <w:color w:val="auto"/>
          <w:sz w:val="20"/>
          <w:szCs w:val="20"/>
        </w:rPr>
        <w:fldChar w:fldCharType="end"/>
      </w:r>
      <w:r w:rsidRPr="00A23202">
        <w:rPr>
          <w:rFonts w:ascii="Arial" w:hAnsi="Arial" w:cs="Arial"/>
          <w:color w:val="auto"/>
          <w:sz w:val="20"/>
          <w:szCs w:val="20"/>
        </w:rPr>
        <w:t>. Klasyfikacja strefy warmińsko - mazurskiej z uwzględnieniem kryteriów określonych w celu ochrony zdrowia w latach 2016 - 2018</w:t>
      </w:r>
      <w:bookmarkEnd w:id="91"/>
      <w:bookmarkEnd w:id="92"/>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
        <w:gridCol w:w="589"/>
        <w:gridCol w:w="578"/>
        <w:gridCol w:w="516"/>
        <w:gridCol w:w="650"/>
        <w:gridCol w:w="517"/>
        <w:gridCol w:w="739"/>
        <w:gridCol w:w="606"/>
        <w:gridCol w:w="472"/>
        <w:gridCol w:w="483"/>
        <w:gridCol w:w="416"/>
        <w:gridCol w:w="472"/>
        <w:gridCol w:w="1372"/>
        <w:gridCol w:w="2005"/>
      </w:tblGrid>
      <w:tr w:rsidR="007878F8" w:rsidRPr="00CC434C" w14:paraId="2E95F8FF" w14:textId="77777777" w:rsidTr="00BC2234">
        <w:trPr>
          <w:trHeight w:val="116"/>
          <w:tblHeader/>
          <w:jc w:val="center"/>
        </w:trPr>
        <w:tc>
          <w:tcPr>
            <w:tcW w:w="650" w:type="dxa"/>
            <w:vMerge w:val="restart"/>
            <w:shd w:val="clear" w:color="auto" w:fill="DAEEF3" w:themeFill="accent5" w:themeFillTint="33"/>
            <w:vAlign w:val="center"/>
          </w:tcPr>
          <w:p w14:paraId="7020B6DD" w14:textId="77777777" w:rsidR="007878F8" w:rsidRPr="00CC434C" w:rsidRDefault="007878F8" w:rsidP="00FC2099">
            <w:pPr>
              <w:spacing w:line="276" w:lineRule="auto"/>
              <w:jc w:val="center"/>
              <w:rPr>
                <w:rFonts w:ascii="Arial" w:hAnsi="Arial" w:cs="Arial"/>
                <w:b/>
                <w:bCs/>
                <w:sz w:val="20"/>
                <w:szCs w:val="20"/>
              </w:rPr>
            </w:pPr>
            <w:r w:rsidRPr="00CC434C">
              <w:rPr>
                <w:rFonts w:ascii="Arial" w:hAnsi="Arial" w:cs="Arial"/>
                <w:b/>
                <w:bCs/>
                <w:sz w:val="20"/>
                <w:szCs w:val="20"/>
              </w:rPr>
              <w:t>Rok</w:t>
            </w:r>
          </w:p>
        </w:tc>
        <w:tc>
          <w:tcPr>
            <w:tcW w:w="7300" w:type="dxa"/>
            <w:gridSpan w:val="12"/>
            <w:shd w:val="clear" w:color="auto" w:fill="DAEEF3" w:themeFill="accent5" w:themeFillTint="33"/>
          </w:tcPr>
          <w:p w14:paraId="32143D03" w14:textId="77777777" w:rsidR="007878F8" w:rsidRPr="00CC434C" w:rsidRDefault="007878F8" w:rsidP="00FC2099">
            <w:pPr>
              <w:spacing w:line="276" w:lineRule="auto"/>
              <w:jc w:val="center"/>
              <w:rPr>
                <w:rFonts w:ascii="Arial" w:hAnsi="Arial" w:cs="Arial"/>
                <w:b/>
                <w:bCs/>
                <w:sz w:val="20"/>
                <w:szCs w:val="20"/>
              </w:rPr>
            </w:pPr>
            <w:r w:rsidRPr="00CC434C">
              <w:rPr>
                <w:rFonts w:ascii="Arial" w:hAnsi="Arial" w:cs="Arial"/>
                <w:b/>
                <w:bCs/>
                <w:sz w:val="20"/>
                <w:szCs w:val="20"/>
              </w:rPr>
              <w:t>Symbol klasy strefy dla poszczególnych substancji</w:t>
            </w:r>
          </w:p>
        </w:tc>
        <w:tc>
          <w:tcPr>
            <w:tcW w:w="1826" w:type="dxa"/>
            <w:shd w:val="clear" w:color="auto" w:fill="DAEEF3" w:themeFill="accent5" w:themeFillTint="33"/>
          </w:tcPr>
          <w:p w14:paraId="4D757853" w14:textId="77777777" w:rsidR="007878F8" w:rsidRPr="00CC434C" w:rsidRDefault="007878F8" w:rsidP="00FC2099">
            <w:pPr>
              <w:spacing w:line="276" w:lineRule="auto"/>
              <w:jc w:val="center"/>
              <w:rPr>
                <w:rFonts w:ascii="Arial" w:hAnsi="Arial" w:cs="Arial"/>
                <w:b/>
                <w:bCs/>
                <w:sz w:val="20"/>
                <w:szCs w:val="20"/>
              </w:rPr>
            </w:pPr>
          </w:p>
        </w:tc>
      </w:tr>
      <w:tr w:rsidR="007878F8" w:rsidRPr="00CC434C" w14:paraId="67A725CD" w14:textId="77777777" w:rsidTr="00BC2234">
        <w:trPr>
          <w:trHeight w:val="116"/>
          <w:tblHeader/>
          <w:jc w:val="center"/>
        </w:trPr>
        <w:tc>
          <w:tcPr>
            <w:tcW w:w="650" w:type="dxa"/>
            <w:vMerge/>
            <w:shd w:val="clear" w:color="auto" w:fill="DAEEF3" w:themeFill="accent5" w:themeFillTint="33"/>
          </w:tcPr>
          <w:p w14:paraId="4A7E173E" w14:textId="77777777" w:rsidR="007878F8" w:rsidRPr="00CC434C" w:rsidRDefault="007878F8" w:rsidP="00FC2099">
            <w:pPr>
              <w:spacing w:line="276" w:lineRule="auto"/>
              <w:jc w:val="center"/>
              <w:rPr>
                <w:rFonts w:ascii="Arial" w:hAnsi="Arial" w:cs="Arial"/>
                <w:b/>
                <w:bCs/>
                <w:sz w:val="20"/>
                <w:szCs w:val="20"/>
              </w:rPr>
            </w:pPr>
          </w:p>
        </w:tc>
        <w:tc>
          <w:tcPr>
            <w:tcW w:w="581" w:type="dxa"/>
            <w:shd w:val="clear" w:color="auto" w:fill="DAEEF3" w:themeFill="accent5" w:themeFillTint="33"/>
            <w:vAlign w:val="center"/>
          </w:tcPr>
          <w:p w14:paraId="624E7FBC" w14:textId="77777777" w:rsidR="007878F8" w:rsidRPr="00CC434C" w:rsidRDefault="007878F8" w:rsidP="00FC2099">
            <w:pPr>
              <w:spacing w:line="276" w:lineRule="auto"/>
              <w:jc w:val="center"/>
              <w:rPr>
                <w:rFonts w:ascii="Arial" w:hAnsi="Arial" w:cs="Arial"/>
                <w:b/>
                <w:bCs/>
                <w:sz w:val="20"/>
                <w:szCs w:val="20"/>
              </w:rPr>
            </w:pPr>
            <w:r w:rsidRPr="00CC434C">
              <w:rPr>
                <w:rFonts w:ascii="Arial" w:hAnsi="Arial" w:cs="Arial"/>
                <w:b/>
                <w:bCs/>
                <w:sz w:val="20"/>
                <w:szCs w:val="20"/>
              </w:rPr>
              <w:t>NO</w:t>
            </w:r>
            <w:r w:rsidRPr="00CC434C">
              <w:rPr>
                <w:rFonts w:ascii="Arial" w:hAnsi="Arial" w:cs="Arial"/>
                <w:b/>
                <w:bCs/>
                <w:sz w:val="20"/>
                <w:szCs w:val="20"/>
                <w:vertAlign w:val="subscript"/>
              </w:rPr>
              <w:t>2</w:t>
            </w:r>
          </w:p>
        </w:tc>
        <w:tc>
          <w:tcPr>
            <w:tcW w:w="570" w:type="dxa"/>
            <w:shd w:val="clear" w:color="auto" w:fill="DAEEF3" w:themeFill="accent5" w:themeFillTint="33"/>
            <w:vAlign w:val="center"/>
          </w:tcPr>
          <w:p w14:paraId="788743CF" w14:textId="77777777" w:rsidR="007878F8" w:rsidRPr="00CC434C" w:rsidRDefault="007878F8" w:rsidP="00FC2099">
            <w:pPr>
              <w:spacing w:line="276" w:lineRule="auto"/>
              <w:jc w:val="center"/>
              <w:rPr>
                <w:rFonts w:ascii="Arial" w:hAnsi="Arial" w:cs="Arial"/>
                <w:b/>
                <w:bCs/>
                <w:sz w:val="20"/>
                <w:szCs w:val="20"/>
              </w:rPr>
            </w:pPr>
            <w:r w:rsidRPr="00CC434C">
              <w:rPr>
                <w:rFonts w:ascii="Arial" w:hAnsi="Arial" w:cs="Arial"/>
                <w:b/>
                <w:bCs/>
                <w:sz w:val="20"/>
                <w:szCs w:val="20"/>
              </w:rPr>
              <w:t>SO</w:t>
            </w:r>
            <w:r w:rsidRPr="00CC434C">
              <w:rPr>
                <w:rFonts w:ascii="Arial" w:hAnsi="Arial" w:cs="Arial"/>
                <w:b/>
                <w:bCs/>
                <w:sz w:val="20"/>
                <w:szCs w:val="20"/>
                <w:vertAlign w:val="subscript"/>
              </w:rPr>
              <w:t>2</w:t>
            </w:r>
          </w:p>
        </w:tc>
        <w:tc>
          <w:tcPr>
            <w:tcW w:w="509" w:type="dxa"/>
            <w:shd w:val="clear" w:color="auto" w:fill="DAEEF3" w:themeFill="accent5" w:themeFillTint="33"/>
            <w:vAlign w:val="center"/>
          </w:tcPr>
          <w:p w14:paraId="78414758" w14:textId="77777777" w:rsidR="007878F8" w:rsidRPr="00CC434C" w:rsidRDefault="007878F8" w:rsidP="00FC2099">
            <w:pPr>
              <w:spacing w:line="276" w:lineRule="auto"/>
              <w:jc w:val="center"/>
              <w:rPr>
                <w:rFonts w:ascii="Arial" w:hAnsi="Arial" w:cs="Arial"/>
                <w:b/>
                <w:bCs/>
                <w:sz w:val="20"/>
                <w:szCs w:val="20"/>
              </w:rPr>
            </w:pPr>
            <w:r w:rsidRPr="00CC434C">
              <w:rPr>
                <w:rFonts w:ascii="Arial" w:hAnsi="Arial" w:cs="Arial"/>
                <w:b/>
                <w:bCs/>
                <w:sz w:val="20"/>
                <w:szCs w:val="20"/>
              </w:rPr>
              <w:t>CO</w:t>
            </w:r>
          </w:p>
        </w:tc>
        <w:tc>
          <w:tcPr>
            <w:tcW w:w="641" w:type="dxa"/>
            <w:shd w:val="clear" w:color="auto" w:fill="DAEEF3" w:themeFill="accent5" w:themeFillTint="33"/>
            <w:vAlign w:val="center"/>
          </w:tcPr>
          <w:p w14:paraId="7B5AF194" w14:textId="77777777" w:rsidR="007878F8" w:rsidRPr="00CC434C" w:rsidRDefault="007878F8" w:rsidP="00FC2099">
            <w:pPr>
              <w:spacing w:line="276" w:lineRule="auto"/>
              <w:jc w:val="center"/>
              <w:rPr>
                <w:rFonts w:ascii="Arial" w:hAnsi="Arial" w:cs="Arial"/>
                <w:b/>
                <w:bCs/>
                <w:sz w:val="20"/>
                <w:szCs w:val="20"/>
              </w:rPr>
            </w:pPr>
            <w:r w:rsidRPr="00CC434C">
              <w:rPr>
                <w:rFonts w:ascii="Arial" w:hAnsi="Arial" w:cs="Arial"/>
                <w:b/>
                <w:bCs/>
                <w:sz w:val="20"/>
                <w:szCs w:val="20"/>
              </w:rPr>
              <w:t>C</w:t>
            </w:r>
            <w:r w:rsidRPr="00CC434C">
              <w:rPr>
                <w:rFonts w:ascii="Arial" w:hAnsi="Arial" w:cs="Arial"/>
                <w:b/>
                <w:bCs/>
                <w:sz w:val="20"/>
                <w:szCs w:val="20"/>
                <w:vertAlign w:val="subscript"/>
              </w:rPr>
              <w:t>6</w:t>
            </w:r>
            <w:r w:rsidRPr="00CC434C">
              <w:rPr>
                <w:rFonts w:ascii="Arial" w:hAnsi="Arial" w:cs="Arial"/>
                <w:b/>
                <w:bCs/>
                <w:sz w:val="20"/>
                <w:szCs w:val="20"/>
              </w:rPr>
              <w:t>H</w:t>
            </w:r>
            <w:r w:rsidRPr="00CC434C">
              <w:rPr>
                <w:rFonts w:ascii="Arial" w:hAnsi="Arial" w:cs="Arial"/>
                <w:b/>
                <w:bCs/>
                <w:sz w:val="20"/>
                <w:szCs w:val="20"/>
                <w:vertAlign w:val="subscript"/>
              </w:rPr>
              <w:t>6</w:t>
            </w:r>
          </w:p>
        </w:tc>
        <w:tc>
          <w:tcPr>
            <w:tcW w:w="510" w:type="dxa"/>
            <w:shd w:val="clear" w:color="auto" w:fill="DAEEF3" w:themeFill="accent5" w:themeFillTint="33"/>
            <w:vAlign w:val="center"/>
          </w:tcPr>
          <w:p w14:paraId="6AF2A948" w14:textId="77777777" w:rsidR="007878F8" w:rsidRPr="00CC434C" w:rsidRDefault="007878F8" w:rsidP="00FC2099">
            <w:pPr>
              <w:spacing w:line="276" w:lineRule="auto"/>
              <w:jc w:val="center"/>
              <w:rPr>
                <w:rFonts w:ascii="Arial" w:hAnsi="Arial" w:cs="Arial"/>
                <w:b/>
                <w:bCs/>
                <w:sz w:val="20"/>
                <w:szCs w:val="20"/>
              </w:rPr>
            </w:pPr>
            <w:r w:rsidRPr="00CC434C">
              <w:rPr>
                <w:rFonts w:ascii="Arial" w:hAnsi="Arial" w:cs="Arial"/>
                <w:b/>
                <w:bCs/>
                <w:sz w:val="20"/>
                <w:szCs w:val="20"/>
              </w:rPr>
              <w:t>Pył PM 2,5</w:t>
            </w:r>
          </w:p>
        </w:tc>
        <w:tc>
          <w:tcPr>
            <w:tcW w:w="727" w:type="dxa"/>
            <w:shd w:val="clear" w:color="auto" w:fill="DAEEF3" w:themeFill="accent5" w:themeFillTint="33"/>
            <w:vAlign w:val="center"/>
          </w:tcPr>
          <w:p w14:paraId="7A552C5C" w14:textId="77777777" w:rsidR="007878F8" w:rsidRPr="00CC434C" w:rsidRDefault="007878F8" w:rsidP="00FC2099">
            <w:pPr>
              <w:spacing w:line="276" w:lineRule="auto"/>
              <w:jc w:val="center"/>
              <w:rPr>
                <w:rFonts w:ascii="Arial" w:hAnsi="Arial" w:cs="Arial"/>
                <w:b/>
                <w:bCs/>
                <w:sz w:val="20"/>
                <w:szCs w:val="20"/>
              </w:rPr>
            </w:pPr>
            <w:r w:rsidRPr="00CC434C">
              <w:rPr>
                <w:rFonts w:ascii="Arial" w:hAnsi="Arial" w:cs="Arial"/>
                <w:b/>
                <w:bCs/>
                <w:sz w:val="20"/>
                <w:szCs w:val="20"/>
              </w:rPr>
              <w:t>Pył PM10</w:t>
            </w:r>
          </w:p>
        </w:tc>
        <w:tc>
          <w:tcPr>
            <w:tcW w:w="597" w:type="dxa"/>
            <w:shd w:val="clear" w:color="auto" w:fill="DAEEF3" w:themeFill="accent5" w:themeFillTint="33"/>
            <w:vAlign w:val="center"/>
          </w:tcPr>
          <w:p w14:paraId="3093B358" w14:textId="77777777" w:rsidR="007878F8" w:rsidRPr="00CC434C" w:rsidRDefault="007878F8" w:rsidP="00FC2099">
            <w:pPr>
              <w:spacing w:line="276" w:lineRule="auto"/>
              <w:jc w:val="center"/>
              <w:rPr>
                <w:rFonts w:ascii="Arial" w:hAnsi="Arial" w:cs="Arial"/>
                <w:b/>
                <w:bCs/>
                <w:sz w:val="20"/>
                <w:szCs w:val="20"/>
              </w:rPr>
            </w:pPr>
            <w:proofErr w:type="spellStart"/>
            <w:r w:rsidRPr="00CC434C">
              <w:rPr>
                <w:rFonts w:ascii="Arial" w:hAnsi="Arial" w:cs="Arial"/>
                <w:b/>
                <w:bCs/>
                <w:sz w:val="20"/>
                <w:szCs w:val="20"/>
              </w:rPr>
              <w:t>BaP</w:t>
            </w:r>
            <w:proofErr w:type="spellEnd"/>
          </w:p>
        </w:tc>
        <w:tc>
          <w:tcPr>
            <w:tcW w:w="466" w:type="dxa"/>
            <w:shd w:val="clear" w:color="auto" w:fill="DAEEF3" w:themeFill="accent5" w:themeFillTint="33"/>
            <w:vAlign w:val="center"/>
          </w:tcPr>
          <w:p w14:paraId="2D53FC6E" w14:textId="77777777" w:rsidR="007878F8" w:rsidRPr="00CC434C" w:rsidRDefault="007878F8" w:rsidP="00FC2099">
            <w:pPr>
              <w:spacing w:line="276" w:lineRule="auto"/>
              <w:jc w:val="center"/>
              <w:rPr>
                <w:rFonts w:ascii="Arial" w:hAnsi="Arial" w:cs="Arial"/>
                <w:b/>
                <w:bCs/>
                <w:sz w:val="20"/>
                <w:szCs w:val="20"/>
              </w:rPr>
            </w:pPr>
            <w:r w:rsidRPr="00CC434C">
              <w:rPr>
                <w:rFonts w:ascii="Arial" w:hAnsi="Arial" w:cs="Arial"/>
                <w:b/>
                <w:bCs/>
                <w:sz w:val="20"/>
                <w:szCs w:val="20"/>
              </w:rPr>
              <w:t>As</w:t>
            </w:r>
          </w:p>
        </w:tc>
        <w:tc>
          <w:tcPr>
            <w:tcW w:w="477" w:type="dxa"/>
            <w:shd w:val="clear" w:color="auto" w:fill="DAEEF3" w:themeFill="accent5" w:themeFillTint="33"/>
            <w:vAlign w:val="center"/>
          </w:tcPr>
          <w:p w14:paraId="0A07CA0D" w14:textId="77777777" w:rsidR="007878F8" w:rsidRPr="00CC434C" w:rsidRDefault="007878F8" w:rsidP="00FC2099">
            <w:pPr>
              <w:spacing w:line="276" w:lineRule="auto"/>
              <w:jc w:val="center"/>
              <w:rPr>
                <w:rFonts w:ascii="Arial" w:hAnsi="Arial" w:cs="Arial"/>
                <w:b/>
                <w:bCs/>
                <w:sz w:val="20"/>
                <w:szCs w:val="20"/>
              </w:rPr>
            </w:pPr>
            <w:r w:rsidRPr="00CC434C">
              <w:rPr>
                <w:rFonts w:ascii="Arial" w:hAnsi="Arial" w:cs="Arial"/>
                <w:b/>
                <w:bCs/>
                <w:sz w:val="20"/>
                <w:szCs w:val="20"/>
              </w:rPr>
              <w:t>Cd</w:t>
            </w:r>
          </w:p>
        </w:tc>
        <w:tc>
          <w:tcPr>
            <w:tcW w:w="411" w:type="dxa"/>
            <w:shd w:val="clear" w:color="auto" w:fill="DAEEF3" w:themeFill="accent5" w:themeFillTint="33"/>
            <w:vAlign w:val="center"/>
          </w:tcPr>
          <w:p w14:paraId="67DF1024" w14:textId="77777777" w:rsidR="007878F8" w:rsidRPr="00CC434C" w:rsidRDefault="007878F8" w:rsidP="00FC2099">
            <w:pPr>
              <w:spacing w:line="276" w:lineRule="auto"/>
              <w:jc w:val="center"/>
              <w:rPr>
                <w:rFonts w:ascii="Arial" w:hAnsi="Arial" w:cs="Arial"/>
                <w:b/>
                <w:bCs/>
                <w:sz w:val="20"/>
                <w:szCs w:val="20"/>
              </w:rPr>
            </w:pPr>
            <w:r w:rsidRPr="00CC434C">
              <w:rPr>
                <w:rFonts w:ascii="Arial" w:hAnsi="Arial" w:cs="Arial"/>
                <w:b/>
                <w:bCs/>
                <w:sz w:val="20"/>
                <w:szCs w:val="20"/>
              </w:rPr>
              <w:t>Ni</w:t>
            </w:r>
          </w:p>
        </w:tc>
        <w:tc>
          <w:tcPr>
            <w:tcW w:w="466" w:type="dxa"/>
            <w:shd w:val="clear" w:color="auto" w:fill="DAEEF3" w:themeFill="accent5" w:themeFillTint="33"/>
            <w:vAlign w:val="center"/>
          </w:tcPr>
          <w:p w14:paraId="737B107D" w14:textId="77777777" w:rsidR="007878F8" w:rsidRPr="00CC434C" w:rsidRDefault="007878F8" w:rsidP="00FC2099">
            <w:pPr>
              <w:spacing w:line="276" w:lineRule="auto"/>
              <w:jc w:val="center"/>
              <w:rPr>
                <w:rFonts w:ascii="Arial" w:hAnsi="Arial" w:cs="Arial"/>
                <w:b/>
                <w:bCs/>
                <w:sz w:val="20"/>
                <w:szCs w:val="20"/>
              </w:rPr>
            </w:pPr>
            <w:r w:rsidRPr="00CC434C">
              <w:rPr>
                <w:rFonts w:ascii="Arial" w:hAnsi="Arial" w:cs="Arial"/>
                <w:b/>
                <w:bCs/>
                <w:sz w:val="20"/>
                <w:szCs w:val="20"/>
              </w:rPr>
              <w:t>Pb</w:t>
            </w:r>
          </w:p>
        </w:tc>
        <w:tc>
          <w:tcPr>
            <w:tcW w:w="1345" w:type="dxa"/>
            <w:shd w:val="clear" w:color="auto" w:fill="DAEEF3" w:themeFill="accent5" w:themeFillTint="33"/>
            <w:vAlign w:val="center"/>
          </w:tcPr>
          <w:p w14:paraId="53347C54" w14:textId="77777777" w:rsidR="007878F8" w:rsidRPr="00CC434C" w:rsidRDefault="007878F8" w:rsidP="00FC2099">
            <w:pPr>
              <w:spacing w:line="276" w:lineRule="auto"/>
              <w:jc w:val="center"/>
              <w:rPr>
                <w:rFonts w:ascii="Arial" w:hAnsi="Arial" w:cs="Arial"/>
                <w:b/>
                <w:bCs/>
                <w:sz w:val="20"/>
                <w:szCs w:val="20"/>
                <w:vertAlign w:val="subscript"/>
              </w:rPr>
            </w:pPr>
            <w:r w:rsidRPr="00CC434C">
              <w:rPr>
                <w:rFonts w:ascii="Arial" w:hAnsi="Arial" w:cs="Arial"/>
                <w:b/>
                <w:bCs/>
                <w:sz w:val="20"/>
                <w:szCs w:val="20"/>
              </w:rPr>
              <w:t>O</w:t>
            </w:r>
            <w:r w:rsidRPr="00CC434C">
              <w:rPr>
                <w:rFonts w:ascii="Arial" w:hAnsi="Arial" w:cs="Arial"/>
                <w:b/>
                <w:bCs/>
                <w:sz w:val="20"/>
                <w:szCs w:val="20"/>
                <w:vertAlign w:val="subscript"/>
              </w:rPr>
              <w:t>3</w:t>
            </w:r>
          </w:p>
          <w:p w14:paraId="1F92722B" w14:textId="77777777" w:rsidR="007878F8" w:rsidRPr="00CC434C" w:rsidRDefault="007878F8" w:rsidP="00FC2099">
            <w:pPr>
              <w:spacing w:line="276" w:lineRule="auto"/>
              <w:jc w:val="center"/>
              <w:rPr>
                <w:rFonts w:ascii="Arial" w:hAnsi="Arial" w:cs="Arial"/>
                <w:b/>
                <w:bCs/>
                <w:sz w:val="20"/>
                <w:szCs w:val="20"/>
              </w:rPr>
            </w:pPr>
            <w:r w:rsidRPr="00CC434C">
              <w:rPr>
                <w:rFonts w:ascii="Arial" w:hAnsi="Arial" w:cs="Arial"/>
                <w:b/>
                <w:bCs/>
                <w:sz w:val="20"/>
                <w:szCs w:val="20"/>
              </w:rPr>
              <w:t>wg poziomu docelowego</w:t>
            </w:r>
          </w:p>
        </w:tc>
        <w:tc>
          <w:tcPr>
            <w:tcW w:w="1826" w:type="dxa"/>
            <w:shd w:val="clear" w:color="auto" w:fill="DAEEF3" w:themeFill="accent5" w:themeFillTint="33"/>
            <w:vAlign w:val="center"/>
          </w:tcPr>
          <w:p w14:paraId="50329251" w14:textId="77777777" w:rsidR="007878F8" w:rsidRPr="00CC434C" w:rsidRDefault="007878F8" w:rsidP="00FC2099">
            <w:pPr>
              <w:spacing w:line="276" w:lineRule="auto"/>
              <w:jc w:val="center"/>
              <w:rPr>
                <w:rFonts w:ascii="Arial" w:hAnsi="Arial" w:cs="Arial"/>
                <w:b/>
                <w:bCs/>
                <w:sz w:val="20"/>
                <w:szCs w:val="20"/>
                <w:vertAlign w:val="subscript"/>
              </w:rPr>
            </w:pPr>
            <w:r w:rsidRPr="00CC434C">
              <w:rPr>
                <w:rFonts w:ascii="Arial" w:hAnsi="Arial" w:cs="Arial"/>
                <w:b/>
                <w:bCs/>
                <w:sz w:val="20"/>
                <w:szCs w:val="20"/>
              </w:rPr>
              <w:t>O</w:t>
            </w:r>
            <w:r w:rsidRPr="00CC434C">
              <w:rPr>
                <w:rFonts w:ascii="Arial" w:hAnsi="Arial" w:cs="Arial"/>
                <w:b/>
                <w:bCs/>
                <w:sz w:val="20"/>
                <w:szCs w:val="20"/>
                <w:vertAlign w:val="subscript"/>
              </w:rPr>
              <w:t>3</w:t>
            </w:r>
          </w:p>
          <w:p w14:paraId="3F241E31" w14:textId="77777777" w:rsidR="007878F8" w:rsidRPr="00CC434C" w:rsidRDefault="007878F8" w:rsidP="00FC2099">
            <w:pPr>
              <w:spacing w:line="276" w:lineRule="auto"/>
              <w:jc w:val="center"/>
              <w:rPr>
                <w:rFonts w:ascii="Arial" w:hAnsi="Arial" w:cs="Arial"/>
                <w:b/>
                <w:bCs/>
                <w:sz w:val="20"/>
                <w:szCs w:val="20"/>
              </w:rPr>
            </w:pPr>
            <w:r w:rsidRPr="00CC434C">
              <w:rPr>
                <w:rFonts w:ascii="Arial" w:hAnsi="Arial" w:cs="Arial"/>
                <w:b/>
                <w:bCs/>
                <w:sz w:val="20"/>
                <w:szCs w:val="20"/>
              </w:rPr>
              <w:t xml:space="preserve">wg poziomu celu długoterminowego </w:t>
            </w:r>
          </w:p>
        </w:tc>
      </w:tr>
      <w:tr w:rsidR="007878F8" w:rsidRPr="00CC434C" w14:paraId="219B2BF6" w14:textId="77777777" w:rsidTr="00FC2099">
        <w:trPr>
          <w:trHeight w:val="70"/>
          <w:jc w:val="center"/>
        </w:trPr>
        <w:tc>
          <w:tcPr>
            <w:tcW w:w="650" w:type="dxa"/>
            <w:vAlign w:val="center"/>
          </w:tcPr>
          <w:p w14:paraId="126207CF"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2016</w:t>
            </w:r>
          </w:p>
        </w:tc>
        <w:tc>
          <w:tcPr>
            <w:tcW w:w="581" w:type="dxa"/>
            <w:vAlign w:val="center"/>
          </w:tcPr>
          <w:p w14:paraId="55D25DF9"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570" w:type="dxa"/>
            <w:vAlign w:val="center"/>
          </w:tcPr>
          <w:p w14:paraId="026C0821"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509" w:type="dxa"/>
            <w:vAlign w:val="center"/>
          </w:tcPr>
          <w:p w14:paraId="05809855"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641" w:type="dxa"/>
            <w:vAlign w:val="center"/>
          </w:tcPr>
          <w:p w14:paraId="3160AD27"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510" w:type="dxa"/>
            <w:vAlign w:val="center"/>
          </w:tcPr>
          <w:p w14:paraId="64DF8B72" w14:textId="77777777" w:rsidR="007878F8" w:rsidRPr="00CC434C" w:rsidRDefault="007878F8" w:rsidP="00FC2099">
            <w:pPr>
              <w:spacing w:line="276" w:lineRule="auto"/>
              <w:jc w:val="center"/>
              <w:rPr>
                <w:rFonts w:ascii="Arial" w:hAnsi="Arial" w:cs="Arial"/>
                <w:sz w:val="20"/>
                <w:szCs w:val="20"/>
              </w:rPr>
            </w:pPr>
            <w:r w:rsidRPr="00CC434C">
              <w:rPr>
                <w:rFonts w:ascii="Arial" w:hAnsi="Arial" w:cs="Arial"/>
                <w:sz w:val="20"/>
                <w:szCs w:val="20"/>
              </w:rPr>
              <w:t>A</w:t>
            </w:r>
          </w:p>
        </w:tc>
        <w:tc>
          <w:tcPr>
            <w:tcW w:w="727" w:type="dxa"/>
            <w:vAlign w:val="center"/>
          </w:tcPr>
          <w:p w14:paraId="6EF580A5" w14:textId="77777777" w:rsidR="007878F8" w:rsidRPr="00CC434C" w:rsidRDefault="007878F8" w:rsidP="00FC2099">
            <w:pPr>
              <w:spacing w:line="276" w:lineRule="auto"/>
              <w:jc w:val="center"/>
              <w:rPr>
                <w:rFonts w:ascii="Arial" w:hAnsi="Arial" w:cs="Arial"/>
                <w:sz w:val="20"/>
                <w:szCs w:val="20"/>
              </w:rPr>
            </w:pPr>
            <w:r w:rsidRPr="00CC434C">
              <w:rPr>
                <w:rFonts w:ascii="Arial" w:hAnsi="Arial" w:cs="Arial"/>
                <w:sz w:val="20"/>
                <w:szCs w:val="20"/>
              </w:rPr>
              <w:t>A</w:t>
            </w:r>
          </w:p>
        </w:tc>
        <w:tc>
          <w:tcPr>
            <w:tcW w:w="597" w:type="dxa"/>
            <w:vAlign w:val="center"/>
          </w:tcPr>
          <w:p w14:paraId="5B553592" w14:textId="77777777" w:rsidR="007878F8" w:rsidRPr="00CC434C" w:rsidRDefault="007878F8" w:rsidP="00FC2099">
            <w:pPr>
              <w:spacing w:line="276" w:lineRule="auto"/>
              <w:jc w:val="center"/>
              <w:rPr>
                <w:rFonts w:ascii="Arial" w:hAnsi="Arial" w:cs="Arial"/>
                <w:b/>
                <w:bCs/>
                <w:color w:val="FF0000"/>
                <w:sz w:val="20"/>
                <w:szCs w:val="20"/>
              </w:rPr>
            </w:pPr>
            <w:r w:rsidRPr="00CC434C">
              <w:rPr>
                <w:rFonts w:ascii="Arial" w:hAnsi="Arial" w:cs="Arial"/>
                <w:b/>
                <w:color w:val="FF0000"/>
                <w:sz w:val="20"/>
                <w:szCs w:val="20"/>
              </w:rPr>
              <w:t>C</w:t>
            </w:r>
          </w:p>
        </w:tc>
        <w:tc>
          <w:tcPr>
            <w:tcW w:w="466" w:type="dxa"/>
            <w:vAlign w:val="center"/>
          </w:tcPr>
          <w:p w14:paraId="6EF51726"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477" w:type="dxa"/>
            <w:vAlign w:val="center"/>
          </w:tcPr>
          <w:p w14:paraId="4B860956"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411" w:type="dxa"/>
            <w:vAlign w:val="center"/>
          </w:tcPr>
          <w:p w14:paraId="7020FDE2"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466" w:type="dxa"/>
            <w:vAlign w:val="center"/>
          </w:tcPr>
          <w:p w14:paraId="3CB8B88B"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1345" w:type="dxa"/>
            <w:vAlign w:val="center"/>
          </w:tcPr>
          <w:p w14:paraId="158C86A3"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1826" w:type="dxa"/>
          </w:tcPr>
          <w:p w14:paraId="4B15E265"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color w:val="FF0000"/>
                <w:sz w:val="20"/>
                <w:szCs w:val="20"/>
              </w:rPr>
              <w:t>D2</w:t>
            </w:r>
          </w:p>
        </w:tc>
      </w:tr>
      <w:tr w:rsidR="007878F8" w:rsidRPr="00CC434C" w14:paraId="597F13C8" w14:textId="77777777" w:rsidTr="00FC2099">
        <w:trPr>
          <w:trHeight w:val="70"/>
          <w:jc w:val="center"/>
        </w:trPr>
        <w:tc>
          <w:tcPr>
            <w:tcW w:w="650" w:type="dxa"/>
            <w:vAlign w:val="center"/>
          </w:tcPr>
          <w:p w14:paraId="58F24C17"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2017</w:t>
            </w:r>
          </w:p>
        </w:tc>
        <w:tc>
          <w:tcPr>
            <w:tcW w:w="581" w:type="dxa"/>
            <w:vAlign w:val="center"/>
          </w:tcPr>
          <w:p w14:paraId="625DF262"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570" w:type="dxa"/>
            <w:vAlign w:val="center"/>
          </w:tcPr>
          <w:p w14:paraId="4928863F"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509" w:type="dxa"/>
            <w:vAlign w:val="center"/>
          </w:tcPr>
          <w:p w14:paraId="32B30743"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641" w:type="dxa"/>
            <w:vAlign w:val="center"/>
          </w:tcPr>
          <w:p w14:paraId="192A7028"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510" w:type="dxa"/>
            <w:vAlign w:val="center"/>
          </w:tcPr>
          <w:p w14:paraId="0C1D67B4" w14:textId="77777777" w:rsidR="007878F8" w:rsidRPr="00CC434C" w:rsidRDefault="007878F8" w:rsidP="00FC2099">
            <w:pPr>
              <w:spacing w:line="276" w:lineRule="auto"/>
              <w:jc w:val="center"/>
              <w:rPr>
                <w:rFonts w:ascii="Arial" w:hAnsi="Arial" w:cs="Arial"/>
                <w:color w:val="FF0000"/>
                <w:sz w:val="20"/>
                <w:szCs w:val="20"/>
              </w:rPr>
            </w:pPr>
            <w:r w:rsidRPr="00CC434C">
              <w:rPr>
                <w:rFonts w:ascii="Arial" w:hAnsi="Arial" w:cs="Arial"/>
                <w:sz w:val="20"/>
                <w:szCs w:val="20"/>
              </w:rPr>
              <w:t>A</w:t>
            </w:r>
          </w:p>
        </w:tc>
        <w:tc>
          <w:tcPr>
            <w:tcW w:w="727" w:type="dxa"/>
            <w:vAlign w:val="center"/>
          </w:tcPr>
          <w:p w14:paraId="5F202E91" w14:textId="77777777" w:rsidR="007878F8" w:rsidRPr="00CC434C" w:rsidRDefault="007878F8" w:rsidP="00FC2099">
            <w:pPr>
              <w:spacing w:line="276" w:lineRule="auto"/>
              <w:jc w:val="center"/>
              <w:rPr>
                <w:rFonts w:ascii="Arial" w:hAnsi="Arial" w:cs="Arial"/>
                <w:color w:val="FF0000"/>
                <w:sz w:val="20"/>
                <w:szCs w:val="20"/>
              </w:rPr>
            </w:pPr>
            <w:r w:rsidRPr="00CC434C">
              <w:rPr>
                <w:rFonts w:ascii="Arial" w:hAnsi="Arial" w:cs="Arial"/>
                <w:sz w:val="20"/>
                <w:szCs w:val="20"/>
              </w:rPr>
              <w:t>A</w:t>
            </w:r>
          </w:p>
        </w:tc>
        <w:tc>
          <w:tcPr>
            <w:tcW w:w="597" w:type="dxa"/>
            <w:vAlign w:val="center"/>
          </w:tcPr>
          <w:p w14:paraId="70A76A22" w14:textId="77777777" w:rsidR="007878F8" w:rsidRPr="00CC434C" w:rsidRDefault="007878F8" w:rsidP="00FC2099">
            <w:pPr>
              <w:spacing w:line="276" w:lineRule="auto"/>
              <w:jc w:val="center"/>
              <w:rPr>
                <w:rFonts w:ascii="Arial" w:hAnsi="Arial" w:cs="Arial"/>
                <w:b/>
                <w:bCs/>
                <w:color w:val="FF0000"/>
                <w:sz w:val="20"/>
                <w:szCs w:val="20"/>
              </w:rPr>
            </w:pPr>
            <w:r w:rsidRPr="00CC434C">
              <w:rPr>
                <w:rFonts w:ascii="Arial" w:hAnsi="Arial" w:cs="Arial"/>
                <w:b/>
                <w:bCs/>
                <w:color w:val="FF0000"/>
                <w:sz w:val="20"/>
                <w:szCs w:val="20"/>
              </w:rPr>
              <w:t>C</w:t>
            </w:r>
          </w:p>
        </w:tc>
        <w:tc>
          <w:tcPr>
            <w:tcW w:w="466" w:type="dxa"/>
            <w:vAlign w:val="center"/>
          </w:tcPr>
          <w:p w14:paraId="619F850C"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477" w:type="dxa"/>
            <w:vAlign w:val="center"/>
          </w:tcPr>
          <w:p w14:paraId="3FC01060"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411" w:type="dxa"/>
            <w:vAlign w:val="center"/>
          </w:tcPr>
          <w:p w14:paraId="464105BF"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466" w:type="dxa"/>
            <w:vAlign w:val="center"/>
          </w:tcPr>
          <w:p w14:paraId="4786462E"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1345" w:type="dxa"/>
            <w:vAlign w:val="center"/>
          </w:tcPr>
          <w:p w14:paraId="053F2BBB"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1826" w:type="dxa"/>
          </w:tcPr>
          <w:p w14:paraId="637D5051"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color w:val="FF0000"/>
                <w:sz w:val="20"/>
                <w:szCs w:val="20"/>
              </w:rPr>
              <w:t>D2</w:t>
            </w:r>
          </w:p>
        </w:tc>
      </w:tr>
      <w:tr w:rsidR="007878F8" w:rsidRPr="00CC434C" w14:paraId="1C70F9F5" w14:textId="77777777" w:rsidTr="00FC2099">
        <w:trPr>
          <w:trHeight w:val="70"/>
          <w:jc w:val="center"/>
        </w:trPr>
        <w:tc>
          <w:tcPr>
            <w:tcW w:w="650" w:type="dxa"/>
            <w:vAlign w:val="center"/>
          </w:tcPr>
          <w:p w14:paraId="7B26D01F"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2018</w:t>
            </w:r>
          </w:p>
        </w:tc>
        <w:tc>
          <w:tcPr>
            <w:tcW w:w="581" w:type="dxa"/>
            <w:vAlign w:val="center"/>
          </w:tcPr>
          <w:p w14:paraId="1B0B27C1"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570" w:type="dxa"/>
            <w:vAlign w:val="center"/>
          </w:tcPr>
          <w:p w14:paraId="1600DF92"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509" w:type="dxa"/>
            <w:vAlign w:val="center"/>
          </w:tcPr>
          <w:p w14:paraId="3A8DB051"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641" w:type="dxa"/>
            <w:vAlign w:val="center"/>
          </w:tcPr>
          <w:p w14:paraId="68B1E9D1"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510" w:type="dxa"/>
            <w:vAlign w:val="center"/>
          </w:tcPr>
          <w:p w14:paraId="0C63E154" w14:textId="77777777" w:rsidR="007878F8" w:rsidRPr="00CC434C" w:rsidRDefault="007878F8" w:rsidP="00FC2099">
            <w:pPr>
              <w:spacing w:line="276" w:lineRule="auto"/>
              <w:jc w:val="center"/>
              <w:rPr>
                <w:rFonts w:ascii="Arial" w:hAnsi="Arial" w:cs="Arial"/>
                <w:sz w:val="20"/>
                <w:szCs w:val="20"/>
              </w:rPr>
            </w:pPr>
            <w:r w:rsidRPr="00CC434C">
              <w:rPr>
                <w:rFonts w:ascii="Arial" w:hAnsi="Arial" w:cs="Arial"/>
                <w:sz w:val="20"/>
                <w:szCs w:val="20"/>
              </w:rPr>
              <w:t>A</w:t>
            </w:r>
          </w:p>
        </w:tc>
        <w:tc>
          <w:tcPr>
            <w:tcW w:w="727" w:type="dxa"/>
            <w:vAlign w:val="center"/>
          </w:tcPr>
          <w:p w14:paraId="6EC8044B" w14:textId="77777777" w:rsidR="007878F8" w:rsidRPr="00CC434C" w:rsidRDefault="007878F8" w:rsidP="00FC2099">
            <w:pPr>
              <w:spacing w:line="276" w:lineRule="auto"/>
              <w:jc w:val="center"/>
              <w:rPr>
                <w:rFonts w:ascii="Arial" w:hAnsi="Arial" w:cs="Arial"/>
                <w:sz w:val="20"/>
                <w:szCs w:val="20"/>
              </w:rPr>
            </w:pPr>
            <w:r w:rsidRPr="00CC434C">
              <w:rPr>
                <w:rFonts w:ascii="Arial" w:hAnsi="Arial" w:cs="Arial"/>
                <w:b/>
                <w:bCs/>
                <w:color w:val="FF0000"/>
                <w:sz w:val="20"/>
                <w:szCs w:val="20"/>
              </w:rPr>
              <w:t>C</w:t>
            </w:r>
          </w:p>
        </w:tc>
        <w:tc>
          <w:tcPr>
            <w:tcW w:w="597" w:type="dxa"/>
            <w:vAlign w:val="center"/>
          </w:tcPr>
          <w:p w14:paraId="0A59949B" w14:textId="77777777" w:rsidR="007878F8" w:rsidRPr="00CC434C" w:rsidRDefault="007878F8" w:rsidP="00FC2099">
            <w:pPr>
              <w:spacing w:line="276" w:lineRule="auto"/>
              <w:jc w:val="center"/>
              <w:rPr>
                <w:rFonts w:ascii="Arial" w:hAnsi="Arial" w:cs="Arial"/>
                <w:b/>
                <w:bCs/>
                <w:color w:val="FF0000"/>
                <w:sz w:val="20"/>
                <w:szCs w:val="20"/>
              </w:rPr>
            </w:pPr>
            <w:r w:rsidRPr="00CC434C">
              <w:rPr>
                <w:rFonts w:ascii="Arial" w:hAnsi="Arial" w:cs="Arial"/>
                <w:b/>
                <w:bCs/>
                <w:color w:val="FF0000"/>
                <w:sz w:val="20"/>
                <w:szCs w:val="20"/>
              </w:rPr>
              <w:t>C</w:t>
            </w:r>
          </w:p>
        </w:tc>
        <w:tc>
          <w:tcPr>
            <w:tcW w:w="466" w:type="dxa"/>
            <w:vAlign w:val="center"/>
          </w:tcPr>
          <w:p w14:paraId="29A6AC64"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477" w:type="dxa"/>
            <w:vAlign w:val="center"/>
          </w:tcPr>
          <w:p w14:paraId="7A304700"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411" w:type="dxa"/>
            <w:vAlign w:val="center"/>
          </w:tcPr>
          <w:p w14:paraId="2920C090"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466" w:type="dxa"/>
            <w:vAlign w:val="center"/>
          </w:tcPr>
          <w:p w14:paraId="68882E00"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1345" w:type="dxa"/>
            <w:vAlign w:val="center"/>
          </w:tcPr>
          <w:p w14:paraId="4B59A019" w14:textId="77777777" w:rsidR="007878F8" w:rsidRPr="00CC434C" w:rsidRDefault="007878F8" w:rsidP="00FC2099">
            <w:pPr>
              <w:spacing w:line="276" w:lineRule="auto"/>
              <w:jc w:val="center"/>
              <w:rPr>
                <w:rFonts w:ascii="Arial" w:hAnsi="Arial" w:cs="Arial"/>
                <w:bCs/>
                <w:sz w:val="20"/>
                <w:szCs w:val="20"/>
              </w:rPr>
            </w:pPr>
            <w:r w:rsidRPr="00CC434C">
              <w:rPr>
                <w:rFonts w:ascii="Arial" w:hAnsi="Arial" w:cs="Arial"/>
                <w:bCs/>
                <w:sz w:val="20"/>
                <w:szCs w:val="20"/>
              </w:rPr>
              <w:t>A</w:t>
            </w:r>
          </w:p>
        </w:tc>
        <w:tc>
          <w:tcPr>
            <w:tcW w:w="1826" w:type="dxa"/>
          </w:tcPr>
          <w:p w14:paraId="485FC0B7" w14:textId="77777777" w:rsidR="007878F8" w:rsidRPr="00CC434C" w:rsidRDefault="007878F8" w:rsidP="00FC2099">
            <w:pPr>
              <w:spacing w:line="276" w:lineRule="auto"/>
              <w:jc w:val="center"/>
              <w:rPr>
                <w:rFonts w:ascii="Arial" w:hAnsi="Arial" w:cs="Arial"/>
                <w:bCs/>
                <w:color w:val="FF0000"/>
                <w:sz w:val="20"/>
                <w:szCs w:val="20"/>
              </w:rPr>
            </w:pPr>
            <w:r w:rsidRPr="00CC434C">
              <w:rPr>
                <w:rFonts w:ascii="Arial" w:hAnsi="Arial" w:cs="Arial"/>
                <w:bCs/>
                <w:color w:val="FF0000"/>
                <w:sz w:val="20"/>
                <w:szCs w:val="20"/>
              </w:rPr>
              <w:t>D2</w:t>
            </w:r>
          </w:p>
        </w:tc>
      </w:tr>
    </w:tbl>
    <w:p w14:paraId="3531FECD" w14:textId="77777777" w:rsidR="007878F8" w:rsidRPr="008629A6" w:rsidRDefault="007878F8" w:rsidP="007878F8">
      <w:pPr>
        <w:jc w:val="both"/>
        <w:rPr>
          <w:rFonts w:ascii="Arial" w:hAnsi="Arial"/>
          <w:bCs/>
          <w:i/>
          <w:sz w:val="18"/>
          <w:szCs w:val="18"/>
        </w:rPr>
      </w:pPr>
      <w:r w:rsidRPr="003526E2">
        <w:rPr>
          <w:rFonts w:ascii="Arial" w:hAnsi="Arial"/>
          <w:bCs/>
          <w:i/>
          <w:sz w:val="18"/>
          <w:szCs w:val="18"/>
        </w:rPr>
        <w:t xml:space="preserve">Źródło: Raport WIOŚ o  stanie środowiska w województwie </w:t>
      </w:r>
      <w:r>
        <w:rPr>
          <w:rFonts w:ascii="Arial" w:hAnsi="Arial"/>
          <w:bCs/>
          <w:i/>
          <w:sz w:val="18"/>
          <w:szCs w:val="18"/>
        </w:rPr>
        <w:t xml:space="preserve">warmińsko - mazurskim </w:t>
      </w:r>
      <w:r w:rsidRPr="003526E2">
        <w:rPr>
          <w:rFonts w:ascii="Arial" w:hAnsi="Arial"/>
          <w:bCs/>
          <w:i/>
          <w:sz w:val="18"/>
          <w:szCs w:val="18"/>
        </w:rPr>
        <w:t xml:space="preserve">w roku </w:t>
      </w:r>
      <w:r>
        <w:rPr>
          <w:rFonts w:ascii="Arial" w:hAnsi="Arial"/>
          <w:bCs/>
          <w:i/>
          <w:sz w:val="18"/>
          <w:szCs w:val="18"/>
        </w:rPr>
        <w:t>2016, 2017, 2018</w:t>
      </w:r>
    </w:p>
    <w:p w14:paraId="5A08CD4C" w14:textId="77777777" w:rsidR="007878F8" w:rsidRDefault="007878F8" w:rsidP="007878F8">
      <w:pPr>
        <w:pStyle w:val="Normalnyaktualny"/>
        <w:tabs>
          <w:tab w:val="clear" w:pos="851"/>
          <w:tab w:val="left" w:pos="567"/>
        </w:tabs>
        <w:spacing w:after="0" w:line="360" w:lineRule="auto"/>
        <w:ind w:firstLine="567"/>
        <w:rPr>
          <w:rFonts w:ascii="Arial" w:hAnsi="Arial" w:cs="Arial"/>
          <w:snapToGrid w:val="0"/>
          <w:color w:val="auto"/>
          <w:sz w:val="20"/>
          <w:szCs w:val="20"/>
        </w:rPr>
      </w:pPr>
    </w:p>
    <w:p w14:paraId="1EB8B9BF" w14:textId="77777777" w:rsidR="007878F8" w:rsidRPr="0011558D" w:rsidRDefault="007878F8" w:rsidP="007878F8">
      <w:pPr>
        <w:pStyle w:val="Normalnyaktualny"/>
        <w:tabs>
          <w:tab w:val="clear" w:pos="851"/>
          <w:tab w:val="left" w:pos="567"/>
        </w:tabs>
        <w:spacing w:after="0" w:line="360" w:lineRule="auto"/>
        <w:ind w:firstLine="567"/>
        <w:jc w:val="both"/>
        <w:rPr>
          <w:rFonts w:ascii="Arial" w:hAnsi="Arial" w:cs="Arial"/>
          <w:snapToGrid w:val="0"/>
          <w:color w:val="auto"/>
          <w:sz w:val="20"/>
          <w:szCs w:val="20"/>
        </w:rPr>
      </w:pPr>
      <w:bookmarkStart w:id="93" w:name="_Hlk46143858"/>
      <w:r w:rsidRPr="0011558D">
        <w:rPr>
          <w:rFonts w:ascii="Arial" w:hAnsi="Arial" w:cs="Arial"/>
          <w:snapToGrid w:val="0"/>
          <w:color w:val="auto"/>
          <w:sz w:val="20"/>
          <w:szCs w:val="20"/>
        </w:rPr>
        <w:t>W rocznych ocenach jakości powietrza dla strefy warmińsko - mazurskiej w latach 2016 – 2018, z uwzględnieniem kryteriów ustanowionych dla celów ochrony zdrowia, nie stwierdzono przekroczeń</w:t>
      </w:r>
      <w:r>
        <w:rPr>
          <w:rFonts w:ascii="Arial" w:hAnsi="Arial" w:cs="Arial"/>
          <w:snapToGrid w:val="0"/>
          <w:color w:val="auto"/>
          <w:sz w:val="20"/>
          <w:szCs w:val="20"/>
        </w:rPr>
        <w:t xml:space="preserve"> </w:t>
      </w:r>
      <w:r w:rsidRPr="0011558D">
        <w:rPr>
          <w:rFonts w:ascii="Arial" w:hAnsi="Arial" w:cs="Arial"/>
          <w:snapToGrid w:val="0"/>
          <w:color w:val="auto"/>
          <w:sz w:val="20"/>
          <w:szCs w:val="20"/>
        </w:rPr>
        <w:t>dla: dwutlenku siarki, dwutlenku azotu, tlenku węgla, benzenu, ołowiu, arsenu, kadmu</w:t>
      </w:r>
      <w:r>
        <w:rPr>
          <w:rFonts w:ascii="Arial" w:hAnsi="Arial" w:cs="Arial"/>
          <w:snapToGrid w:val="0"/>
          <w:color w:val="auto"/>
          <w:sz w:val="20"/>
          <w:szCs w:val="20"/>
        </w:rPr>
        <w:t xml:space="preserve">, </w:t>
      </w:r>
      <w:r w:rsidRPr="0011558D">
        <w:rPr>
          <w:rFonts w:ascii="Arial" w:hAnsi="Arial" w:cs="Arial"/>
          <w:snapToGrid w:val="0"/>
          <w:color w:val="auto"/>
          <w:sz w:val="20"/>
          <w:szCs w:val="20"/>
        </w:rPr>
        <w:t>niklu</w:t>
      </w:r>
      <w:r>
        <w:rPr>
          <w:rFonts w:ascii="Arial" w:hAnsi="Arial" w:cs="Arial"/>
          <w:snapToGrid w:val="0"/>
          <w:color w:val="auto"/>
          <w:sz w:val="20"/>
          <w:szCs w:val="20"/>
        </w:rPr>
        <w:t xml:space="preserve"> i pyłu PM2,5</w:t>
      </w:r>
      <w:r w:rsidRPr="0011558D">
        <w:rPr>
          <w:rFonts w:ascii="Arial" w:hAnsi="Arial" w:cs="Arial"/>
          <w:snapToGrid w:val="0"/>
          <w:color w:val="auto"/>
          <w:sz w:val="20"/>
          <w:szCs w:val="20"/>
        </w:rPr>
        <w:t xml:space="preserve">. W latach 2016, 2017 i 2019 nie stwierdzono również przekroczeń dla ozonu wg poziomu docelowego. W rocznej ocenie jakości powietrza dla strefy warmińsko - mazurskiej w roku 2018 stwierdzono przekroczenia dla pyłu zawieszonego PM10. </w:t>
      </w:r>
    </w:p>
    <w:p w14:paraId="2FBAA5C3" w14:textId="77777777" w:rsidR="007878F8" w:rsidRPr="0011558D" w:rsidRDefault="007878F8" w:rsidP="007878F8">
      <w:pPr>
        <w:pStyle w:val="Normalnyaktualny"/>
        <w:tabs>
          <w:tab w:val="clear" w:pos="851"/>
          <w:tab w:val="left" w:pos="567"/>
        </w:tabs>
        <w:spacing w:line="360" w:lineRule="auto"/>
        <w:ind w:firstLine="567"/>
        <w:jc w:val="both"/>
        <w:rPr>
          <w:rFonts w:ascii="Arial" w:hAnsi="Arial" w:cs="Arial"/>
          <w:snapToGrid w:val="0"/>
          <w:color w:val="auto"/>
          <w:sz w:val="20"/>
          <w:szCs w:val="20"/>
        </w:rPr>
      </w:pPr>
      <w:r w:rsidRPr="0011558D">
        <w:rPr>
          <w:rFonts w:ascii="Arial" w:hAnsi="Arial" w:cs="Arial"/>
          <w:snapToGrid w:val="0"/>
          <w:color w:val="auto"/>
          <w:sz w:val="20"/>
          <w:szCs w:val="20"/>
        </w:rPr>
        <w:t xml:space="preserve">Źródłem wysokich stężeń pyłu zawieszonego PM10 i </w:t>
      </w:r>
      <w:proofErr w:type="spellStart"/>
      <w:r w:rsidRPr="0011558D">
        <w:rPr>
          <w:rFonts w:ascii="Arial" w:hAnsi="Arial" w:cs="Arial"/>
          <w:snapToGrid w:val="0"/>
          <w:color w:val="auto"/>
          <w:sz w:val="20"/>
          <w:szCs w:val="20"/>
        </w:rPr>
        <w:t>benzo</w:t>
      </w:r>
      <w:proofErr w:type="spellEnd"/>
      <w:r w:rsidRPr="0011558D">
        <w:rPr>
          <w:rFonts w:ascii="Arial" w:hAnsi="Arial" w:cs="Arial"/>
          <w:snapToGrid w:val="0"/>
          <w:color w:val="auto"/>
          <w:sz w:val="20"/>
          <w:szCs w:val="20"/>
        </w:rPr>
        <w:t>(a)</w:t>
      </w:r>
      <w:proofErr w:type="spellStart"/>
      <w:r w:rsidRPr="0011558D">
        <w:rPr>
          <w:rFonts w:ascii="Arial" w:hAnsi="Arial" w:cs="Arial"/>
          <w:snapToGrid w:val="0"/>
          <w:color w:val="auto"/>
          <w:sz w:val="20"/>
          <w:szCs w:val="20"/>
        </w:rPr>
        <w:t>pirenu</w:t>
      </w:r>
      <w:proofErr w:type="spellEnd"/>
      <w:r w:rsidRPr="0011558D">
        <w:rPr>
          <w:rFonts w:ascii="Arial" w:hAnsi="Arial" w:cs="Arial"/>
          <w:snapToGrid w:val="0"/>
          <w:color w:val="auto"/>
          <w:sz w:val="20"/>
          <w:szCs w:val="20"/>
        </w:rPr>
        <w:t xml:space="preserve"> są procesy spalania paliw w celach grzewczych, w szczególności w paleniskach sektora komunalno-bytowego. Stężenia te w okresie zimnym są znacznie wyższe niż w sezonie ciepłym. Z kolei czynnikami powodującymi powstawanie ozonu są tlenki azotu oraz węglowodory.</w:t>
      </w:r>
      <w:r w:rsidRPr="0011558D">
        <w:rPr>
          <w:rFonts w:ascii="Arial" w:hAnsi="Arial" w:cs="Arial"/>
          <w:color w:val="auto"/>
          <w:sz w:val="20"/>
          <w:szCs w:val="20"/>
        </w:rPr>
        <w:t xml:space="preserve"> </w:t>
      </w:r>
      <w:r w:rsidRPr="0011558D">
        <w:rPr>
          <w:rFonts w:ascii="Arial" w:hAnsi="Arial" w:cs="Arial"/>
          <w:snapToGrid w:val="0"/>
          <w:color w:val="auto"/>
          <w:sz w:val="20"/>
          <w:szCs w:val="20"/>
        </w:rPr>
        <w:t>Ozon jest zanieczyszczeniem pochodzenia fotochemicznego, jego stężenie zależy bezpośrednio od stopnia nasłonecznienia, wilgotności względnej, temperatury oraz prędkości wiatru.</w:t>
      </w:r>
    </w:p>
    <w:p w14:paraId="2675E75C" w14:textId="19C2D040" w:rsidR="007878F8" w:rsidRPr="00A23202" w:rsidRDefault="007878F8" w:rsidP="00A23202">
      <w:pPr>
        <w:pStyle w:val="Legenda"/>
        <w:keepNext/>
        <w:spacing w:after="0" w:line="360" w:lineRule="auto"/>
        <w:jc w:val="both"/>
        <w:rPr>
          <w:rFonts w:ascii="Arial" w:hAnsi="Arial" w:cs="Arial"/>
          <w:color w:val="auto"/>
          <w:sz w:val="20"/>
          <w:szCs w:val="20"/>
        </w:rPr>
      </w:pPr>
      <w:bookmarkStart w:id="94" w:name="_Toc45628555"/>
      <w:bookmarkStart w:id="95" w:name="_Toc50237292"/>
      <w:bookmarkEnd w:id="93"/>
      <w:r w:rsidRPr="00A23202">
        <w:rPr>
          <w:rFonts w:ascii="Arial" w:hAnsi="Arial" w:cs="Arial"/>
          <w:color w:val="auto"/>
          <w:sz w:val="20"/>
          <w:szCs w:val="20"/>
        </w:rPr>
        <w:t xml:space="preserve">Tabela </w:t>
      </w:r>
      <w:r w:rsidRPr="00A23202">
        <w:rPr>
          <w:rFonts w:ascii="Arial" w:hAnsi="Arial" w:cs="Arial"/>
          <w:color w:val="auto"/>
          <w:sz w:val="20"/>
          <w:szCs w:val="20"/>
        </w:rPr>
        <w:fldChar w:fldCharType="begin"/>
      </w:r>
      <w:r w:rsidRPr="00A23202">
        <w:rPr>
          <w:rFonts w:ascii="Arial" w:hAnsi="Arial" w:cs="Arial"/>
          <w:color w:val="auto"/>
          <w:sz w:val="20"/>
          <w:szCs w:val="20"/>
        </w:rPr>
        <w:instrText xml:space="preserve"> SEQ Tabela \* ARABIC </w:instrText>
      </w:r>
      <w:r w:rsidRPr="00A23202">
        <w:rPr>
          <w:rFonts w:ascii="Arial" w:hAnsi="Arial" w:cs="Arial"/>
          <w:color w:val="auto"/>
          <w:sz w:val="20"/>
          <w:szCs w:val="20"/>
        </w:rPr>
        <w:fldChar w:fldCharType="separate"/>
      </w:r>
      <w:r w:rsidR="006C00C4">
        <w:rPr>
          <w:rFonts w:ascii="Arial" w:hAnsi="Arial" w:cs="Arial"/>
          <w:noProof/>
          <w:color w:val="auto"/>
          <w:sz w:val="20"/>
          <w:szCs w:val="20"/>
        </w:rPr>
        <w:t>19</w:t>
      </w:r>
      <w:r w:rsidRPr="00A23202">
        <w:rPr>
          <w:rFonts w:ascii="Arial" w:hAnsi="Arial" w:cs="Arial"/>
          <w:color w:val="auto"/>
          <w:sz w:val="20"/>
          <w:szCs w:val="20"/>
        </w:rPr>
        <w:fldChar w:fldCharType="end"/>
      </w:r>
      <w:r w:rsidRPr="00A23202">
        <w:rPr>
          <w:rFonts w:ascii="Arial" w:hAnsi="Arial" w:cs="Arial"/>
          <w:color w:val="auto"/>
          <w:sz w:val="20"/>
          <w:szCs w:val="20"/>
        </w:rPr>
        <w:t>. Klasyfikacja strefy warmińsko - mazurskiej z uwzględnieniem parametrów kryterialnych określonych dla SO</w:t>
      </w:r>
      <w:r w:rsidRPr="00A23202">
        <w:rPr>
          <w:rFonts w:ascii="Arial" w:hAnsi="Arial" w:cs="Arial"/>
          <w:color w:val="auto"/>
          <w:sz w:val="20"/>
          <w:szCs w:val="20"/>
          <w:vertAlign w:val="subscript"/>
        </w:rPr>
        <w:t>2</w:t>
      </w:r>
      <w:r w:rsidRPr="00A23202">
        <w:rPr>
          <w:rFonts w:ascii="Arial" w:hAnsi="Arial" w:cs="Arial"/>
          <w:color w:val="auto"/>
          <w:sz w:val="20"/>
          <w:szCs w:val="20"/>
        </w:rPr>
        <w:t xml:space="preserve">, </w:t>
      </w:r>
      <w:proofErr w:type="spellStart"/>
      <w:r w:rsidRPr="00A23202">
        <w:rPr>
          <w:rFonts w:ascii="Arial" w:hAnsi="Arial" w:cs="Arial"/>
          <w:color w:val="auto"/>
          <w:sz w:val="20"/>
          <w:szCs w:val="20"/>
        </w:rPr>
        <w:t>NOx</w:t>
      </w:r>
      <w:proofErr w:type="spellEnd"/>
      <w:r w:rsidRPr="00A23202">
        <w:rPr>
          <w:rFonts w:ascii="Arial" w:hAnsi="Arial" w:cs="Arial"/>
          <w:color w:val="auto"/>
          <w:sz w:val="20"/>
          <w:szCs w:val="20"/>
        </w:rPr>
        <w:t xml:space="preserve"> i O</w:t>
      </w:r>
      <w:r w:rsidRPr="00A23202">
        <w:rPr>
          <w:rFonts w:ascii="Arial" w:hAnsi="Arial" w:cs="Arial"/>
          <w:color w:val="auto"/>
          <w:sz w:val="20"/>
          <w:szCs w:val="20"/>
          <w:vertAlign w:val="subscript"/>
        </w:rPr>
        <w:t>3</w:t>
      </w:r>
      <w:r w:rsidRPr="00A23202">
        <w:rPr>
          <w:rFonts w:ascii="Arial" w:hAnsi="Arial" w:cs="Arial"/>
          <w:color w:val="auto"/>
          <w:sz w:val="20"/>
          <w:szCs w:val="20"/>
        </w:rPr>
        <w:t xml:space="preserve"> pod kątem ochrony roślin w latach 2016 - 2018</w:t>
      </w:r>
      <w:bookmarkEnd w:id="94"/>
      <w:bookmarkEnd w:id="9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4"/>
        <w:gridCol w:w="2034"/>
        <w:gridCol w:w="2034"/>
        <w:gridCol w:w="1590"/>
        <w:gridCol w:w="2036"/>
      </w:tblGrid>
      <w:tr w:rsidR="007878F8" w:rsidRPr="0011558D" w14:paraId="329C76B1" w14:textId="77777777" w:rsidTr="00BC2234">
        <w:trPr>
          <w:jc w:val="center"/>
        </w:trPr>
        <w:tc>
          <w:tcPr>
            <w:tcW w:w="858" w:type="pct"/>
            <w:shd w:val="clear" w:color="auto" w:fill="DAEEF3" w:themeFill="accent5" w:themeFillTint="33"/>
            <w:vAlign w:val="center"/>
          </w:tcPr>
          <w:p w14:paraId="14396CC5" w14:textId="77777777" w:rsidR="007878F8" w:rsidRPr="0011558D" w:rsidRDefault="007878F8" w:rsidP="00FC2099">
            <w:pPr>
              <w:jc w:val="center"/>
              <w:rPr>
                <w:rFonts w:ascii="Arial" w:hAnsi="Arial" w:cs="Arial"/>
                <w:b/>
                <w:snapToGrid w:val="0"/>
                <w:sz w:val="20"/>
                <w:szCs w:val="20"/>
              </w:rPr>
            </w:pPr>
            <w:r w:rsidRPr="0011558D">
              <w:rPr>
                <w:rFonts w:ascii="Arial" w:hAnsi="Arial" w:cs="Arial"/>
                <w:b/>
                <w:snapToGrid w:val="0"/>
                <w:sz w:val="20"/>
                <w:szCs w:val="20"/>
              </w:rPr>
              <w:t>Rok</w:t>
            </w:r>
          </w:p>
        </w:tc>
        <w:tc>
          <w:tcPr>
            <w:tcW w:w="1095" w:type="pct"/>
            <w:shd w:val="clear" w:color="auto" w:fill="DAEEF3" w:themeFill="accent5" w:themeFillTint="33"/>
            <w:vAlign w:val="center"/>
          </w:tcPr>
          <w:p w14:paraId="7A0E8BD1" w14:textId="77777777" w:rsidR="007878F8" w:rsidRPr="0011558D" w:rsidRDefault="007878F8" w:rsidP="00FC2099">
            <w:pPr>
              <w:ind w:hanging="16"/>
              <w:jc w:val="center"/>
              <w:rPr>
                <w:rFonts w:ascii="Arial" w:hAnsi="Arial" w:cs="Arial"/>
                <w:b/>
                <w:bCs/>
                <w:snapToGrid w:val="0"/>
                <w:sz w:val="20"/>
                <w:szCs w:val="20"/>
                <w:vertAlign w:val="subscript"/>
              </w:rPr>
            </w:pPr>
            <w:r w:rsidRPr="0011558D">
              <w:rPr>
                <w:rFonts w:ascii="Arial" w:hAnsi="Arial" w:cs="Arial"/>
                <w:b/>
                <w:bCs/>
                <w:snapToGrid w:val="0"/>
                <w:sz w:val="20"/>
                <w:szCs w:val="20"/>
              </w:rPr>
              <w:t>Klasa dla obszarów ze względu na poziom dopuszczalny SO</w:t>
            </w:r>
            <w:r w:rsidRPr="0011558D">
              <w:rPr>
                <w:rFonts w:ascii="Arial" w:hAnsi="Arial" w:cs="Arial"/>
                <w:b/>
                <w:bCs/>
                <w:snapToGrid w:val="0"/>
                <w:sz w:val="20"/>
                <w:szCs w:val="20"/>
                <w:vertAlign w:val="subscript"/>
              </w:rPr>
              <w:t>2</w:t>
            </w:r>
          </w:p>
        </w:tc>
        <w:tc>
          <w:tcPr>
            <w:tcW w:w="1095" w:type="pct"/>
            <w:shd w:val="clear" w:color="auto" w:fill="DAEEF3" w:themeFill="accent5" w:themeFillTint="33"/>
            <w:vAlign w:val="center"/>
          </w:tcPr>
          <w:p w14:paraId="1B16D15B" w14:textId="77777777" w:rsidR="007878F8" w:rsidRPr="0011558D" w:rsidRDefault="007878F8" w:rsidP="00FC2099">
            <w:pPr>
              <w:ind w:hanging="16"/>
              <w:jc w:val="center"/>
              <w:rPr>
                <w:rFonts w:ascii="Arial" w:hAnsi="Arial" w:cs="Arial"/>
                <w:b/>
                <w:bCs/>
                <w:snapToGrid w:val="0"/>
                <w:sz w:val="20"/>
                <w:szCs w:val="20"/>
                <w:vertAlign w:val="subscript"/>
              </w:rPr>
            </w:pPr>
            <w:r w:rsidRPr="0011558D">
              <w:rPr>
                <w:rFonts w:ascii="Arial" w:hAnsi="Arial" w:cs="Arial"/>
                <w:b/>
                <w:bCs/>
                <w:snapToGrid w:val="0"/>
                <w:sz w:val="20"/>
                <w:szCs w:val="20"/>
              </w:rPr>
              <w:t xml:space="preserve">Klasy dla obszarów ze względu na poziom dopuszczalny </w:t>
            </w:r>
            <w:proofErr w:type="spellStart"/>
            <w:r w:rsidRPr="0011558D">
              <w:rPr>
                <w:rFonts w:ascii="Arial" w:hAnsi="Arial" w:cs="Arial"/>
                <w:b/>
                <w:bCs/>
                <w:snapToGrid w:val="0"/>
                <w:sz w:val="20"/>
                <w:szCs w:val="20"/>
              </w:rPr>
              <w:t>NO</w:t>
            </w:r>
            <w:r w:rsidRPr="0011558D">
              <w:rPr>
                <w:rFonts w:ascii="Arial" w:hAnsi="Arial" w:cs="Arial"/>
                <w:b/>
                <w:bCs/>
                <w:snapToGrid w:val="0"/>
                <w:sz w:val="20"/>
                <w:szCs w:val="20"/>
                <w:vertAlign w:val="subscript"/>
              </w:rPr>
              <w:t>x</w:t>
            </w:r>
            <w:proofErr w:type="spellEnd"/>
          </w:p>
        </w:tc>
        <w:tc>
          <w:tcPr>
            <w:tcW w:w="856" w:type="pct"/>
            <w:shd w:val="clear" w:color="auto" w:fill="DAEEF3" w:themeFill="accent5" w:themeFillTint="33"/>
          </w:tcPr>
          <w:p w14:paraId="556A506C" w14:textId="77777777" w:rsidR="007878F8" w:rsidRPr="0011558D" w:rsidRDefault="007878F8" w:rsidP="00FC2099">
            <w:pPr>
              <w:ind w:hanging="16"/>
              <w:jc w:val="center"/>
              <w:rPr>
                <w:rFonts w:ascii="Arial" w:hAnsi="Arial" w:cs="Arial"/>
                <w:b/>
                <w:bCs/>
                <w:snapToGrid w:val="0"/>
                <w:sz w:val="20"/>
                <w:szCs w:val="20"/>
              </w:rPr>
            </w:pPr>
            <w:r w:rsidRPr="0011558D">
              <w:rPr>
                <w:rFonts w:ascii="Arial" w:hAnsi="Arial" w:cs="Arial"/>
                <w:b/>
                <w:bCs/>
                <w:snapToGrid w:val="0"/>
                <w:sz w:val="20"/>
                <w:szCs w:val="20"/>
              </w:rPr>
              <w:t>Klasa strefy dla</w:t>
            </w:r>
          </w:p>
          <w:p w14:paraId="6A9C1A32" w14:textId="77777777" w:rsidR="007878F8" w:rsidRPr="0011558D" w:rsidRDefault="007878F8" w:rsidP="00FC2099">
            <w:pPr>
              <w:ind w:hanging="16"/>
              <w:jc w:val="center"/>
              <w:rPr>
                <w:rFonts w:ascii="Arial" w:hAnsi="Arial" w:cs="Arial"/>
                <w:b/>
                <w:bCs/>
                <w:snapToGrid w:val="0"/>
                <w:sz w:val="20"/>
                <w:szCs w:val="20"/>
              </w:rPr>
            </w:pPr>
            <w:r w:rsidRPr="0011558D">
              <w:rPr>
                <w:rFonts w:ascii="Arial" w:hAnsi="Arial" w:cs="Arial"/>
                <w:b/>
                <w:bCs/>
                <w:snapToGrid w:val="0"/>
                <w:sz w:val="20"/>
                <w:szCs w:val="20"/>
              </w:rPr>
              <w:t>O</w:t>
            </w:r>
            <w:r w:rsidRPr="0011558D">
              <w:rPr>
                <w:rFonts w:ascii="Arial" w:hAnsi="Arial" w:cs="Arial"/>
                <w:b/>
                <w:bCs/>
                <w:snapToGrid w:val="0"/>
                <w:sz w:val="20"/>
                <w:szCs w:val="20"/>
                <w:vertAlign w:val="subscript"/>
              </w:rPr>
              <w:t>3</w:t>
            </w:r>
          </w:p>
          <w:p w14:paraId="01A5DDA3" w14:textId="77777777" w:rsidR="007878F8" w:rsidRPr="0011558D" w:rsidRDefault="007878F8" w:rsidP="00FC2099">
            <w:pPr>
              <w:ind w:hanging="16"/>
              <w:jc w:val="center"/>
              <w:rPr>
                <w:rFonts w:ascii="Arial" w:hAnsi="Arial" w:cs="Arial"/>
                <w:b/>
                <w:bCs/>
                <w:snapToGrid w:val="0"/>
                <w:sz w:val="20"/>
                <w:szCs w:val="20"/>
              </w:rPr>
            </w:pPr>
            <w:r w:rsidRPr="0011558D">
              <w:rPr>
                <w:rFonts w:ascii="Arial" w:hAnsi="Arial" w:cs="Arial"/>
                <w:b/>
                <w:bCs/>
                <w:snapToGrid w:val="0"/>
                <w:sz w:val="20"/>
                <w:szCs w:val="20"/>
              </w:rPr>
              <w:t>wg poziomu</w:t>
            </w:r>
          </w:p>
          <w:p w14:paraId="53347827" w14:textId="77777777" w:rsidR="007878F8" w:rsidRPr="0011558D" w:rsidRDefault="007878F8" w:rsidP="00FC2099">
            <w:pPr>
              <w:ind w:hanging="16"/>
              <w:jc w:val="center"/>
              <w:rPr>
                <w:rFonts w:ascii="Arial" w:hAnsi="Arial" w:cs="Arial"/>
                <w:b/>
                <w:bCs/>
                <w:snapToGrid w:val="0"/>
                <w:sz w:val="20"/>
                <w:szCs w:val="20"/>
              </w:rPr>
            </w:pPr>
            <w:r w:rsidRPr="0011558D">
              <w:rPr>
                <w:rFonts w:ascii="Arial" w:hAnsi="Arial" w:cs="Arial"/>
                <w:b/>
                <w:bCs/>
                <w:snapToGrid w:val="0"/>
                <w:sz w:val="20"/>
                <w:szCs w:val="20"/>
              </w:rPr>
              <w:t>docelowego</w:t>
            </w:r>
          </w:p>
        </w:tc>
        <w:tc>
          <w:tcPr>
            <w:tcW w:w="1096" w:type="pct"/>
            <w:shd w:val="clear" w:color="auto" w:fill="DAEEF3" w:themeFill="accent5" w:themeFillTint="33"/>
          </w:tcPr>
          <w:p w14:paraId="1EF24404" w14:textId="77777777" w:rsidR="007878F8" w:rsidRPr="0011558D" w:rsidRDefault="007878F8" w:rsidP="00FC2099">
            <w:pPr>
              <w:ind w:hanging="16"/>
              <w:jc w:val="center"/>
              <w:rPr>
                <w:rFonts w:ascii="Arial" w:hAnsi="Arial" w:cs="Arial"/>
                <w:b/>
                <w:bCs/>
                <w:snapToGrid w:val="0"/>
                <w:sz w:val="20"/>
                <w:szCs w:val="20"/>
              </w:rPr>
            </w:pPr>
            <w:r w:rsidRPr="0011558D">
              <w:rPr>
                <w:rFonts w:ascii="Arial" w:hAnsi="Arial" w:cs="Arial"/>
                <w:b/>
                <w:bCs/>
                <w:snapToGrid w:val="0"/>
                <w:sz w:val="20"/>
                <w:szCs w:val="20"/>
              </w:rPr>
              <w:t>Klasa strefy dla O</w:t>
            </w:r>
            <w:r w:rsidRPr="0011558D">
              <w:rPr>
                <w:rFonts w:ascii="Arial" w:hAnsi="Arial" w:cs="Arial"/>
                <w:b/>
                <w:bCs/>
                <w:snapToGrid w:val="0"/>
                <w:sz w:val="20"/>
                <w:szCs w:val="20"/>
                <w:vertAlign w:val="subscript"/>
              </w:rPr>
              <w:t>3</w:t>
            </w:r>
          </w:p>
          <w:p w14:paraId="4F281635" w14:textId="77777777" w:rsidR="007878F8" w:rsidRPr="0011558D" w:rsidRDefault="007878F8" w:rsidP="00FC2099">
            <w:pPr>
              <w:ind w:hanging="16"/>
              <w:jc w:val="center"/>
              <w:rPr>
                <w:rFonts w:ascii="Arial" w:hAnsi="Arial" w:cs="Arial"/>
                <w:b/>
                <w:bCs/>
                <w:snapToGrid w:val="0"/>
                <w:sz w:val="20"/>
                <w:szCs w:val="20"/>
              </w:rPr>
            </w:pPr>
            <w:r w:rsidRPr="0011558D">
              <w:rPr>
                <w:rFonts w:ascii="Arial" w:hAnsi="Arial" w:cs="Arial"/>
                <w:b/>
                <w:bCs/>
                <w:snapToGrid w:val="0"/>
                <w:sz w:val="20"/>
                <w:szCs w:val="20"/>
              </w:rPr>
              <w:t>wg poziomu celu</w:t>
            </w:r>
          </w:p>
          <w:p w14:paraId="4FE8D767" w14:textId="77777777" w:rsidR="007878F8" w:rsidRPr="0011558D" w:rsidRDefault="007878F8" w:rsidP="00FC2099">
            <w:pPr>
              <w:ind w:hanging="16"/>
              <w:jc w:val="center"/>
              <w:rPr>
                <w:rFonts w:ascii="Arial" w:hAnsi="Arial" w:cs="Arial"/>
                <w:b/>
                <w:bCs/>
                <w:snapToGrid w:val="0"/>
                <w:sz w:val="20"/>
                <w:szCs w:val="20"/>
              </w:rPr>
            </w:pPr>
            <w:r w:rsidRPr="0011558D">
              <w:rPr>
                <w:rFonts w:ascii="Arial" w:hAnsi="Arial" w:cs="Arial"/>
                <w:b/>
                <w:bCs/>
                <w:snapToGrid w:val="0"/>
                <w:sz w:val="20"/>
                <w:szCs w:val="20"/>
              </w:rPr>
              <w:t>długoterminowego</w:t>
            </w:r>
          </w:p>
        </w:tc>
      </w:tr>
      <w:tr w:rsidR="007878F8" w:rsidRPr="0011558D" w14:paraId="22C918B0" w14:textId="77777777" w:rsidTr="00FC2099">
        <w:trPr>
          <w:jc w:val="center"/>
        </w:trPr>
        <w:tc>
          <w:tcPr>
            <w:tcW w:w="858" w:type="pct"/>
            <w:shd w:val="clear" w:color="auto" w:fill="FFFFFF"/>
          </w:tcPr>
          <w:p w14:paraId="378229D6" w14:textId="77777777" w:rsidR="007878F8" w:rsidRPr="0011558D" w:rsidRDefault="007878F8" w:rsidP="00FC2099">
            <w:pPr>
              <w:jc w:val="center"/>
              <w:rPr>
                <w:rFonts w:ascii="Arial" w:hAnsi="Arial" w:cs="Arial"/>
                <w:b/>
                <w:snapToGrid w:val="0"/>
                <w:sz w:val="20"/>
                <w:szCs w:val="20"/>
              </w:rPr>
            </w:pPr>
            <w:r w:rsidRPr="0011558D">
              <w:rPr>
                <w:rFonts w:ascii="Arial" w:hAnsi="Arial" w:cs="Arial"/>
                <w:b/>
                <w:snapToGrid w:val="0"/>
                <w:sz w:val="20"/>
                <w:szCs w:val="20"/>
              </w:rPr>
              <w:t>2016</w:t>
            </w:r>
          </w:p>
        </w:tc>
        <w:tc>
          <w:tcPr>
            <w:tcW w:w="1095" w:type="pct"/>
            <w:shd w:val="clear" w:color="auto" w:fill="FFFFFF"/>
          </w:tcPr>
          <w:p w14:paraId="178BBFCD" w14:textId="77777777" w:rsidR="007878F8" w:rsidRPr="0011558D" w:rsidRDefault="007878F8" w:rsidP="00FC2099">
            <w:pPr>
              <w:jc w:val="center"/>
              <w:rPr>
                <w:rFonts w:ascii="Arial" w:hAnsi="Arial" w:cs="Arial"/>
                <w:snapToGrid w:val="0"/>
                <w:sz w:val="20"/>
                <w:szCs w:val="20"/>
              </w:rPr>
            </w:pPr>
            <w:r w:rsidRPr="0011558D">
              <w:rPr>
                <w:rFonts w:ascii="Arial" w:hAnsi="Arial" w:cs="Arial"/>
                <w:snapToGrid w:val="0"/>
                <w:sz w:val="20"/>
                <w:szCs w:val="20"/>
              </w:rPr>
              <w:t>A</w:t>
            </w:r>
          </w:p>
        </w:tc>
        <w:tc>
          <w:tcPr>
            <w:tcW w:w="1095" w:type="pct"/>
            <w:shd w:val="clear" w:color="auto" w:fill="FFFFFF"/>
          </w:tcPr>
          <w:p w14:paraId="6749D2C5" w14:textId="77777777" w:rsidR="007878F8" w:rsidRPr="0011558D" w:rsidRDefault="007878F8" w:rsidP="00FC2099">
            <w:pPr>
              <w:jc w:val="center"/>
              <w:rPr>
                <w:rFonts w:ascii="Arial" w:hAnsi="Arial" w:cs="Arial"/>
                <w:snapToGrid w:val="0"/>
                <w:sz w:val="20"/>
                <w:szCs w:val="20"/>
              </w:rPr>
            </w:pPr>
            <w:r w:rsidRPr="0011558D">
              <w:rPr>
                <w:rFonts w:ascii="Arial" w:hAnsi="Arial" w:cs="Arial"/>
                <w:snapToGrid w:val="0"/>
                <w:sz w:val="20"/>
                <w:szCs w:val="20"/>
              </w:rPr>
              <w:t>A</w:t>
            </w:r>
          </w:p>
        </w:tc>
        <w:tc>
          <w:tcPr>
            <w:tcW w:w="856" w:type="pct"/>
            <w:shd w:val="clear" w:color="auto" w:fill="FFFFFF"/>
          </w:tcPr>
          <w:p w14:paraId="1627AB5B" w14:textId="77777777" w:rsidR="007878F8" w:rsidRPr="0011558D" w:rsidRDefault="007878F8" w:rsidP="00FC2099">
            <w:pPr>
              <w:jc w:val="center"/>
              <w:rPr>
                <w:rFonts w:ascii="Arial" w:hAnsi="Arial" w:cs="Arial"/>
                <w:snapToGrid w:val="0"/>
                <w:sz w:val="20"/>
                <w:szCs w:val="20"/>
              </w:rPr>
            </w:pPr>
            <w:r w:rsidRPr="0011558D">
              <w:rPr>
                <w:rFonts w:ascii="Arial" w:hAnsi="Arial" w:cs="Arial"/>
                <w:snapToGrid w:val="0"/>
                <w:sz w:val="20"/>
                <w:szCs w:val="20"/>
              </w:rPr>
              <w:t>A</w:t>
            </w:r>
          </w:p>
        </w:tc>
        <w:tc>
          <w:tcPr>
            <w:tcW w:w="1096" w:type="pct"/>
            <w:shd w:val="clear" w:color="auto" w:fill="FFFFFF"/>
          </w:tcPr>
          <w:p w14:paraId="0AE58918" w14:textId="77777777" w:rsidR="007878F8" w:rsidRPr="0011558D" w:rsidRDefault="007878F8" w:rsidP="00FC2099">
            <w:pPr>
              <w:jc w:val="center"/>
              <w:rPr>
                <w:rFonts w:ascii="Arial" w:hAnsi="Arial" w:cs="Arial"/>
                <w:snapToGrid w:val="0"/>
                <w:sz w:val="20"/>
                <w:szCs w:val="20"/>
              </w:rPr>
            </w:pPr>
            <w:r w:rsidRPr="0011558D">
              <w:rPr>
                <w:rFonts w:ascii="Arial" w:hAnsi="Arial" w:cs="Arial"/>
                <w:snapToGrid w:val="0"/>
                <w:sz w:val="20"/>
                <w:szCs w:val="20"/>
              </w:rPr>
              <w:t>D2</w:t>
            </w:r>
          </w:p>
        </w:tc>
      </w:tr>
      <w:tr w:rsidR="007878F8" w:rsidRPr="0011558D" w14:paraId="4A8365B9" w14:textId="77777777" w:rsidTr="00FC2099">
        <w:trPr>
          <w:jc w:val="center"/>
        </w:trPr>
        <w:tc>
          <w:tcPr>
            <w:tcW w:w="858" w:type="pct"/>
            <w:shd w:val="clear" w:color="auto" w:fill="FFFFFF"/>
          </w:tcPr>
          <w:p w14:paraId="17C4EFE8" w14:textId="77777777" w:rsidR="007878F8" w:rsidRPr="0011558D" w:rsidRDefault="007878F8" w:rsidP="00FC2099">
            <w:pPr>
              <w:jc w:val="center"/>
              <w:rPr>
                <w:rFonts w:ascii="Arial" w:hAnsi="Arial" w:cs="Arial"/>
                <w:b/>
                <w:snapToGrid w:val="0"/>
                <w:sz w:val="20"/>
                <w:szCs w:val="20"/>
              </w:rPr>
            </w:pPr>
            <w:r w:rsidRPr="0011558D">
              <w:rPr>
                <w:rFonts w:ascii="Arial" w:hAnsi="Arial" w:cs="Arial"/>
                <w:b/>
                <w:snapToGrid w:val="0"/>
                <w:sz w:val="20"/>
                <w:szCs w:val="20"/>
              </w:rPr>
              <w:t>2017</w:t>
            </w:r>
          </w:p>
        </w:tc>
        <w:tc>
          <w:tcPr>
            <w:tcW w:w="1095" w:type="pct"/>
            <w:shd w:val="clear" w:color="auto" w:fill="FFFFFF"/>
          </w:tcPr>
          <w:p w14:paraId="79345432" w14:textId="77777777" w:rsidR="007878F8" w:rsidRPr="0011558D" w:rsidRDefault="007878F8" w:rsidP="00FC2099">
            <w:pPr>
              <w:jc w:val="center"/>
              <w:rPr>
                <w:rFonts w:ascii="Arial" w:hAnsi="Arial" w:cs="Arial"/>
                <w:snapToGrid w:val="0"/>
                <w:sz w:val="20"/>
                <w:szCs w:val="20"/>
              </w:rPr>
            </w:pPr>
            <w:r w:rsidRPr="0011558D">
              <w:rPr>
                <w:rFonts w:ascii="Arial" w:hAnsi="Arial" w:cs="Arial"/>
                <w:snapToGrid w:val="0"/>
                <w:sz w:val="20"/>
                <w:szCs w:val="20"/>
              </w:rPr>
              <w:t>A</w:t>
            </w:r>
          </w:p>
        </w:tc>
        <w:tc>
          <w:tcPr>
            <w:tcW w:w="1095" w:type="pct"/>
            <w:shd w:val="clear" w:color="auto" w:fill="FFFFFF"/>
          </w:tcPr>
          <w:p w14:paraId="678EF5DA" w14:textId="77777777" w:rsidR="007878F8" w:rsidRPr="0011558D" w:rsidRDefault="007878F8" w:rsidP="00FC2099">
            <w:pPr>
              <w:jc w:val="center"/>
              <w:rPr>
                <w:rFonts w:ascii="Arial" w:hAnsi="Arial" w:cs="Arial"/>
                <w:snapToGrid w:val="0"/>
                <w:sz w:val="20"/>
                <w:szCs w:val="20"/>
              </w:rPr>
            </w:pPr>
            <w:r w:rsidRPr="0011558D">
              <w:rPr>
                <w:rFonts w:ascii="Arial" w:hAnsi="Arial" w:cs="Arial"/>
                <w:snapToGrid w:val="0"/>
                <w:sz w:val="20"/>
                <w:szCs w:val="20"/>
              </w:rPr>
              <w:t>A</w:t>
            </w:r>
          </w:p>
        </w:tc>
        <w:tc>
          <w:tcPr>
            <w:tcW w:w="856" w:type="pct"/>
            <w:shd w:val="clear" w:color="auto" w:fill="FFFFFF"/>
          </w:tcPr>
          <w:p w14:paraId="727A976A" w14:textId="77777777" w:rsidR="007878F8" w:rsidRPr="0011558D" w:rsidRDefault="007878F8" w:rsidP="00FC2099">
            <w:pPr>
              <w:jc w:val="center"/>
              <w:rPr>
                <w:rFonts w:ascii="Arial" w:hAnsi="Arial" w:cs="Arial"/>
                <w:snapToGrid w:val="0"/>
                <w:sz w:val="20"/>
                <w:szCs w:val="20"/>
              </w:rPr>
            </w:pPr>
            <w:r w:rsidRPr="0011558D">
              <w:rPr>
                <w:rFonts w:ascii="Arial" w:hAnsi="Arial" w:cs="Arial"/>
                <w:snapToGrid w:val="0"/>
                <w:sz w:val="20"/>
                <w:szCs w:val="20"/>
              </w:rPr>
              <w:t>A</w:t>
            </w:r>
          </w:p>
        </w:tc>
        <w:tc>
          <w:tcPr>
            <w:tcW w:w="1096" w:type="pct"/>
            <w:shd w:val="clear" w:color="auto" w:fill="FFFFFF"/>
          </w:tcPr>
          <w:p w14:paraId="640FBAF0" w14:textId="77777777" w:rsidR="007878F8" w:rsidRPr="0011558D" w:rsidRDefault="007878F8" w:rsidP="00FC2099">
            <w:pPr>
              <w:jc w:val="center"/>
              <w:rPr>
                <w:rFonts w:ascii="Arial" w:hAnsi="Arial" w:cs="Arial"/>
                <w:snapToGrid w:val="0"/>
                <w:sz w:val="20"/>
                <w:szCs w:val="20"/>
              </w:rPr>
            </w:pPr>
            <w:r w:rsidRPr="0011558D">
              <w:rPr>
                <w:rFonts w:ascii="Arial" w:hAnsi="Arial" w:cs="Arial"/>
                <w:snapToGrid w:val="0"/>
                <w:sz w:val="20"/>
                <w:szCs w:val="20"/>
              </w:rPr>
              <w:t>D2</w:t>
            </w:r>
          </w:p>
        </w:tc>
      </w:tr>
      <w:tr w:rsidR="007878F8" w:rsidRPr="0011558D" w14:paraId="08AB697E" w14:textId="77777777" w:rsidTr="00FC2099">
        <w:trPr>
          <w:jc w:val="center"/>
        </w:trPr>
        <w:tc>
          <w:tcPr>
            <w:tcW w:w="858" w:type="pct"/>
            <w:shd w:val="clear" w:color="auto" w:fill="FFFFFF"/>
          </w:tcPr>
          <w:p w14:paraId="2DE2508F" w14:textId="77777777" w:rsidR="007878F8" w:rsidRPr="0011558D" w:rsidRDefault="007878F8" w:rsidP="00FC2099">
            <w:pPr>
              <w:jc w:val="center"/>
              <w:rPr>
                <w:rFonts w:ascii="Arial" w:hAnsi="Arial" w:cs="Arial"/>
                <w:b/>
                <w:snapToGrid w:val="0"/>
                <w:sz w:val="20"/>
                <w:szCs w:val="20"/>
              </w:rPr>
            </w:pPr>
            <w:r w:rsidRPr="0011558D">
              <w:rPr>
                <w:rFonts w:ascii="Arial" w:hAnsi="Arial" w:cs="Arial"/>
                <w:b/>
                <w:snapToGrid w:val="0"/>
                <w:sz w:val="20"/>
                <w:szCs w:val="20"/>
              </w:rPr>
              <w:t>2018</w:t>
            </w:r>
          </w:p>
        </w:tc>
        <w:tc>
          <w:tcPr>
            <w:tcW w:w="1095" w:type="pct"/>
            <w:shd w:val="clear" w:color="auto" w:fill="FFFFFF"/>
          </w:tcPr>
          <w:p w14:paraId="5E395C6F" w14:textId="77777777" w:rsidR="007878F8" w:rsidRPr="0011558D" w:rsidRDefault="007878F8" w:rsidP="00FC2099">
            <w:pPr>
              <w:jc w:val="center"/>
              <w:rPr>
                <w:rFonts w:ascii="Arial" w:hAnsi="Arial" w:cs="Arial"/>
                <w:snapToGrid w:val="0"/>
                <w:sz w:val="20"/>
                <w:szCs w:val="20"/>
              </w:rPr>
            </w:pPr>
            <w:r w:rsidRPr="0011558D">
              <w:rPr>
                <w:rFonts w:ascii="Arial" w:hAnsi="Arial" w:cs="Arial"/>
                <w:snapToGrid w:val="0"/>
                <w:sz w:val="20"/>
                <w:szCs w:val="20"/>
              </w:rPr>
              <w:t>A</w:t>
            </w:r>
          </w:p>
        </w:tc>
        <w:tc>
          <w:tcPr>
            <w:tcW w:w="1095" w:type="pct"/>
            <w:shd w:val="clear" w:color="auto" w:fill="FFFFFF"/>
          </w:tcPr>
          <w:p w14:paraId="599BEA09" w14:textId="77777777" w:rsidR="007878F8" w:rsidRPr="0011558D" w:rsidRDefault="007878F8" w:rsidP="00FC2099">
            <w:pPr>
              <w:jc w:val="center"/>
              <w:rPr>
                <w:rFonts w:ascii="Arial" w:hAnsi="Arial" w:cs="Arial"/>
                <w:snapToGrid w:val="0"/>
                <w:sz w:val="20"/>
                <w:szCs w:val="20"/>
              </w:rPr>
            </w:pPr>
            <w:r w:rsidRPr="0011558D">
              <w:rPr>
                <w:rFonts w:ascii="Arial" w:hAnsi="Arial" w:cs="Arial"/>
                <w:snapToGrid w:val="0"/>
                <w:sz w:val="20"/>
                <w:szCs w:val="20"/>
              </w:rPr>
              <w:t>A</w:t>
            </w:r>
          </w:p>
        </w:tc>
        <w:tc>
          <w:tcPr>
            <w:tcW w:w="856" w:type="pct"/>
            <w:shd w:val="clear" w:color="auto" w:fill="FFFFFF"/>
          </w:tcPr>
          <w:p w14:paraId="4D6E41B2" w14:textId="77777777" w:rsidR="007878F8" w:rsidRPr="0011558D" w:rsidRDefault="007878F8" w:rsidP="00FC2099">
            <w:pPr>
              <w:jc w:val="center"/>
              <w:rPr>
                <w:rFonts w:ascii="Arial" w:hAnsi="Arial" w:cs="Arial"/>
                <w:snapToGrid w:val="0"/>
                <w:sz w:val="20"/>
                <w:szCs w:val="20"/>
              </w:rPr>
            </w:pPr>
            <w:r w:rsidRPr="0011558D">
              <w:rPr>
                <w:rFonts w:ascii="Arial" w:hAnsi="Arial" w:cs="Arial"/>
                <w:snapToGrid w:val="0"/>
                <w:sz w:val="20"/>
                <w:szCs w:val="20"/>
              </w:rPr>
              <w:t>A</w:t>
            </w:r>
          </w:p>
        </w:tc>
        <w:tc>
          <w:tcPr>
            <w:tcW w:w="1096" w:type="pct"/>
            <w:shd w:val="clear" w:color="auto" w:fill="FFFFFF"/>
          </w:tcPr>
          <w:p w14:paraId="19DB2F1F" w14:textId="77777777" w:rsidR="007878F8" w:rsidRPr="0011558D" w:rsidRDefault="007878F8" w:rsidP="00FC2099">
            <w:pPr>
              <w:jc w:val="center"/>
              <w:rPr>
                <w:rFonts w:ascii="Arial" w:hAnsi="Arial" w:cs="Arial"/>
                <w:snapToGrid w:val="0"/>
                <w:sz w:val="20"/>
                <w:szCs w:val="20"/>
              </w:rPr>
            </w:pPr>
            <w:r w:rsidRPr="0011558D">
              <w:rPr>
                <w:rFonts w:ascii="Arial" w:hAnsi="Arial" w:cs="Arial"/>
                <w:snapToGrid w:val="0"/>
                <w:sz w:val="20"/>
                <w:szCs w:val="20"/>
              </w:rPr>
              <w:t>D2</w:t>
            </w:r>
          </w:p>
        </w:tc>
      </w:tr>
    </w:tbl>
    <w:p w14:paraId="32FAC737" w14:textId="77777777" w:rsidR="007878F8" w:rsidRPr="0011558D" w:rsidRDefault="007878F8" w:rsidP="007878F8">
      <w:pPr>
        <w:pStyle w:val="rdo"/>
        <w:jc w:val="both"/>
      </w:pPr>
      <w:r w:rsidRPr="0011558D">
        <w:t>Źródło: Roczna ocena jakości powietrza w województwie warmińsko - mazurskim, Raport za rok 2016, 2017, 2018 WIOŚ Olsztyn</w:t>
      </w:r>
    </w:p>
    <w:p w14:paraId="59B9448C" w14:textId="77777777" w:rsidR="007878F8" w:rsidRPr="0011558D" w:rsidRDefault="007878F8" w:rsidP="007878F8">
      <w:pPr>
        <w:pStyle w:val="Normalnyaktualny"/>
        <w:tabs>
          <w:tab w:val="clear" w:pos="851"/>
          <w:tab w:val="left" w:pos="567"/>
        </w:tabs>
        <w:spacing w:after="0" w:line="360" w:lineRule="auto"/>
        <w:ind w:firstLine="567"/>
        <w:jc w:val="both"/>
        <w:rPr>
          <w:rStyle w:val="NormalnyZnak"/>
          <w:rFonts w:ascii="Arial" w:hAnsi="Arial" w:cs="Arial"/>
          <w:snapToGrid w:val="0"/>
          <w:color w:val="auto"/>
          <w:sz w:val="20"/>
          <w:szCs w:val="20"/>
          <w:lang w:eastAsia="ar-SA" w:bidi="ar-SA"/>
        </w:rPr>
      </w:pPr>
      <w:bookmarkStart w:id="96" w:name="_Hlk46143879"/>
      <w:r w:rsidRPr="0011558D">
        <w:rPr>
          <w:rFonts w:ascii="Arial" w:hAnsi="Arial" w:cs="Arial"/>
          <w:snapToGrid w:val="0"/>
          <w:color w:val="auto"/>
          <w:sz w:val="20"/>
          <w:szCs w:val="20"/>
        </w:rPr>
        <w:t xml:space="preserve">W ocenie jakości powietrza w latach 2016 - 2018 dla strefy warmińsko - mazurskiej z uwzględnieniem kryteriów ustanowionych pod kątem ochrony roślin, nie stwierdzono przekroczeń dla: dwutlenku siarki, tlenków azotu oraz wartość docelowa ozonu. Natomiast dla ozonu przekroczona </w:t>
      </w:r>
      <w:r w:rsidRPr="0011558D">
        <w:rPr>
          <w:rFonts w:ascii="Arial" w:hAnsi="Arial" w:cs="Arial"/>
          <w:snapToGrid w:val="0"/>
          <w:color w:val="auto"/>
          <w:sz w:val="20"/>
          <w:szCs w:val="20"/>
        </w:rPr>
        <w:lastRenderedPageBreak/>
        <w:t>została wartość normatywna ozonu (6000 µg/m3×h) wyznaczona jako poziom celu długoterminowego. Termin osiągnięcia poziomu celu długoterminowego określono na rok 2020.</w:t>
      </w:r>
      <w:r w:rsidRPr="0011558D">
        <w:rPr>
          <w:rStyle w:val="NormalnyZnak"/>
          <w:rFonts w:ascii="Arial" w:hAnsi="Arial" w:cs="Arial"/>
          <w:snapToGrid w:val="0"/>
          <w:color w:val="auto"/>
          <w:sz w:val="20"/>
          <w:szCs w:val="20"/>
          <w:lang w:eastAsia="ar-SA" w:bidi="ar-SA"/>
        </w:rPr>
        <w:t xml:space="preserve"> </w:t>
      </w:r>
    </w:p>
    <w:p w14:paraId="33879836" w14:textId="77777777" w:rsidR="007878F8" w:rsidRDefault="007878F8" w:rsidP="00A23202">
      <w:pPr>
        <w:pStyle w:val="Normalnyaktualny"/>
        <w:tabs>
          <w:tab w:val="clear" w:pos="851"/>
          <w:tab w:val="left" w:pos="567"/>
        </w:tabs>
        <w:spacing w:after="0" w:line="360" w:lineRule="auto"/>
        <w:ind w:firstLine="567"/>
        <w:jc w:val="both"/>
        <w:rPr>
          <w:rFonts w:ascii="Arial" w:hAnsi="Arial" w:cs="Arial"/>
          <w:snapToGrid w:val="0"/>
          <w:color w:val="auto"/>
          <w:sz w:val="20"/>
          <w:szCs w:val="20"/>
        </w:rPr>
      </w:pPr>
      <w:r w:rsidRPr="0011558D">
        <w:rPr>
          <w:rFonts w:ascii="Arial" w:hAnsi="Arial" w:cs="Arial"/>
          <w:snapToGrid w:val="0"/>
          <w:color w:val="auto"/>
          <w:sz w:val="20"/>
          <w:szCs w:val="20"/>
        </w:rPr>
        <w:t xml:space="preserve">W latach 2016 - 2018 na niektórych stacjach strefy warmińsko - mazurskiej odnotowano przekroczenia poziomów dopuszczalnych, docelowych i celów długoterminowych substancji tj.: pył PM10, </w:t>
      </w:r>
      <w:proofErr w:type="spellStart"/>
      <w:r w:rsidRPr="0011558D">
        <w:rPr>
          <w:rFonts w:ascii="Arial" w:hAnsi="Arial" w:cs="Arial"/>
          <w:snapToGrid w:val="0"/>
          <w:color w:val="auto"/>
          <w:sz w:val="20"/>
          <w:szCs w:val="20"/>
        </w:rPr>
        <w:t>benzo</w:t>
      </w:r>
      <w:proofErr w:type="spellEnd"/>
      <w:r w:rsidRPr="0011558D">
        <w:rPr>
          <w:rFonts w:ascii="Arial" w:hAnsi="Arial" w:cs="Arial"/>
          <w:snapToGrid w:val="0"/>
          <w:color w:val="auto"/>
          <w:sz w:val="20"/>
          <w:szCs w:val="20"/>
        </w:rPr>
        <w:t>(a)</w:t>
      </w:r>
      <w:proofErr w:type="spellStart"/>
      <w:r w:rsidRPr="0011558D">
        <w:rPr>
          <w:rFonts w:ascii="Arial" w:hAnsi="Arial" w:cs="Arial"/>
          <w:snapToGrid w:val="0"/>
          <w:color w:val="auto"/>
          <w:sz w:val="20"/>
          <w:szCs w:val="20"/>
        </w:rPr>
        <w:t>piren</w:t>
      </w:r>
      <w:proofErr w:type="spellEnd"/>
      <w:r w:rsidRPr="0011558D">
        <w:rPr>
          <w:rFonts w:ascii="Arial" w:hAnsi="Arial" w:cs="Arial"/>
          <w:snapToGrid w:val="0"/>
          <w:color w:val="auto"/>
          <w:sz w:val="20"/>
          <w:szCs w:val="20"/>
        </w:rPr>
        <w:t xml:space="preserve"> oraz ozonu. W związku z tym istnieje obowiązek opracowania Programu Ochrony Powietrza wynikający z Prawa ochrony środowiska art. 91 pkt 5. Opracowan</w:t>
      </w:r>
      <w:r>
        <w:rPr>
          <w:rFonts w:ascii="Arial" w:hAnsi="Arial" w:cs="Arial"/>
          <w:snapToGrid w:val="0"/>
          <w:color w:val="auto"/>
          <w:sz w:val="20"/>
          <w:szCs w:val="20"/>
        </w:rPr>
        <w:t>y został:</w:t>
      </w:r>
    </w:p>
    <w:p w14:paraId="02A7A7CA" w14:textId="40FF90E1" w:rsidR="007878F8" w:rsidRPr="00A23202" w:rsidRDefault="007878F8" w:rsidP="00441F6E">
      <w:pPr>
        <w:pStyle w:val="Akapitzlist"/>
        <w:widowControl/>
        <w:numPr>
          <w:ilvl w:val="0"/>
          <w:numId w:val="109"/>
        </w:numPr>
        <w:suppressAutoHyphens w:val="0"/>
        <w:spacing w:line="360" w:lineRule="auto"/>
        <w:ind w:left="709" w:hanging="142"/>
        <w:jc w:val="both"/>
        <w:rPr>
          <w:rFonts w:ascii="Arial" w:hAnsi="Arial" w:cs="Arial"/>
          <w:iCs/>
          <w:sz w:val="20"/>
          <w:szCs w:val="20"/>
        </w:rPr>
      </w:pPr>
      <w:r w:rsidRPr="0011558D">
        <w:rPr>
          <w:rFonts w:ascii="Arial" w:hAnsi="Arial" w:cs="Arial"/>
          <w:sz w:val="20"/>
          <w:szCs w:val="20"/>
        </w:rPr>
        <w:t xml:space="preserve">Program ochrony powietrza dla strefy warmińsko-mazurskiej ze względu na przekroczenie poziomu dopuszczalnego pyłu PM10 i poziomu docelowego </w:t>
      </w:r>
      <w:proofErr w:type="spellStart"/>
      <w:r w:rsidRPr="0011558D">
        <w:rPr>
          <w:rFonts w:ascii="Arial" w:hAnsi="Arial" w:cs="Arial"/>
          <w:sz w:val="20"/>
          <w:szCs w:val="20"/>
        </w:rPr>
        <w:t>benzo</w:t>
      </w:r>
      <w:proofErr w:type="spellEnd"/>
      <w:r w:rsidRPr="0011558D">
        <w:rPr>
          <w:rFonts w:ascii="Arial" w:hAnsi="Arial" w:cs="Arial"/>
          <w:sz w:val="20"/>
          <w:szCs w:val="20"/>
        </w:rPr>
        <w:t>(a)</w:t>
      </w:r>
      <w:proofErr w:type="spellStart"/>
      <w:r w:rsidRPr="0011558D">
        <w:rPr>
          <w:rFonts w:ascii="Arial" w:hAnsi="Arial" w:cs="Arial"/>
          <w:sz w:val="20"/>
          <w:szCs w:val="20"/>
        </w:rPr>
        <w:t>pirenu</w:t>
      </w:r>
      <w:proofErr w:type="spellEnd"/>
      <w:r w:rsidRPr="0011558D">
        <w:rPr>
          <w:rFonts w:ascii="Arial" w:hAnsi="Arial" w:cs="Arial"/>
          <w:sz w:val="20"/>
          <w:szCs w:val="20"/>
        </w:rPr>
        <w:t xml:space="preserve"> zawartego w</w:t>
      </w:r>
      <w:r>
        <w:rPr>
          <w:rFonts w:ascii="Arial" w:hAnsi="Arial" w:cs="Arial"/>
          <w:sz w:val="20"/>
          <w:szCs w:val="20"/>
        </w:rPr>
        <w:t> </w:t>
      </w:r>
      <w:r w:rsidRPr="0011558D">
        <w:rPr>
          <w:rFonts w:ascii="Arial" w:hAnsi="Arial" w:cs="Arial"/>
          <w:sz w:val="20"/>
          <w:szCs w:val="20"/>
        </w:rPr>
        <w:t xml:space="preserve">pyle PM10 wraz z Planem działań krótkoterminowych ze względu na ryzyko wystąpienia przekroczenia poziomu dopuszczalnego pyłu zawieszonego </w:t>
      </w:r>
      <w:r w:rsidRPr="00EE75B4">
        <w:rPr>
          <w:rFonts w:ascii="Arial" w:hAnsi="Arial" w:cs="Arial"/>
          <w:sz w:val="20"/>
          <w:szCs w:val="20"/>
        </w:rPr>
        <w:t>PM10. (</w:t>
      </w:r>
      <w:r w:rsidRPr="0040291F">
        <w:rPr>
          <w:rFonts w:ascii="Arial" w:hAnsi="Arial" w:cs="Arial"/>
          <w:sz w:val="20"/>
          <w:szCs w:val="20"/>
        </w:rPr>
        <w:t>Uchwała Nr IV/96/15</w:t>
      </w:r>
      <w:r w:rsidRPr="00BC7069">
        <w:rPr>
          <w:rFonts w:ascii="Arial" w:hAnsi="Arial" w:cs="Arial"/>
          <w:sz w:val="20"/>
          <w:szCs w:val="20"/>
        </w:rPr>
        <w:t xml:space="preserve"> </w:t>
      </w:r>
      <w:r w:rsidRPr="0011558D">
        <w:rPr>
          <w:rFonts w:ascii="Arial" w:hAnsi="Arial" w:cs="Arial"/>
          <w:sz w:val="20"/>
          <w:szCs w:val="20"/>
        </w:rPr>
        <w:t>Sejmiku Województwa Warmińsko-Mazurskiego z dnia 16 lutego 2015 r. w sprawie określenia)</w:t>
      </w:r>
      <w:bookmarkEnd w:id="90"/>
      <w:bookmarkEnd w:id="96"/>
    </w:p>
    <w:p w14:paraId="74DC9911" w14:textId="77777777" w:rsidR="007878F8" w:rsidRPr="00E03B46" w:rsidRDefault="007878F8" w:rsidP="00BC2234">
      <w:pPr>
        <w:spacing w:line="360" w:lineRule="auto"/>
        <w:ind w:firstLine="567"/>
        <w:contextualSpacing/>
        <w:jc w:val="both"/>
        <w:rPr>
          <w:rFonts w:ascii="Arial" w:hAnsi="Arial" w:cs="Arial"/>
          <w:sz w:val="20"/>
          <w:lang w:eastAsia="pl-PL"/>
        </w:rPr>
      </w:pPr>
      <w:r w:rsidRPr="00E03B46">
        <w:rPr>
          <w:rFonts w:ascii="Arial" w:hAnsi="Arial" w:cs="Arial"/>
          <w:sz w:val="20"/>
          <w:lang w:eastAsia="pl-PL"/>
        </w:rPr>
        <w:t>Na terenie Gminy B</w:t>
      </w:r>
      <w:r>
        <w:rPr>
          <w:rFonts w:ascii="Arial" w:hAnsi="Arial" w:cs="Arial"/>
          <w:sz w:val="20"/>
          <w:lang w:eastAsia="pl-PL"/>
        </w:rPr>
        <w:t>iskupiec</w:t>
      </w:r>
      <w:r w:rsidRPr="00E03B46">
        <w:rPr>
          <w:rFonts w:ascii="Arial" w:hAnsi="Arial" w:cs="Arial"/>
          <w:sz w:val="20"/>
          <w:lang w:eastAsia="pl-PL"/>
        </w:rPr>
        <w:t xml:space="preserve">, gdzie dominuje zabudowa jednorodzinna i jednorodzinna zagrodowa, brak jest zorganizowanego systemu dostarczania energii cieplnej. Mieszkańcy zaopatrują się indywidualnie w energię cieplną poprzez własne przydomowe kotłownie oparte głównie o spalanie węgla, </w:t>
      </w:r>
      <w:proofErr w:type="spellStart"/>
      <w:r w:rsidRPr="00E03B46">
        <w:rPr>
          <w:rFonts w:ascii="Arial" w:hAnsi="Arial" w:cs="Arial"/>
          <w:sz w:val="20"/>
          <w:lang w:eastAsia="pl-PL"/>
        </w:rPr>
        <w:t>ekogroszku</w:t>
      </w:r>
      <w:proofErr w:type="spellEnd"/>
      <w:r w:rsidRPr="00E03B46">
        <w:rPr>
          <w:rFonts w:ascii="Arial" w:hAnsi="Arial" w:cs="Arial"/>
          <w:sz w:val="20"/>
          <w:lang w:eastAsia="pl-PL"/>
        </w:rPr>
        <w:t>, oleju opałowego oraz gazu</w:t>
      </w:r>
      <w:r>
        <w:rPr>
          <w:rFonts w:ascii="Arial" w:hAnsi="Arial" w:cs="Arial"/>
          <w:sz w:val="20"/>
          <w:lang w:eastAsia="pl-PL"/>
        </w:rPr>
        <w:t xml:space="preserve"> płynnego</w:t>
      </w:r>
      <w:r w:rsidRPr="00E03B46">
        <w:rPr>
          <w:rFonts w:ascii="Arial" w:hAnsi="Arial" w:cs="Arial"/>
          <w:sz w:val="20"/>
          <w:lang w:eastAsia="pl-PL"/>
        </w:rPr>
        <w:t xml:space="preserve">. Jedyną możliwością na ograniczenie emisji pochodzącej z indywidualnych kotłowni jest zmiana sposobu ogrzewania budynków z pieców węglowych na ogrzewanie na gaz lub olej, lub wymiana przestarzałych systemów grzewczych na nowe kotły węglowe wyposażone w zasobniki. Spalanie paliw w takich kotłach powoduje znacznie mniejszą emisję zanieczyszczeń do powietrza, w tym nie powoduje emisji zanieczyszczeń pyłowych.  Wykorzystanie energii słonecznej jako alternatywy zamiast ogrzewanie mieszkań źródłami energii nieodnawialnej zwiększy szanse redukcji emisji substancji szkodliwych. </w:t>
      </w:r>
    </w:p>
    <w:p w14:paraId="4DE91338" w14:textId="14619943" w:rsidR="007878F8" w:rsidRDefault="007878F8" w:rsidP="007878F8">
      <w:pPr>
        <w:widowControl/>
        <w:suppressAutoHyphens w:val="0"/>
        <w:autoSpaceDE w:val="0"/>
        <w:autoSpaceDN w:val="0"/>
        <w:adjustRightInd w:val="0"/>
        <w:spacing w:after="120" w:line="360" w:lineRule="auto"/>
        <w:ind w:firstLine="567"/>
        <w:contextualSpacing/>
        <w:jc w:val="both"/>
        <w:rPr>
          <w:rFonts w:ascii="Arial" w:eastAsia="Times New Roman" w:hAnsi="Arial" w:cs="Arial"/>
          <w:kern w:val="0"/>
          <w:sz w:val="20"/>
          <w:lang w:eastAsia="pl-PL" w:bidi="ar-SA"/>
        </w:rPr>
      </w:pPr>
      <w:r w:rsidRPr="00E03B46">
        <w:rPr>
          <w:rFonts w:ascii="Arial" w:eastAsia="Calibri" w:hAnsi="Arial" w:cs="Arial"/>
          <w:kern w:val="0"/>
          <w:sz w:val="20"/>
          <w:lang w:eastAsia="en-US" w:bidi="ar-SA"/>
        </w:rPr>
        <w:t xml:space="preserve">Źródłem zanieczyszczeń na terenie gminy jest także emisja liniowa pochodząca z transportu samochodowego. </w:t>
      </w:r>
      <w:r w:rsidRPr="00E03B46">
        <w:rPr>
          <w:rFonts w:ascii="Arial" w:eastAsia="Arial" w:hAnsi="Arial" w:cs="Arial"/>
          <w:bCs/>
          <w:kern w:val="0"/>
          <w:sz w:val="20"/>
          <w:lang w:eastAsia="en-US" w:bidi="ar-SA"/>
        </w:rPr>
        <w:t>J</w:t>
      </w:r>
      <w:r w:rsidRPr="00E03B46">
        <w:rPr>
          <w:rFonts w:ascii="Arial" w:eastAsia="Arial" w:hAnsi="Arial" w:cs="Arial"/>
          <w:kern w:val="0"/>
          <w:sz w:val="20"/>
          <w:lang w:eastAsia="en-US" w:bidi="ar-SA"/>
        </w:rPr>
        <w:t>est to emisja, którą generuje transport prywatny i publiczny. Emisja liniowa powstaje z procesów spalania paliw w pojazdach, w wyniku ścierania nawierzchni dróg, opon, okładzin, a także w związku z unoszeniem się pyłu z dróg. Ze środków komunikacji do powietrza emitowane są głównie: tlenki azotu, pyły, węglowodory aromatyczne, tlenek i dwutlenek węgla oraz metale ciężkie. Wpływają one na pogorszenie jakości powietrza atmosferycznego i powodują wzrost stężenia ozonu w</w:t>
      </w:r>
      <w:r w:rsidR="00A23202">
        <w:rPr>
          <w:rFonts w:ascii="Arial" w:eastAsia="Arial" w:hAnsi="Arial" w:cs="Arial"/>
          <w:kern w:val="0"/>
          <w:sz w:val="20"/>
          <w:lang w:eastAsia="en-US" w:bidi="ar-SA"/>
        </w:rPr>
        <w:t> </w:t>
      </w:r>
      <w:r w:rsidRPr="00E03B46">
        <w:rPr>
          <w:rFonts w:ascii="Arial" w:eastAsia="Arial" w:hAnsi="Arial" w:cs="Arial"/>
          <w:kern w:val="0"/>
          <w:sz w:val="20"/>
          <w:lang w:eastAsia="en-US" w:bidi="ar-SA"/>
        </w:rPr>
        <w:t xml:space="preserve">troposferze. Ilość emitowanych zanieczyszczeń zależy od wielu czynników między innymi od: natężenia i płynności ruchu, parametrów technicznych i stanu drogi. Najbardziej zagrożone na emisję liniową są tereny przyległe do ciągów komunikacyjnych, głównie ma to niekorzystny wpływ na uprawy rolne. </w:t>
      </w:r>
      <w:r w:rsidRPr="00E03B46">
        <w:rPr>
          <w:rFonts w:ascii="Arial" w:eastAsia="Times New Roman" w:hAnsi="Arial" w:cs="Arial"/>
          <w:kern w:val="0"/>
          <w:sz w:val="20"/>
          <w:lang w:eastAsia="pl-PL" w:bidi="ar-SA"/>
        </w:rPr>
        <w:t>Nadmienić należy, że szkodliwe substancje związane z komunikacją samochodową stanowią źródło emisji zanieczyszczeń nie tylko do powietrza ale również gleby, a w konsekwencji również wód w skutek wymywania zanieczyszczeń z powierzchni gruntu. W celu zmniejszenia emisji liniowej na</w:t>
      </w:r>
      <w:r w:rsidR="00A23202">
        <w:rPr>
          <w:rFonts w:ascii="Arial" w:eastAsia="Times New Roman" w:hAnsi="Arial" w:cs="Arial"/>
          <w:kern w:val="0"/>
          <w:sz w:val="20"/>
          <w:lang w:eastAsia="pl-PL" w:bidi="ar-SA"/>
        </w:rPr>
        <w:t> </w:t>
      </w:r>
      <w:r w:rsidRPr="00E03B46">
        <w:rPr>
          <w:rFonts w:ascii="Arial" w:eastAsia="Times New Roman" w:hAnsi="Arial" w:cs="Arial"/>
          <w:kern w:val="0"/>
          <w:sz w:val="20"/>
          <w:lang w:eastAsia="pl-PL" w:bidi="ar-SA"/>
        </w:rPr>
        <w:t xml:space="preserve">terenie gminy należy przeprowadzić remonty dróg w złym stanie, usprawnić ruch samochodowy, rozbudować i zachęcić mieszkańców do korzystania z transportu zbiorowego oraz rozbudować sieć ścieżek rowerowych i chodników. </w:t>
      </w:r>
      <w:r>
        <w:rPr>
          <w:rFonts w:ascii="Arial" w:eastAsia="Times New Roman" w:hAnsi="Arial" w:cs="Arial"/>
          <w:kern w:val="0"/>
          <w:sz w:val="20"/>
          <w:lang w:eastAsia="pl-PL" w:bidi="ar-SA"/>
        </w:rPr>
        <w:t>Obecnie na terenie gminy Biskupiec brak ścieżek rowerowych.</w:t>
      </w:r>
    </w:p>
    <w:p w14:paraId="67AAB743" w14:textId="77777777" w:rsidR="005A5A03" w:rsidRPr="00A23202" w:rsidRDefault="005A5A03" w:rsidP="00DA4B2A">
      <w:pPr>
        <w:pStyle w:val="Nagwek2"/>
        <w:keepNext w:val="0"/>
        <w:numPr>
          <w:ilvl w:val="1"/>
          <w:numId w:val="2"/>
        </w:numPr>
        <w:rPr>
          <w:rFonts w:ascii="Arial" w:hAnsi="Arial" w:cs="Arial"/>
        </w:rPr>
      </w:pPr>
      <w:bookmarkStart w:id="97" w:name="_Toc50238159"/>
      <w:r w:rsidRPr="00A23202">
        <w:rPr>
          <w:rFonts w:ascii="Arial" w:hAnsi="Arial" w:cs="Arial"/>
        </w:rPr>
        <w:lastRenderedPageBreak/>
        <w:t xml:space="preserve">Charakterystyka tendencji zmian </w:t>
      </w:r>
      <w:proofErr w:type="spellStart"/>
      <w:r w:rsidRPr="00A23202">
        <w:rPr>
          <w:rFonts w:ascii="Arial" w:hAnsi="Arial" w:cs="Arial"/>
        </w:rPr>
        <w:t>społeczno</w:t>
      </w:r>
      <w:proofErr w:type="spellEnd"/>
      <w:r w:rsidRPr="00A23202">
        <w:rPr>
          <w:rFonts w:ascii="Arial" w:hAnsi="Arial" w:cs="Arial"/>
        </w:rPr>
        <w:t xml:space="preserve"> – gospodarczych</w:t>
      </w:r>
      <w:r w:rsidR="00827B77" w:rsidRPr="00A23202">
        <w:rPr>
          <w:rFonts w:ascii="Arial" w:hAnsi="Arial" w:cs="Arial"/>
        </w:rPr>
        <w:t xml:space="preserve"> i </w:t>
      </w:r>
      <w:r w:rsidR="001F76B6" w:rsidRPr="00A23202">
        <w:rPr>
          <w:rFonts w:ascii="Arial" w:hAnsi="Arial" w:cs="Arial"/>
        </w:rPr>
        <w:t>przestrzennych</w:t>
      </w:r>
      <w:bookmarkEnd w:id="97"/>
      <w:r w:rsidR="001F76B6" w:rsidRPr="00A23202">
        <w:rPr>
          <w:rFonts w:ascii="Arial" w:hAnsi="Arial" w:cs="Arial"/>
        </w:rPr>
        <w:t xml:space="preserve"> </w:t>
      </w:r>
    </w:p>
    <w:p w14:paraId="1B4567A6" w14:textId="40C18D50" w:rsidR="001F76B6" w:rsidRPr="00A23202" w:rsidRDefault="00936893" w:rsidP="001F76B6">
      <w:pPr>
        <w:pStyle w:val="Nagwek3"/>
        <w:rPr>
          <w:rFonts w:ascii="Arial" w:hAnsi="Arial" w:cs="Arial"/>
        </w:rPr>
      </w:pPr>
      <w:bookmarkStart w:id="98" w:name="_Toc50238160"/>
      <w:r w:rsidRPr="00A23202">
        <w:rPr>
          <w:rFonts w:ascii="Arial" w:hAnsi="Arial" w:cs="Arial"/>
        </w:rPr>
        <w:t xml:space="preserve">Perspektywy i plany rozwoju </w:t>
      </w:r>
      <w:r w:rsidR="00F05A21" w:rsidRPr="00A23202">
        <w:rPr>
          <w:rFonts w:ascii="Arial" w:hAnsi="Arial" w:cs="Arial"/>
        </w:rPr>
        <w:t xml:space="preserve">gminy </w:t>
      </w:r>
      <w:r w:rsidR="007878F8" w:rsidRPr="00A23202">
        <w:rPr>
          <w:rFonts w:ascii="Arial" w:hAnsi="Arial" w:cs="Arial"/>
        </w:rPr>
        <w:t>Biskupiec</w:t>
      </w:r>
      <w:bookmarkEnd w:id="98"/>
      <w:r w:rsidR="001F76B6" w:rsidRPr="00A23202">
        <w:rPr>
          <w:rFonts w:ascii="Arial" w:hAnsi="Arial" w:cs="Arial"/>
        </w:rPr>
        <w:t xml:space="preserve"> </w:t>
      </w:r>
    </w:p>
    <w:p w14:paraId="50A60AC5" w14:textId="77777777" w:rsidR="0075771A" w:rsidRPr="00F05A21" w:rsidRDefault="0075771A" w:rsidP="0075771A"/>
    <w:p w14:paraId="0CF7FBA4" w14:textId="60B94296" w:rsidR="0075771A" w:rsidRPr="00342ED8" w:rsidRDefault="0075771A" w:rsidP="00342ED8">
      <w:pPr>
        <w:spacing w:line="360" w:lineRule="auto"/>
        <w:ind w:firstLine="567"/>
        <w:jc w:val="both"/>
        <w:rPr>
          <w:rFonts w:ascii="Arial" w:hAnsi="Arial" w:cs="Arial"/>
          <w:sz w:val="20"/>
          <w:szCs w:val="20"/>
        </w:rPr>
      </w:pPr>
      <w:r w:rsidRPr="00342ED8">
        <w:rPr>
          <w:rFonts w:ascii="Arial" w:hAnsi="Arial" w:cs="Arial"/>
          <w:sz w:val="20"/>
          <w:szCs w:val="20"/>
        </w:rPr>
        <w:t>Określen</w:t>
      </w:r>
      <w:r w:rsidR="00936893" w:rsidRPr="00342ED8">
        <w:rPr>
          <w:rFonts w:ascii="Arial" w:hAnsi="Arial" w:cs="Arial"/>
          <w:sz w:val="20"/>
          <w:szCs w:val="20"/>
        </w:rPr>
        <w:t xml:space="preserve">ie perspektyw i planów rozwoju </w:t>
      </w:r>
      <w:r w:rsidR="00F05A21" w:rsidRPr="00342ED8">
        <w:rPr>
          <w:rFonts w:ascii="Arial" w:hAnsi="Arial" w:cs="Arial"/>
          <w:sz w:val="20"/>
          <w:szCs w:val="20"/>
        </w:rPr>
        <w:t xml:space="preserve">gminy </w:t>
      </w:r>
      <w:r w:rsidR="00342ED8" w:rsidRPr="00342ED8">
        <w:rPr>
          <w:rFonts w:ascii="Arial" w:hAnsi="Arial" w:cs="Arial"/>
          <w:sz w:val="20"/>
          <w:szCs w:val="20"/>
        </w:rPr>
        <w:t>Biskupiec</w:t>
      </w:r>
      <w:r w:rsidRPr="00342ED8">
        <w:rPr>
          <w:rFonts w:ascii="Arial" w:hAnsi="Arial" w:cs="Arial"/>
          <w:sz w:val="20"/>
          <w:szCs w:val="20"/>
        </w:rPr>
        <w:t>, jest ważne dla określenia kierunków rozwoju sieci energetycznych na terenie gminy oraz tendencji zmian zapotrzebowania na ciepło, energię elektryczną oraz paliwa gazowe. Zmiany zapotrzebowani</w:t>
      </w:r>
      <w:r w:rsidR="00A96EAC" w:rsidRPr="00342ED8">
        <w:rPr>
          <w:rFonts w:ascii="Arial" w:hAnsi="Arial" w:cs="Arial"/>
          <w:sz w:val="20"/>
          <w:szCs w:val="20"/>
        </w:rPr>
        <w:t>a na media generują nie tylko zmiany</w:t>
      </w:r>
      <w:r w:rsidRPr="00342ED8">
        <w:rPr>
          <w:rFonts w:ascii="Arial" w:hAnsi="Arial" w:cs="Arial"/>
          <w:sz w:val="20"/>
          <w:szCs w:val="20"/>
        </w:rPr>
        <w:t xml:space="preserve"> liczby odbiorców (mieszkańców, podmiotów gospodarczych), ale również zmiany w strukturze przestrzennej gminy, zasiedlanie nowych terenów lub wyznaczanie terenów aktywizacji gospodarczej. </w:t>
      </w:r>
    </w:p>
    <w:p w14:paraId="207D6E6A" w14:textId="57614534" w:rsidR="0075771A" w:rsidRPr="00342ED8" w:rsidRDefault="0075771A" w:rsidP="00342ED8">
      <w:pPr>
        <w:spacing w:line="360" w:lineRule="auto"/>
        <w:ind w:firstLine="567"/>
        <w:jc w:val="both"/>
        <w:rPr>
          <w:rFonts w:ascii="Arial" w:hAnsi="Arial" w:cs="Arial"/>
          <w:sz w:val="20"/>
          <w:szCs w:val="20"/>
        </w:rPr>
      </w:pPr>
      <w:r w:rsidRPr="00342ED8">
        <w:rPr>
          <w:rFonts w:ascii="Arial" w:hAnsi="Arial" w:cs="Arial"/>
          <w:sz w:val="20"/>
          <w:szCs w:val="20"/>
        </w:rPr>
        <w:t xml:space="preserve">Na podstawie analizy zmian sytuacji </w:t>
      </w:r>
      <w:proofErr w:type="spellStart"/>
      <w:r w:rsidRPr="00342ED8">
        <w:rPr>
          <w:rFonts w:ascii="Arial" w:hAnsi="Arial" w:cs="Arial"/>
          <w:sz w:val="20"/>
          <w:szCs w:val="20"/>
        </w:rPr>
        <w:t>społeczno</w:t>
      </w:r>
      <w:proofErr w:type="spellEnd"/>
      <w:r w:rsidRPr="00342ED8">
        <w:rPr>
          <w:rFonts w:ascii="Arial" w:hAnsi="Arial" w:cs="Arial"/>
          <w:sz w:val="20"/>
          <w:szCs w:val="20"/>
        </w:rPr>
        <w:t xml:space="preserve"> – gospodarczej określone zostały trendy zmian w</w:t>
      </w:r>
      <w:r w:rsidR="00342ED8">
        <w:rPr>
          <w:rFonts w:ascii="Arial" w:hAnsi="Arial" w:cs="Arial"/>
          <w:sz w:val="20"/>
          <w:szCs w:val="20"/>
        </w:rPr>
        <w:t> </w:t>
      </w:r>
      <w:r w:rsidRPr="00342ED8">
        <w:rPr>
          <w:rFonts w:ascii="Arial" w:hAnsi="Arial" w:cs="Arial"/>
          <w:sz w:val="20"/>
          <w:szCs w:val="20"/>
        </w:rPr>
        <w:t>poszczególnych s</w:t>
      </w:r>
      <w:r w:rsidR="00B35C17" w:rsidRPr="00342ED8">
        <w:rPr>
          <w:rFonts w:ascii="Arial" w:hAnsi="Arial" w:cs="Arial"/>
          <w:sz w:val="20"/>
          <w:szCs w:val="20"/>
        </w:rPr>
        <w:t xml:space="preserve">ektorach gospodarki na terenie gminy </w:t>
      </w:r>
      <w:r w:rsidR="00342ED8" w:rsidRPr="00342ED8">
        <w:rPr>
          <w:rFonts w:ascii="Arial" w:hAnsi="Arial" w:cs="Arial"/>
          <w:sz w:val="20"/>
          <w:szCs w:val="20"/>
        </w:rPr>
        <w:t>Biskupiec</w:t>
      </w:r>
      <w:r w:rsidRPr="00342ED8">
        <w:rPr>
          <w:rFonts w:ascii="Arial" w:hAnsi="Arial" w:cs="Arial"/>
          <w:sz w:val="20"/>
          <w:szCs w:val="20"/>
        </w:rPr>
        <w:t xml:space="preserve">. </w:t>
      </w:r>
      <w:r w:rsidR="00FD4905" w:rsidRPr="00342ED8">
        <w:rPr>
          <w:rFonts w:ascii="Arial" w:hAnsi="Arial" w:cs="Arial"/>
          <w:sz w:val="20"/>
          <w:szCs w:val="20"/>
        </w:rPr>
        <w:t>Do tych czynników wpływających na kierunki zmian gospodarczych, a co z tym z</w:t>
      </w:r>
      <w:r w:rsidR="00342ED8" w:rsidRPr="00342ED8">
        <w:rPr>
          <w:rFonts w:ascii="Arial" w:hAnsi="Arial" w:cs="Arial"/>
          <w:sz w:val="20"/>
          <w:szCs w:val="20"/>
        </w:rPr>
        <w:t>miany zapotrzebowania na ciepło, energię elektryczną i</w:t>
      </w:r>
      <w:r w:rsidR="00342ED8">
        <w:rPr>
          <w:rFonts w:ascii="Arial" w:hAnsi="Arial" w:cs="Arial"/>
          <w:sz w:val="20"/>
          <w:szCs w:val="20"/>
        </w:rPr>
        <w:t> </w:t>
      </w:r>
      <w:r w:rsidR="00342ED8" w:rsidRPr="00342ED8">
        <w:rPr>
          <w:rFonts w:ascii="Arial" w:hAnsi="Arial" w:cs="Arial"/>
          <w:sz w:val="20"/>
          <w:szCs w:val="20"/>
        </w:rPr>
        <w:t>paliwa gazowe</w:t>
      </w:r>
      <w:r w:rsidR="00FD4905" w:rsidRPr="00342ED8">
        <w:rPr>
          <w:rFonts w:ascii="Arial" w:hAnsi="Arial" w:cs="Arial"/>
          <w:sz w:val="20"/>
          <w:szCs w:val="20"/>
        </w:rPr>
        <w:t xml:space="preserve"> należy ogólna sytuacja gospodarcza regionu i kraju, warunki kredytowania budownictwa mieszkaniowego, rozwój regionalnych i krajowych sieci infrastr</w:t>
      </w:r>
      <w:r w:rsidR="00B35C17" w:rsidRPr="00342ED8">
        <w:rPr>
          <w:rFonts w:ascii="Arial" w:hAnsi="Arial" w:cs="Arial"/>
          <w:sz w:val="20"/>
          <w:szCs w:val="20"/>
        </w:rPr>
        <w:t>uktury komunikacyjnej, rozwój i </w:t>
      </w:r>
      <w:r w:rsidR="00FD4905" w:rsidRPr="00342ED8">
        <w:rPr>
          <w:rFonts w:ascii="Arial" w:hAnsi="Arial" w:cs="Arial"/>
          <w:sz w:val="20"/>
          <w:szCs w:val="20"/>
        </w:rPr>
        <w:t xml:space="preserve">konkurencyjność sąsiednich obszarów, które mogą w zasadniczy sposób zmienić założenia prognozy demograficznej, a przez to i wyniki tych prognoz. Należy przy tym pamiętać, że zmiany liczby ludności w większości współczesnych miast i gmin zależą </w:t>
      </w:r>
      <w:r w:rsidR="00B35C17" w:rsidRPr="00342ED8">
        <w:rPr>
          <w:rFonts w:ascii="Arial" w:hAnsi="Arial" w:cs="Arial"/>
          <w:sz w:val="20"/>
          <w:szCs w:val="20"/>
        </w:rPr>
        <w:t>przede wszystkim od natężenia i </w:t>
      </w:r>
      <w:r w:rsidR="00FD4905" w:rsidRPr="00342ED8">
        <w:rPr>
          <w:rFonts w:ascii="Arial" w:hAnsi="Arial" w:cs="Arial"/>
          <w:sz w:val="20"/>
          <w:szCs w:val="20"/>
        </w:rPr>
        <w:t xml:space="preserve">kierunków migracji. </w:t>
      </w:r>
      <w:r w:rsidR="00F706B6" w:rsidRPr="00342ED8">
        <w:rPr>
          <w:rFonts w:ascii="Arial" w:hAnsi="Arial" w:cs="Arial"/>
          <w:sz w:val="20"/>
          <w:szCs w:val="20"/>
        </w:rPr>
        <w:t>Przewidywane zmiany zostały ujęte w szer</w:t>
      </w:r>
      <w:r w:rsidR="00B35C17" w:rsidRPr="00342ED8">
        <w:rPr>
          <w:rFonts w:ascii="Arial" w:hAnsi="Arial" w:cs="Arial"/>
          <w:sz w:val="20"/>
          <w:szCs w:val="20"/>
        </w:rPr>
        <w:t>egu dokumentów strategicznych i </w:t>
      </w:r>
      <w:r w:rsidR="00F706B6" w:rsidRPr="00342ED8">
        <w:rPr>
          <w:rFonts w:ascii="Arial" w:hAnsi="Arial" w:cs="Arial"/>
          <w:sz w:val="20"/>
          <w:szCs w:val="20"/>
        </w:rPr>
        <w:t>planistycznych, opracowanych na</w:t>
      </w:r>
      <w:r w:rsidR="00FD4905" w:rsidRPr="00342ED8">
        <w:rPr>
          <w:rFonts w:ascii="Arial" w:hAnsi="Arial" w:cs="Arial"/>
          <w:sz w:val="20"/>
          <w:szCs w:val="20"/>
        </w:rPr>
        <w:t xml:space="preserve"> poziomie gminnym, powiatowym i </w:t>
      </w:r>
      <w:r w:rsidR="00F706B6" w:rsidRPr="00342ED8">
        <w:rPr>
          <w:rFonts w:ascii="Arial" w:hAnsi="Arial" w:cs="Arial"/>
          <w:sz w:val="20"/>
          <w:szCs w:val="20"/>
        </w:rPr>
        <w:t xml:space="preserve">wojewódzkim. </w:t>
      </w:r>
    </w:p>
    <w:p w14:paraId="070195F4" w14:textId="3956D1F6" w:rsidR="00F706B6" w:rsidRPr="00342ED8" w:rsidRDefault="00F706B6" w:rsidP="00342ED8">
      <w:pPr>
        <w:spacing w:line="360" w:lineRule="auto"/>
        <w:ind w:firstLine="567"/>
        <w:jc w:val="both"/>
        <w:rPr>
          <w:rFonts w:ascii="Arial" w:hAnsi="Arial" w:cs="Arial"/>
          <w:sz w:val="20"/>
          <w:szCs w:val="20"/>
        </w:rPr>
      </w:pPr>
      <w:r w:rsidRPr="00342ED8">
        <w:rPr>
          <w:rFonts w:ascii="Arial" w:hAnsi="Arial" w:cs="Arial"/>
          <w:sz w:val="20"/>
          <w:szCs w:val="20"/>
        </w:rPr>
        <w:t xml:space="preserve">Jednym z takich dokumentów, jest Studium Uwarunkowań i Kierunków Zagospodarowania Przestrzennego </w:t>
      </w:r>
      <w:r w:rsidR="00FD4905" w:rsidRPr="00342ED8">
        <w:rPr>
          <w:rFonts w:ascii="Arial" w:hAnsi="Arial" w:cs="Arial"/>
          <w:sz w:val="20"/>
          <w:szCs w:val="20"/>
        </w:rPr>
        <w:t xml:space="preserve">gminy </w:t>
      </w:r>
      <w:r w:rsidR="00342ED8" w:rsidRPr="00342ED8">
        <w:rPr>
          <w:rFonts w:ascii="Arial" w:hAnsi="Arial" w:cs="Arial"/>
          <w:sz w:val="20"/>
          <w:szCs w:val="20"/>
        </w:rPr>
        <w:t>Biskupiec</w:t>
      </w:r>
      <w:r w:rsidRPr="00342ED8">
        <w:rPr>
          <w:rFonts w:ascii="Arial" w:hAnsi="Arial" w:cs="Arial"/>
          <w:sz w:val="20"/>
          <w:szCs w:val="20"/>
        </w:rPr>
        <w:t>. Studium pełni rolę podstawowego dokumentu planistycznego gminy</w:t>
      </w:r>
      <w:r w:rsidR="00A96EAC" w:rsidRPr="00342ED8">
        <w:rPr>
          <w:rFonts w:ascii="Arial" w:hAnsi="Arial" w:cs="Arial"/>
          <w:sz w:val="20"/>
          <w:szCs w:val="20"/>
        </w:rPr>
        <w:t>,</w:t>
      </w:r>
      <w:r w:rsidRPr="00342ED8">
        <w:rPr>
          <w:rFonts w:ascii="Arial" w:hAnsi="Arial" w:cs="Arial"/>
          <w:sz w:val="20"/>
          <w:szCs w:val="20"/>
        </w:rPr>
        <w:t xml:space="preserve"> jest podstawą do podejmowania przez W</w:t>
      </w:r>
      <w:r w:rsidR="00DB6B50" w:rsidRPr="00342ED8">
        <w:rPr>
          <w:rFonts w:ascii="Arial" w:hAnsi="Arial" w:cs="Arial"/>
          <w:sz w:val="20"/>
          <w:szCs w:val="20"/>
        </w:rPr>
        <w:t>ójta Gminy decyzji związanych z </w:t>
      </w:r>
      <w:r w:rsidRPr="00342ED8">
        <w:rPr>
          <w:rFonts w:ascii="Arial" w:hAnsi="Arial" w:cs="Arial"/>
          <w:sz w:val="20"/>
          <w:szCs w:val="20"/>
        </w:rPr>
        <w:t>zagospodarowaniem przestrzennym (m.in. związanych z opracowaniem miejscowych planów zagospodarowania przestrzennego, realizacją układu komunikacyjnego i uzbrojenia, lokalizacją nowych inwestycji oraz podejmowaniem działań ochronnych).</w:t>
      </w:r>
    </w:p>
    <w:p w14:paraId="62E26304" w14:textId="7635B9A5" w:rsidR="00F706B6" w:rsidRPr="00342ED8" w:rsidRDefault="00F706B6" w:rsidP="00342ED8">
      <w:pPr>
        <w:spacing w:line="360" w:lineRule="auto"/>
        <w:ind w:firstLine="567"/>
        <w:jc w:val="both"/>
        <w:rPr>
          <w:rFonts w:ascii="Arial" w:hAnsi="Arial" w:cs="Arial"/>
          <w:sz w:val="20"/>
          <w:szCs w:val="20"/>
        </w:rPr>
      </w:pPr>
      <w:r w:rsidRPr="00342ED8">
        <w:rPr>
          <w:rFonts w:ascii="Arial" w:hAnsi="Arial" w:cs="Arial"/>
          <w:sz w:val="20"/>
          <w:szCs w:val="20"/>
        </w:rPr>
        <w:t>W studium przedstawia się wszystkie uwarunkowania mające wpływ na zagospodarowanie gminy, określa się również kierunki polityki przestrzennej dla poszczególnych obszarów gminy – wyznacza się obszary przeznaczone do zainwestowania (w tym te, dla których będą musiały być opracowane plany zagospodarowania przestrzennego), obszary</w:t>
      </w:r>
      <w:r w:rsidR="00A96EAC" w:rsidRPr="00342ED8">
        <w:rPr>
          <w:rFonts w:ascii="Arial" w:hAnsi="Arial" w:cs="Arial"/>
          <w:sz w:val="20"/>
          <w:szCs w:val="20"/>
        </w:rPr>
        <w:t>,</w:t>
      </w:r>
      <w:r w:rsidR="00FD4905" w:rsidRPr="00342ED8">
        <w:rPr>
          <w:rFonts w:ascii="Arial" w:hAnsi="Arial" w:cs="Arial"/>
          <w:sz w:val="20"/>
          <w:szCs w:val="20"/>
        </w:rPr>
        <w:t xml:space="preserve"> które będą zagospodarowane w </w:t>
      </w:r>
      <w:r w:rsidRPr="00342ED8">
        <w:rPr>
          <w:rFonts w:ascii="Arial" w:hAnsi="Arial" w:cs="Arial"/>
          <w:sz w:val="20"/>
          <w:szCs w:val="20"/>
        </w:rPr>
        <w:t xml:space="preserve">sposób dotychczasowy oraz obszary chronione przed zabudową. Zgodnie z obowiązującymi przepisami, studium nie pełni roli planu zagospodarowania przestrzennego, tzn. nie określa przeznaczenia poszczególnych terenów gminy i nie może być podstawą dla wydawania decyzji administracyjnych. Podstawą wydawania decyzji administracyjnych mogą być miejscowe plany zagospodarowania przestrzennego, które z kolei muszą być spójne z kierunkami rozwoju przestrzennego określonymi w Studium. </w:t>
      </w:r>
    </w:p>
    <w:p w14:paraId="3D03F0D6" w14:textId="308033D3" w:rsidR="00342ED8" w:rsidRDefault="00342ED8" w:rsidP="00342ED8">
      <w:pPr>
        <w:spacing w:line="360" w:lineRule="auto"/>
        <w:ind w:firstLine="567"/>
        <w:jc w:val="both"/>
        <w:rPr>
          <w:rFonts w:ascii="Arial" w:hAnsi="Arial" w:cs="Arial"/>
          <w:sz w:val="20"/>
          <w:szCs w:val="20"/>
        </w:rPr>
      </w:pPr>
      <w:r w:rsidRPr="00342ED8">
        <w:rPr>
          <w:rFonts w:ascii="Arial" w:hAnsi="Arial" w:cs="Arial"/>
          <w:sz w:val="20"/>
          <w:szCs w:val="20"/>
        </w:rPr>
        <w:t xml:space="preserve">Analizowane cele pochodzą z projektu Studium </w:t>
      </w:r>
      <w:r w:rsidR="00B35C17" w:rsidRPr="00342ED8">
        <w:rPr>
          <w:rFonts w:ascii="Arial" w:hAnsi="Arial" w:cs="Arial"/>
          <w:sz w:val="20"/>
          <w:szCs w:val="20"/>
        </w:rPr>
        <w:t xml:space="preserve">uwarunkowań i kierunków zagospodarowania przestrzennego gminy </w:t>
      </w:r>
      <w:r w:rsidRPr="00342ED8">
        <w:rPr>
          <w:rFonts w:ascii="Arial" w:hAnsi="Arial" w:cs="Arial"/>
          <w:sz w:val="20"/>
          <w:szCs w:val="20"/>
        </w:rPr>
        <w:t xml:space="preserve">Biskupiec opracowywanego w 2020 roku, który w momencie opracowywania „Aktualizacji projektu założeń do planu zaopatrzenia w ciepło, energię elektryczną i paliwa gazowe” był w trakcie uzgadniania i opiniowania. </w:t>
      </w:r>
    </w:p>
    <w:p w14:paraId="4915073F" w14:textId="6AC4CCCE" w:rsidR="001B698A" w:rsidRPr="001B698A" w:rsidRDefault="001B698A" w:rsidP="001B698A">
      <w:pPr>
        <w:widowControl/>
        <w:suppressAutoHyphens w:val="0"/>
        <w:autoSpaceDE w:val="0"/>
        <w:autoSpaceDN w:val="0"/>
        <w:adjustRightInd w:val="0"/>
        <w:spacing w:line="360" w:lineRule="auto"/>
        <w:ind w:firstLine="567"/>
        <w:jc w:val="both"/>
        <w:rPr>
          <w:rFonts w:ascii="Arial" w:eastAsiaTheme="minorHAnsi" w:hAnsi="Arial" w:cs="Arial"/>
          <w:color w:val="000000"/>
          <w:kern w:val="0"/>
          <w:sz w:val="20"/>
          <w:szCs w:val="20"/>
          <w:lang w:eastAsia="en-US" w:bidi="ar-SA"/>
        </w:rPr>
      </w:pPr>
      <w:r w:rsidRPr="001B698A">
        <w:rPr>
          <w:rFonts w:ascii="Arial" w:eastAsiaTheme="minorHAnsi" w:hAnsi="Arial" w:cs="Arial"/>
          <w:color w:val="000000"/>
          <w:kern w:val="0"/>
          <w:sz w:val="20"/>
          <w:szCs w:val="20"/>
          <w:lang w:eastAsia="en-US" w:bidi="ar-SA"/>
        </w:rPr>
        <w:lastRenderedPageBreak/>
        <w:t>Obecna kompleksowa zmiana Studium wynika z Uchwały Nr IX/88/19 Rady Gminy Biskupiec z</w:t>
      </w:r>
      <w:r>
        <w:rPr>
          <w:rFonts w:ascii="Arial" w:eastAsiaTheme="minorHAnsi" w:hAnsi="Arial" w:cs="Arial"/>
          <w:color w:val="000000"/>
          <w:kern w:val="0"/>
          <w:sz w:val="20"/>
          <w:szCs w:val="20"/>
          <w:lang w:eastAsia="en-US" w:bidi="ar-SA"/>
        </w:rPr>
        <w:t> </w:t>
      </w:r>
      <w:r w:rsidRPr="001B698A">
        <w:rPr>
          <w:rFonts w:ascii="Arial" w:eastAsiaTheme="minorHAnsi" w:hAnsi="Arial" w:cs="Arial"/>
          <w:color w:val="000000"/>
          <w:kern w:val="0"/>
          <w:sz w:val="20"/>
          <w:szCs w:val="20"/>
          <w:lang w:eastAsia="en-US" w:bidi="ar-SA"/>
        </w:rPr>
        <w:t xml:space="preserve">dnia 28 sierpnia 2019 r. w sprawie przystąpienia do sporządzenia Studium uwarunkowań i kierunków zagospodarowania przestrzennego Gminy Biskupiec. Zmiana Studium obejmuje teren w granicach administracyjnych całej gminy Biskupiec. </w:t>
      </w:r>
    </w:p>
    <w:p w14:paraId="4150EA83" w14:textId="3EEB5184" w:rsidR="001B698A" w:rsidRDefault="001B698A" w:rsidP="001B698A">
      <w:pPr>
        <w:spacing w:line="360" w:lineRule="auto"/>
        <w:ind w:firstLine="567"/>
        <w:jc w:val="both"/>
        <w:rPr>
          <w:rFonts w:ascii="Arial" w:eastAsiaTheme="minorHAnsi" w:hAnsi="Arial" w:cs="Arial"/>
          <w:color w:val="000000"/>
          <w:kern w:val="0"/>
          <w:sz w:val="20"/>
          <w:szCs w:val="20"/>
          <w:lang w:eastAsia="en-US" w:bidi="ar-SA"/>
        </w:rPr>
      </w:pPr>
      <w:r w:rsidRPr="001B698A">
        <w:rPr>
          <w:rFonts w:ascii="Arial" w:eastAsiaTheme="minorHAnsi" w:hAnsi="Arial" w:cs="Arial"/>
          <w:color w:val="000000"/>
          <w:kern w:val="0"/>
          <w:sz w:val="20"/>
          <w:szCs w:val="20"/>
          <w:lang w:eastAsia="en-US" w:bidi="ar-SA"/>
        </w:rPr>
        <w:t>Głównym celem opracowanego Studium jest ustalenie uwarunkowań gminy i na ich podstawie określenie kierunków rozwoju oraz zasad polityki przestrzennej gminy w nawiązaniu do zmian legislacyjnych - głównie ustawy o planowaniu i zagospodarowaniu przestrzennym. Po zmianie przedmiotowej ustawy, okazało się że studium w swojej obecnej formie nie zawiera wszystkich elementów wskazanych w ustawie. Opracowanie przedmiotowego studium jest związane z</w:t>
      </w:r>
      <w:r>
        <w:rPr>
          <w:rFonts w:ascii="Arial" w:eastAsiaTheme="minorHAnsi" w:hAnsi="Arial" w:cs="Arial"/>
          <w:color w:val="000000"/>
          <w:kern w:val="0"/>
          <w:sz w:val="20"/>
          <w:szCs w:val="20"/>
          <w:lang w:eastAsia="en-US" w:bidi="ar-SA"/>
        </w:rPr>
        <w:t> </w:t>
      </w:r>
      <w:r w:rsidRPr="001B698A">
        <w:rPr>
          <w:rFonts w:ascii="Arial" w:eastAsiaTheme="minorHAnsi" w:hAnsi="Arial" w:cs="Arial"/>
          <w:color w:val="000000"/>
          <w:kern w:val="0"/>
          <w:sz w:val="20"/>
          <w:szCs w:val="20"/>
          <w:lang w:eastAsia="en-US" w:bidi="ar-SA"/>
        </w:rPr>
        <w:t>koniecznością uwzględnienia w polityce przestrzennej przemian jakie obecnie zachodzą na terenie gminy w zakresie rozwoju gospodarczego i przestrzennego gminy Biskupiec. Ważne wskazania dla rozwoju gminy wynikać będą z jej uwarunkowań przyrodniczych oraz rolniczej przestrzeni produkcyjnej. Główne zmiany zachodzą właśnie w sferze produkcji rolniczej (obszar wiejski gminy) oraz rozwoju funkcji turystycznej w obszarach o korzystnych warunkach topograficznych.</w:t>
      </w:r>
      <w:r w:rsidR="00830EBB">
        <w:rPr>
          <w:rStyle w:val="Odwoanieprzypisudolnego"/>
          <w:rFonts w:ascii="Arial" w:eastAsiaTheme="minorHAnsi" w:hAnsi="Arial" w:cs="Arial"/>
          <w:color w:val="000000"/>
          <w:kern w:val="0"/>
          <w:sz w:val="20"/>
          <w:szCs w:val="20"/>
          <w:lang w:eastAsia="en-US" w:bidi="ar-SA"/>
        </w:rPr>
        <w:footnoteReference w:id="4"/>
      </w:r>
    </w:p>
    <w:p w14:paraId="64A2FE62" w14:textId="019521B7" w:rsidR="00830EBB" w:rsidRDefault="00830EBB" w:rsidP="001B698A">
      <w:pPr>
        <w:spacing w:line="360" w:lineRule="auto"/>
        <w:ind w:firstLine="567"/>
        <w:jc w:val="both"/>
        <w:rPr>
          <w:rFonts w:ascii="Arial" w:eastAsiaTheme="minorHAnsi" w:hAnsi="Arial" w:cs="Arial"/>
          <w:color w:val="000000"/>
          <w:kern w:val="0"/>
          <w:sz w:val="20"/>
          <w:szCs w:val="20"/>
          <w:lang w:eastAsia="en-US" w:bidi="ar-SA"/>
        </w:rPr>
      </w:pPr>
      <w:r w:rsidRPr="00830EBB">
        <w:rPr>
          <w:rFonts w:ascii="Arial" w:eastAsiaTheme="minorHAnsi" w:hAnsi="Arial" w:cs="Arial"/>
          <w:color w:val="000000"/>
          <w:kern w:val="0"/>
          <w:sz w:val="20"/>
          <w:szCs w:val="20"/>
          <w:lang w:eastAsia="en-US" w:bidi="ar-SA"/>
        </w:rPr>
        <w:t>Misją rozwoju Gminy Biskupiec jest zrównoważony rozwój społeczno-gospodarczy wspierający nowoczesne rolnictwo i turystykę wiejską poprzez wykorzystanie potencjału przyrodniczo-kulturowego, zmodernizowanie infrastruktury technicznej oraz poprawę jakości życia mieszkańców.</w:t>
      </w:r>
    </w:p>
    <w:p w14:paraId="3A5AA924" w14:textId="2FD8F265" w:rsidR="00830EBB" w:rsidRPr="009D0A96" w:rsidRDefault="00B35C17" w:rsidP="009D0A96">
      <w:pPr>
        <w:spacing w:line="360" w:lineRule="auto"/>
        <w:ind w:firstLine="567"/>
        <w:jc w:val="both"/>
        <w:rPr>
          <w:rFonts w:ascii="Arial" w:hAnsi="Arial" w:cs="Arial"/>
          <w:sz w:val="20"/>
          <w:szCs w:val="20"/>
        </w:rPr>
      </w:pPr>
      <w:r w:rsidRPr="009D0A96">
        <w:rPr>
          <w:rFonts w:ascii="Arial" w:hAnsi="Arial" w:cs="Arial"/>
          <w:sz w:val="20"/>
          <w:szCs w:val="20"/>
        </w:rPr>
        <w:t>W</w:t>
      </w:r>
      <w:r w:rsidR="00830EBB" w:rsidRPr="009D0A96">
        <w:rPr>
          <w:rFonts w:ascii="Arial" w:hAnsi="Arial" w:cs="Arial"/>
          <w:sz w:val="20"/>
          <w:szCs w:val="20"/>
        </w:rPr>
        <w:t>yznaczone zostały również cele szczegółowe we wszystkich obszarach rozwoju gminy:</w:t>
      </w:r>
    </w:p>
    <w:p w14:paraId="30D7CF4E" w14:textId="08826458" w:rsidR="00830EBB" w:rsidRPr="009D0A96" w:rsidRDefault="007E5BE0" w:rsidP="00441F6E">
      <w:pPr>
        <w:pStyle w:val="Akapitzlist"/>
        <w:numPr>
          <w:ilvl w:val="0"/>
          <w:numId w:val="109"/>
        </w:numPr>
        <w:spacing w:line="360" w:lineRule="auto"/>
        <w:jc w:val="both"/>
        <w:rPr>
          <w:rFonts w:ascii="Arial" w:hAnsi="Arial" w:cs="Arial"/>
          <w:sz w:val="20"/>
          <w:szCs w:val="20"/>
        </w:rPr>
      </w:pPr>
      <w:r w:rsidRPr="009D0A96">
        <w:rPr>
          <w:rFonts w:ascii="Arial" w:hAnsi="Arial" w:cs="Arial"/>
          <w:sz w:val="20"/>
          <w:szCs w:val="20"/>
        </w:rPr>
        <w:t>Ochrona przyrody i dziedzictwa kulturowego:</w:t>
      </w:r>
    </w:p>
    <w:p w14:paraId="0D503101" w14:textId="332105ED" w:rsidR="007E5BE0" w:rsidRPr="009D0A96" w:rsidRDefault="007E5BE0" w:rsidP="00441F6E">
      <w:pPr>
        <w:pStyle w:val="Akapitzlist"/>
        <w:numPr>
          <w:ilvl w:val="0"/>
          <w:numId w:val="121"/>
        </w:numPr>
        <w:spacing w:line="360" w:lineRule="auto"/>
        <w:jc w:val="both"/>
        <w:rPr>
          <w:rFonts w:ascii="Arial" w:hAnsi="Arial" w:cs="Arial"/>
          <w:sz w:val="20"/>
          <w:szCs w:val="20"/>
        </w:rPr>
      </w:pPr>
      <w:r w:rsidRPr="009D0A96">
        <w:rPr>
          <w:rFonts w:ascii="Arial" w:hAnsi="Arial" w:cs="Arial"/>
          <w:sz w:val="20"/>
          <w:szCs w:val="20"/>
        </w:rPr>
        <w:t xml:space="preserve">ochrona walorów przyrodniczych oraz funkcjonowania ciągłości przestrzennej systemów naturalnych w celu poprawy jakości życia mieszkańców i rozwoju funkcji turystycznej przy zachowaniu równowagi pomiędzy wykorzystaniem zasobów przyrodniczych a </w:t>
      </w:r>
      <w:proofErr w:type="spellStart"/>
      <w:r w:rsidRPr="009D0A96">
        <w:rPr>
          <w:rFonts w:ascii="Arial" w:hAnsi="Arial" w:cs="Arial"/>
          <w:sz w:val="20"/>
          <w:szCs w:val="20"/>
        </w:rPr>
        <w:t>antropogenizacją</w:t>
      </w:r>
      <w:proofErr w:type="spellEnd"/>
      <w:r w:rsidRPr="009D0A96">
        <w:rPr>
          <w:rFonts w:ascii="Arial" w:hAnsi="Arial" w:cs="Arial"/>
          <w:sz w:val="20"/>
          <w:szCs w:val="20"/>
        </w:rPr>
        <w:t xml:space="preserve"> przestrzeni,</w:t>
      </w:r>
    </w:p>
    <w:p w14:paraId="14ED1278" w14:textId="59CF0732" w:rsidR="007E5BE0" w:rsidRPr="009D0A96" w:rsidRDefault="007E5BE0" w:rsidP="00441F6E">
      <w:pPr>
        <w:pStyle w:val="Akapitzlist"/>
        <w:numPr>
          <w:ilvl w:val="0"/>
          <w:numId w:val="121"/>
        </w:numPr>
        <w:spacing w:line="360" w:lineRule="auto"/>
        <w:jc w:val="both"/>
        <w:rPr>
          <w:rFonts w:ascii="Arial" w:hAnsi="Arial" w:cs="Arial"/>
          <w:sz w:val="20"/>
          <w:szCs w:val="20"/>
        </w:rPr>
      </w:pPr>
      <w:r w:rsidRPr="009D0A96">
        <w:rPr>
          <w:rFonts w:ascii="Arial" w:hAnsi="Arial" w:cs="Arial"/>
          <w:sz w:val="20"/>
          <w:szCs w:val="20"/>
        </w:rPr>
        <w:t xml:space="preserve">ochrona jakości i zasobów wód powierzchniowych i podziemnych w celu zapewnienia ludności trwałego dostępu do wody oraz dla celów rozwoju </w:t>
      </w:r>
      <w:proofErr w:type="spellStart"/>
      <w:r w:rsidRPr="009D0A96">
        <w:rPr>
          <w:rFonts w:ascii="Arial" w:hAnsi="Arial" w:cs="Arial"/>
          <w:sz w:val="20"/>
          <w:szCs w:val="20"/>
        </w:rPr>
        <w:t>społeczno</w:t>
      </w:r>
      <w:proofErr w:type="spellEnd"/>
      <w:r w:rsidRPr="009D0A96">
        <w:rPr>
          <w:rFonts w:ascii="Arial" w:hAnsi="Arial" w:cs="Arial"/>
          <w:sz w:val="20"/>
          <w:szCs w:val="20"/>
        </w:rPr>
        <w:t xml:space="preserve"> – gospodarczego,</w:t>
      </w:r>
    </w:p>
    <w:p w14:paraId="7653DDE8" w14:textId="6084399C" w:rsidR="007E5BE0" w:rsidRPr="009D0A96" w:rsidRDefault="007E5BE0" w:rsidP="00441F6E">
      <w:pPr>
        <w:pStyle w:val="Akapitzlist"/>
        <w:numPr>
          <w:ilvl w:val="0"/>
          <w:numId w:val="121"/>
        </w:numPr>
        <w:spacing w:line="360" w:lineRule="auto"/>
        <w:jc w:val="both"/>
        <w:rPr>
          <w:rFonts w:ascii="Arial" w:hAnsi="Arial" w:cs="Arial"/>
          <w:sz w:val="20"/>
          <w:szCs w:val="20"/>
        </w:rPr>
      </w:pPr>
      <w:r w:rsidRPr="009D0A96">
        <w:rPr>
          <w:rFonts w:ascii="Arial" w:hAnsi="Arial" w:cs="Arial"/>
          <w:sz w:val="20"/>
          <w:szCs w:val="20"/>
        </w:rPr>
        <w:t>zachowanie równowagi w eksploatacji wód powierzchniowych i podziemnych w</w:t>
      </w:r>
      <w:r w:rsidR="009D0A96">
        <w:rPr>
          <w:rFonts w:ascii="Arial" w:hAnsi="Arial" w:cs="Arial"/>
          <w:sz w:val="20"/>
          <w:szCs w:val="20"/>
        </w:rPr>
        <w:t> </w:t>
      </w:r>
      <w:r w:rsidRPr="009D0A96">
        <w:rPr>
          <w:rFonts w:ascii="Arial" w:hAnsi="Arial" w:cs="Arial"/>
          <w:sz w:val="20"/>
          <w:szCs w:val="20"/>
        </w:rPr>
        <w:t>celu zachowania ich zasobów w dobrym stanie dla przyszłych pokoleń,</w:t>
      </w:r>
    </w:p>
    <w:p w14:paraId="37C532C4" w14:textId="692FDE2D" w:rsidR="007E5BE0" w:rsidRPr="009D0A96" w:rsidRDefault="007E5BE0" w:rsidP="00441F6E">
      <w:pPr>
        <w:pStyle w:val="Akapitzlist"/>
        <w:numPr>
          <w:ilvl w:val="0"/>
          <w:numId w:val="121"/>
        </w:numPr>
        <w:spacing w:line="360" w:lineRule="auto"/>
        <w:jc w:val="both"/>
        <w:rPr>
          <w:rFonts w:ascii="Arial" w:hAnsi="Arial" w:cs="Arial"/>
          <w:sz w:val="20"/>
          <w:szCs w:val="20"/>
        </w:rPr>
      </w:pPr>
      <w:r w:rsidRPr="009D0A96">
        <w:rPr>
          <w:rFonts w:ascii="Arial" w:hAnsi="Arial" w:cs="Arial"/>
          <w:sz w:val="20"/>
          <w:szCs w:val="20"/>
        </w:rPr>
        <w:t>prowadzenie zrównoważonej gospodarki rolnej i leśnej,</w:t>
      </w:r>
    </w:p>
    <w:p w14:paraId="6C6B49A6" w14:textId="0DCE46F1" w:rsidR="007E5BE0" w:rsidRPr="009D0A96" w:rsidRDefault="007E5BE0" w:rsidP="00441F6E">
      <w:pPr>
        <w:pStyle w:val="Akapitzlist"/>
        <w:numPr>
          <w:ilvl w:val="0"/>
          <w:numId w:val="121"/>
        </w:numPr>
        <w:spacing w:line="360" w:lineRule="auto"/>
        <w:jc w:val="both"/>
        <w:rPr>
          <w:rFonts w:ascii="Arial" w:hAnsi="Arial" w:cs="Arial"/>
          <w:sz w:val="20"/>
          <w:szCs w:val="20"/>
        </w:rPr>
      </w:pPr>
      <w:r w:rsidRPr="009D0A96">
        <w:rPr>
          <w:rFonts w:ascii="Arial" w:hAnsi="Arial" w:cs="Arial"/>
          <w:sz w:val="20"/>
          <w:szCs w:val="20"/>
        </w:rPr>
        <w:t>rekultywacja obszarów zdegradowanych i wykorzystanie ich potencjału,</w:t>
      </w:r>
    </w:p>
    <w:p w14:paraId="3D844027" w14:textId="2D0B8F09" w:rsidR="007E5BE0" w:rsidRPr="009D0A96" w:rsidRDefault="007E5BE0" w:rsidP="00441F6E">
      <w:pPr>
        <w:pStyle w:val="Akapitzlist"/>
        <w:numPr>
          <w:ilvl w:val="0"/>
          <w:numId w:val="121"/>
        </w:numPr>
        <w:spacing w:line="360" w:lineRule="auto"/>
        <w:jc w:val="both"/>
        <w:rPr>
          <w:rFonts w:ascii="Arial" w:hAnsi="Arial" w:cs="Arial"/>
          <w:sz w:val="20"/>
          <w:szCs w:val="20"/>
        </w:rPr>
      </w:pPr>
      <w:r w:rsidRPr="009D0A96">
        <w:rPr>
          <w:rFonts w:ascii="Arial" w:hAnsi="Arial" w:cs="Arial"/>
          <w:sz w:val="20"/>
          <w:szCs w:val="20"/>
        </w:rPr>
        <w:t>powiększanie świadomości ekologicznej społeczeństwa,</w:t>
      </w:r>
    </w:p>
    <w:p w14:paraId="2F7B0A76" w14:textId="7907652C" w:rsidR="007E5BE0" w:rsidRPr="009D0A96" w:rsidRDefault="007E5BE0" w:rsidP="00441F6E">
      <w:pPr>
        <w:pStyle w:val="Akapitzlist"/>
        <w:numPr>
          <w:ilvl w:val="0"/>
          <w:numId w:val="121"/>
        </w:numPr>
        <w:spacing w:line="360" w:lineRule="auto"/>
        <w:jc w:val="both"/>
        <w:rPr>
          <w:rFonts w:ascii="Arial" w:hAnsi="Arial" w:cs="Arial"/>
          <w:sz w:val="20"/>
          <w:szCs w:val="20"/>
        </w:rPr>
      </w:pPr>
      <w:r w:rsidRPr="009D0A96">
        <w:rPr>
          <w:rFonts w:ascii="Arial" w:hAnsi="Arial" w:cs="Arial"/>
          <w:sz w:val="20"/>
          <w:szCs w:val="20"/>
        </w:rPr>
        <w:t>ochrona i utrzymanie obiektów zabytkowych oraz adoptowanie ich do nowych funkcji w celu dostosowania ich do współczesnych potrzeb turystów i rozwoju sektora usług turystycznych,</w:t>
      </w:r>
    </w:p>
    <w:p w14:paraId="2BC14930" w14:textId="44A75262" w:rsidR="007E5BE0" w:rsidRPr="009D0A96" w:rsidRDefault="007E5BE0" w:rsidP="00441F6E">
      <w:pPr>
        <w:pStyle w:val="Akapitzlist"/>
        <w:numPr>
          <w:ilvl w:val="0"/>
          <w:numId w:val="121"/>
        </w:numPr>
        <w:spacing w:line="360" w:lineRule="auto"/>
        <w:jc w:val="both"/>
        <w:rPr>
          <w:rFonts w:ascii="Arial" w:hAnsi="Arial" w:cs="Arial"/>
          <w:sz w:val="20"/>
          <w:szCs w:val="20"/>
        </w:rPr>
      </w:pPr>
      <w:r w:rsidRPr="009D0A96">
        <w:rPr>
          <w:rFonts w:ascii="Arial" w:hAnsi="Arial" w:cs="Arial"/>
          <w:sz w:val="20"/>
          <w:szCs w:val="20"/>
        </w:rPr>
        <w:t>dążenie do zgodności charakteru i struktury zagospodarowania przestrzennego z cechami i walorami środowiska przyrodniczego i dziedzictwa kulturowego,</w:t>
      </w:r>
    </w:p>
    <w:p w14:paraId="62104BCC" w14:textId="336A468D" w:rsidR="007E5BE0" w:rsidRPr="009D0A96" w:rsidRDefault="007E5BE0" w:rsidP="00441F6E">
      <w:pPr>
        <w:pStyle w:val="Akapitzlist"/>
        <w:numPr>
          <w:ilvl w:val="0"/>
          <w:numId w:val="121"/>
        </w:numPr>
        <w:spacing w:line="360" w:lineRule="auto"/>
        <w:jc w:val="both"/>
        <w:rPr>
          <w:rFonts w:ascii="Arial" w:hAnsi="Arial" w:cs="Arial"/>
          <w:sz w:val="20"/>
          <w:szCs w:val="20"/>
        </w:rPr>
      </w:pPr>
      <w:r w:rsidRPr="009D0A96">
        <w:rPr>
          <w:rFonts w:ascii="Arial" w:hAnsi="Arial" w:cs="Arial"/>
          <w:sz w:val="20"/>
          <w:szCs w:val="20"/>
        </w:rPr>
        <w:t>ochrona historycznych układów ruralistycznych wybranych miejscowości,</w:t>
      </w:r>
    </w:p>
    <w:p w14:paraId="0F214C98" w14:textId="6BBAD11D" w:rsidR="007E5BE0" w:rsidRPr="009D0A96" w:rsidRDefault="007E5BE0" w:rsidP="00441F6E">
      <w:pPr>
        <w:pStyle w:val="Akapitzlist"/>
        <w:numPr>
          <w:ilvl w:val="0"/>
          <w:numId w:val="121"/>
        </w:numPr>
        <w:spacing w:line="360" w:lineRule="auto"/>
        <w:jc w:val="both"/>
        <w:rPr>
          <w:rFonts w:ascii="Arial" w:hAnsi="Arial" w:cs="Arial"/>
          <w:sz w:val="20"/>
          <w:szCs w:val="20"/>
        </w:rPr>
      </w:pPr>
      <w:r w:rsidRPr="009D0A96">
        <w:rPr>
          <w:rFonts w:ascii="Arial" w:hAnsi="Arial" w:cs="Arial"/>
          <w:sz w:val="20"/>
          <w:szCs w:val="20"/>
        </w:rPr>
        <w:lastRenderedPageBreak/>
        <w:t>zachowanie dobrego stanu obiektów małej retencji wód i urządzeń melioracyjnych w celu utrzymania właściwego poziomu retencji wód powierzchniowych i poprawy stanu melioracji,</w:t>
      </w:r>
    </w:p>
    <w:p w14:paraId="78F52D02" w14:textId="7F1FE4F1" w:rsidR="007E5BE0" w:rsidRPr="009D0A96" w:rsidRDefault="007E5BE0" w:rsidP="00441F6E">
      <w:pPr>
        <w:pStyle w:val="Akapitzlist"/>
        <w:numPr>
          <w:ilvl w:val="0"/>
          <w:numId w:val="121"/>
        </w:numPr>
        <w:spacing w:line="360" w:lineRule="auto"/>
        <w:jc w:val="both"/>
        <w:rPr>
          <w:rFonts w:ascii="Arial" w:hAnsi="Arial" w:cs="Arial"/>
          <w:sz w:val="20"/>
          <w:szCs w:val="20"/>
        </w:rPr>
      </w:pPr>
      <w:r w:rsidRPr="009D0A96">
        <w:rPr>
          <w:rFonts w:ascii="Arial" w:hAnsi="Arial" w:cs="Arial"/>
          <w:sz w:val="20"/>
          <w:szCs w:val="20"/>
        </w:rPr>
        <w:t>zachowanie ładu przestrzennego w jednostkach osadniczych w celu tworzenia współczesnych wartości kulturowych,</w:t>
      </w:r>
    </w:p>
    <w:p w14:paraId="059EFF18" w14:textId="0E8B2594" w:rsidR="007E5BE0" w:rsidRPr="009D0A96" w:rsidRDefault="007E5BE0" w:rsidP="00441F6E">
      <w:pPr>
        <w:pStyle w:val="Akapitzlist"/>
        <w:numPr>
          <w:ilvl w:val="0"/>
          <w:numId w:val="121"/>
        </w:numPr>
        <w:spacing w:line="360" w:lineRule="auto"/>
        <w:jc w:val="both"/>
        <w:rPr>
          <w:rFonts w:ascii="Arial" w:hAnsi="Arial" w:cs="Arial"/>
          <w:sz w:val="20"/>
          <w:szCs w:val="20"/>
        </w:rPr>
      </w:pPr>
      <w:r w:rsidRPr="009D0A96">
        <w:rPr>
          <w:rFonts w:ascii="Arial" w:hAnsi="Arial" w:cs="Arial"/>
          <w:sz w:val="20"/>
          <w:szCs w:val="20"/>
        </w:rPr>
        <w:t>rozwój turystyki wiejskiej promującej lokalne walory kulturowe,</w:t>
      </w:r>
    </w:p>
    <w:p w14:paraId="0B2D59BD" w14:textId="3EDEB2D6" w:rsidR="007E5BE0" w:rsidRPr="009D0A96" w:rsidRDefault="007E5BE0" w:rsidP="00441F6E">
      <w:pPr>
        <w:pStyle w:val="Akapitzlist"/>
        <w:numPr>
          <w:ilvl w:val="0"/>
          <w:numId w:val="121"/>
        </w:numPr>
        <w:spacing w:line="360" w:lineRule="auto"/>
        <w:jc w:val="both"/>
        <w:rPr>
          <w:rFonts w:ascii="Arial" w:hAnsi="Arial" w:cs="Arial"/>
          <w:sz w:val="20"/>
          <w:szCs w:val="20"/>
        </w:rPr>
      </w:pPr>
      <w:r w:rsidRPr="009D0A96">
        <w:rPr>
          <w:rFonts w:ascii="Arial" w:hAnsi="Arial" w:cs="Arial"/>
          <w:sz w:val="20"/>
          <w:szCs w:val="20"/>
        </w:rPr>
        <w:t>tworzenie infrastruktury turystycznej, rekreacyjnej oraz służącej rozwojowi turystyki aktywnej,</w:t>
      </w:r>
    </w:p>
    <w:p w14:paraId="007F96DC" w14:textId="0E00DDFD" w:rsidR="007E5BE0" w:rsidRPr="009D0A96" w:rsidRDefault="007E5BE0" w:rsidP="00441F6E">
      <w:pPr>
        <w:pStyle w:val="Akapitzlist"/>
        <w:numPr>
          <w:ilvl w:val="0"/>
          <w:numId w:val="121"/>
        </w:numPr>
        <w:spacing w:line="360" w:lineRule="auto"/>
        <w:jc w:val="both"/>
        <w:rPr>
          <w:rFonts w:ascii="Arial" w:hAnsi="Arial" w:cs="Arial"/>
          <w:sz w:val="20"/>
          <w:szCs w:val="20"/>
        </w:rPr>
      </w:pPr>
      <w:r w:rsidRPr="009D0A96">
        <w:rPr>
          <w:rFonts w:ascii="Arial" w:hAnsi="Arial" w:cs="Arial"/>
          <w:sz w:val="20"/>
          <w:szCs w:val="20"/>
        </w:rPr>
        <w:t>tworzenie bazy gastronomicznej opartej o produkty ekologiczne wytworzone przez miejscowych producentów rolnych,</w:t>
      </w:r>
    </w:p>
    <w:p w14:paraId="5250E530" w14:textId="09CC1EDA" w:rsidR="007E5BE0" w:rsidRPr="009D0A96" w:rsidRDefault="007E5BE0" w:rsidP="00441F6E">
      <w:pPr>
        <w:pStyle w:val="Akapitzlist"/>
        <w:numPr>
          <w:ilvl w:val="0"/>
          <w:numId w:val="121"/>
        </w:numPr>
        <w:spacing w:line="360" w:lineRule="auto"/>
        <w:jc w:val="both"/>
        <w:rPr>
          <w:rFonts w:ascii="Arial" w:hAnsi="Arial" w:cs="Arial"/>
          <w:sz w:val="20"/>
          <w:szCs w:val="20"/>
        </w:rPr>
      </w:pPr>
      <w:r w:rsidRPr="009D0A96">
        <w:rPr>
          <w:rFonts w:ascii="Arial" w:hAnsi="Arial" w:cs="Arial"/>
          <w:sz w:val="20"/>
          <w:szCs w:val="20"/>
        </w:rPr>
        <w:t>aktywna promocja oferty gminy poprzez stworzenie planu promocji, kultywowanie cyklicznych imprez oraz wydarzeń kulturalnych;</w:t>
      </w:r>
    </w:p>
    <w:p w14:paraId="76C83C80" w14:textId="06F08393" w:rsidR="007E5BE0" w:rsidRPr="009D0A96" w:rsidRDefault="007E5BE0" w:rsidP="00441F6E">
      <w:pPr>
        <w:pStyle w:val="Akapitzlist"/>
        <w:numPr>
          <w:ilvl w:val="0"/>
          <w:numId w:val="109"/>
        </w:numPr>
        <w:spacing w:line="360" w:lineRule="auto"/>
        <w:jc w:val="both"/>
        <w:rPr>
          <w:rFonts w:ascii="Arial" w:hAnsi="Arial" w:cs="Arial"/>
          <w:sz w:val="20"/>
          <w:szCs w:val="20"/>
        </w:rPr>
      </w:pPr>
      <w:r w:rsidRPr="009D0A96">
        <w:rPr>
          <w:rFonts w:ascii="Arial" w:hAnsi="Arial" w:cs="Arial"/>
          <w:sz w:val="20"/>
          <w:szCs w:val="20"/>
        </w:rPr>
        <w:t xml:space="preserve">Rozwój </w:t>
      </w:r>
      <w:proofErr w:type="spellStart"/>
      <w:r w:rsidRPr="009D0A96">
        <w:rPr>
          <w:rFonts w:ascii="Arial" w:hAnsi="Arial" w:cs="Arial"/>
          <w:sz w:val="20"/>
          <w:szCs w:val="20"/>
        </w:rPr>
        <w:t>społeczno</w:t>
      </w:r>
      <w:proofErr w:type="spellEnd"/>
      <w:r w:rsidRPr="009D0A96">
        <w:rPr>
          <w:rFonts w:ascii="Arial" w:hAnsi="Arial" w:cs="Arial"/>
          <w:sz w:val="20"/>
          <w:szCs w:val="20"/>
        </w:rPr>
        <w:t xml:space="preserve"> – gospodarczy:</w:t>
      </w:r>
    </w:p>
    <w:p w14:paraId="53F45181" w14:textId="18AC7366" w:rsidR="007E5BE0" w:rsidRPr="009D0A96" w:rsidRDefault="007E5BE0" w:rsidP="00441F6E">
      <w:pPr>
        <w:pStyle w:val="Akapitzlist"/>
        <w:numPr>
          <w:ilvl w:val="0"/>
          <w:numId w:val="122"/>
        </w:numPr>
        <w:spacing w:line="360" w:lineRule="auto"/>
        <w:jc w:val="both"/>
        <w:rPr>
          <w:rFonts w:ascii="Arial" w:hAnsi="Arial" w:cs="Arial"/>
          <w:sz w:val="20"/>
          <w:szCs w:val="20"/>
        </w:rPr>
      </w:pPr>
      <w:r w:rsidRPr="009D0A96">
        <w:rPr>
          <w:rFonts w:ascii="Arial" w:hAnsi="Arial" w:cs="Arial"/>
          <w:sz w:val="20"/>
          <w:szCs w:val="20"/>
        </w:rPr>
        <w:t>rozwój gospodarczy gminy poprzez wspieranie funkcji rolnej i leśnictwa,</w:t>
      </w:r>
    </w:p>
    <w:p w14:paraId="2AD3C34F" w14:textId="519F1415" w:rsidR="007E5BE0" w:rsidRPr="009D0A96" w:rsidRDefault="007E5BE0" w:rsidP="00441F6E">
      <w:pPr>
        <w:pStyle w:val="Akapitzlist"/>
        <w:numPr>
          <w:ilvl w:val="0"/>
          <w:numId w:val="122"/>
        </w:numPr>
        <w:spacing w:line="360" w:lineRule="auto"/>
        <w:jc w:val="both"/>
        <w:rPr>
          <w:rFonts w:ascii="Arial" w:hAnsi="Arial" w:cs="Arial"/>
          <w:sz w:val="20"/>
          <w:szCs w:val="20"/>
        </w:rPr>
      </w:pPr>
      <w:r w:rsidRPr="009D0A96">
        <w:rPr>
          <w:rFonts w:ascii="Arial" w:hAnsi="Arial" w:cs="Arial"/>
          <w:sz w:val="20"/>
          <w:szCs w:val="20"/>
        </w:rPr>
        <w:t>wspieranie działań prowadzących do poprawy wydajności i jakości produkcji rolnej – ukierunkowanie na nowoczesne technologie produkcji,</w:t>
      </w:r>
    </w:p>
    <w:p w14:paraId="5ED2560C" w14:textId="0824CD36" w:rsidR="007E5BE0" w:rsidRPr="009D0A96" w:rsidRDefault="007E5BE0" w:rsidP="00441F6E">
      <w:pPr>
        <w:pStyle w:val="Akapitzlist"/>
        <w:numPr>
          <w:ilvl w:val="0"/>
          <w:numId w:val="122"/>
        </w:numPr>
        <w:spacing w:line="360" w:lineRule="auto"/>
        <w:jc w:val="both"/>
        <w:rPr>
          <w:rFonts w:ascii="Arial" w:hAnsi="Arial" w:cs="Arial"/>
          <w:sz w:val="20"/>
          <w:szCs w:val="20"/>
        </w:rPr>
      </w:pPr>
      <w:r w:rsidRPr="009D0A96">
        <w:rPr>
          <w:rFonts w:ascii="Arial" w:hAnsi="Arial" w:cs="Arial"/>
          <w:sz w:val="20"/>
          <w:szCs w:val="20"/>
        </w:rPr>
        <w:t>promocja i wspieranie w tworzeniu grup producenckich,</w:t>
      </w:r>
    </w:p>
    <w:p w14:paraId="06E13A5B" w14:textId="0010F8B7" w:rsidR="007E5BE0" w:rsidRPr="009D0A96" w:rsidRDefault="007E5BE0" w:rsidP="00441F6E">
      <w:pPr>
        <w:pStyle w:val="Akapitzlist"/>
        <w:numPr>
          <w:ilvl w:val="0"/>
          <w:numId w:val="122"/>
        </w:numPr>
        <w:spacing w:line="360" w:lineRule="auto"/>
        <w:jc w:val="both"/>
        <w:rPr>
          <w:rFonts w:ascii="Arial" w:hAnsi="Arial" w:cs="Arial"/>
          <w:sz w:val="20"/>
          <w:szCs w:val="20"/>
        </w:rPr>
      </w:pPr>
      <w:r w:rsidRPr="009D0A96">
        <w:rPr>
          <w:rFonts w:ascii="Arial" w:hAnsi="Arial" w:cs="Arial"/>
          <w:sz w:val="20"/>
          <w:szCs w:val="20"/>
        </w:rPr>
        <w:t>rozwój pozarolniczych form działalności gospodarczych w sektorach słabo rozwiniętych na terenie gminy,</w:t>
      </w:r>
    </w:p>
    <w:p w14:paraId="26222959" w14:textId="2F8B7706" w:rsidR="007E5BE0" w:rsidRPr="009D0A96" w:rsidRDefault="007E5BE0" w:rsidP="00441F6E">
      <w:pPr>
        <w:pStyle w:val="Akapitzlist"/>
        <w:numPr>
          <w:ilvl w:val="0"/>
          <w:numId w:val="122"/>
        </w:numPr>
        <w:spacing w:line="360" w:lineRule="auto"/>
        <w:jc w:val="both"/>
        <w:rPr>
          <w:rFonts w:ascii="Arial" w:hAnsi="Arial" w:cs="Arial"/>
          <w:sz w:val="20"/>
          <w:szCs w:val="20"/>
        </w:rPr>
      </w:pPr>
      <w:r w:rsidRPr="009D0A96">
        <w:rPr>
          <w:rFonts w:ascii="Arial" w:hAnsi="Arial" w:cs="Arial"/>
          <w:sz w:val="20"/>
          <w:szCs w:val="20"/>
        </w:rPr>
        <w:t>kreowanie rozwoju gospodarczego gminy z uwzględnieniem procesów dostosowanych do norm europejskich, w tym w zakresie rolnictwa ekologicznego z zachowaniem systemów jakości,</w:t>
      </w:r>
    </w:p>
    <w:p w14:paraId="1461E272" w14:textId="6E767717" w:rsidR="007E5BE0" w:rsidRPr="009D0A96" w:rsidRDefault="007E5BE0" w:rsidP="00441F6E">
      <w:pPr>
        <w:pStyle w:val="Akapitzlist"/>
        <w:numPr>
          <w:ilvl w:val="0"/>
          <w:numId w:val="122"/>
        </w:numPr>
        <w:spacing w:line="360" w:lineRule="auto"/>
        <w:jc w:val="both"/>
        <w:rPr>
          <w:rFonts w:ascii="Arial" w:hAnsi="Arial" w:cs="Arial"/>
          <w:sz w:val="20"/>
          <w:szCs w:val="20"/>
        </w:rPr>
      </w:pPr>
      <w:r w:rsidRPr="009D0A96">
        <w:rPr>
          <w:rFonts w:ascii="Arial" w:hAnsi="Arial" w:cs="Arial"/>
          <w:sz w:val="20"/>
          <w:szCs w:val="20"/>
        </w:rPr>
        <w:t>dążenie do rozwoju usług agroturystycznych i towarzyszącej im bazy gastronomicznej w celu zapewnienia pełnej obsługi przybyłym turystom,</w:t>
      </w:r>
    </w:p>
    <w:p w14:paraId="51C3AED5" w14:textId="5DB9EE45" w:rsidR="007E5BE0" w:rsidRPr="009D0A96" w:rsidRDefault="007E5BE0" w:rsidP="00441F6E">
      <w:pPr>
        <w:pStyle w:val="Akapitzlist"/>
        <w:numPr>
          <w:ilvl w:val="0"/>
          <w:numId w:val="122"/>
        </w:numPr>
        <w:spacing w:line="360" w:lineRule="auto"/>
        <w:jc w:val="both"/>
        <w:rPr>
          <w:rFonts w:ascii="Arial" w:hAnsi="Arial" w:cs="Arial"/>
          <w:sz w:val="20"/>
          <w:szCs w:val="20"/>
        </w:rPr>
      </w:pPr>
      <w:r w:rsidRPr="009D0A96">
        <w:rPr>
          <w:rFonts w:ascii="Arial" w:hAnsi="Arial" w:cs="Arial"/>
          <w:sz w:val="20"/>
          <w:szCs w:val="20"/>
        </w:rPr>
        <w:t xml:space="preserve">korzystanie z funduszy unijnych w celu realizacji zadań inwestycyjnych związanych rozwojem m. in. turystyki, usług </w:t>
      </w:r>
      <w:proofErr w:type="spellStart"/>
      <w:r w:rsidRPr="009D0A96">
        <w:rPr>
          <w:rFonts w:ascii="Arial" w:hAnsi="Arial" w:cs="Arial"/>
          <w:sz w:val="20"/>
          <w:szCs w:val="20"/>
        </w:rPr>
        <w:t>agrodoradczych</w:t>
      </w:r>
      <w:proofErr w:type="spellEnd"/>
      <w:r w:rsidRPr="009D0A96">
        <w:rPr>
          <w:rFonts w:ascii="Arial" w:hAnsi="Arial" w:cs="Arial"/>
          <w:sz w:val="20"/>
          <w:szCs w:val="20"/>
        </w:rPr>
        <w:t xml:space="preserve"> w celu pobudzenia rolniczej przestrzeni produkcyjnej,</w:t>
      </w:r>
    </w:p>
    <w:p w14:paraId="40F6C075" w14:textId="5CFA8F10" w:rsidR="007E5BE0" w:rsidRPr="009D0A96" w:rsidRDefault="007E5BE0" w:rsidP="00441F6E">
      <w:pPr>
        <w:pStyle w:val="Akapitzlist"/>
        <w:numPr>
          <w:ilvl w:val="0"/>
          <w:numId w:val="122"/>
        </w:numPr>
        <w:spacing w:line="360" w:lineRule="auto"/>
        <w:jc w:val="both"/>
        <w:rPr>
          <w:rFonts w:ascii="Arial" w:hAnsi="Arial" w:cs="Arial"/>
          <w:sz w:val="20"/>
          <w:szCs w:val="20"/>
        </w:rPr>
      </w:pPr>
      <w:r w:rsidRPr="009D0A96">
        <w:rPr>
          <w:rFonts w:ascii="Arial" w:hAnsi="Arial" w:cs="Arial"/>
          <w:sz w:val="20"/>
          <w:szCs w:val="20"/>
        </w:rPr>
        <w:t>zwiększenie atrakcyjności gminy, poprzez kreowanie przyjaznego klimatu dla rozwoju nowoczesnej przedsiębiorczości,</w:t>
      </w:r>
    </w:p>
    <w:p w14:paraId="134F49A8" w14:textId="7BB3299A" w:rsidR="007E5BE0" w:rsidRPr="009D0A96" w:rsidRDefault="00923935" w:rsidP="00441F6E">
      <w:pPr>
        <w:pStyle w:val="Akapitzlist"/>
        <w:numPr>
          <w:ilvl w:val="0"/>
          <w:numId w:val="122"/>
        </w:numPr>
        <w:spacing w:line="360" w:lineRule="auto"/>
        <w:jc w:val="both"/>
        <w:rPr>
          <w:rFonts w:ascii="Arial" w:hAnsi="Arial" w:cs="Arial"/>
          <w:sz w:val="20"/>
          <w:szCs w:val="20"/>
        </w:rPr>
      </w:pPr>
      <w:r w:rsidRPr="009D0A96">
        <w:rPr>
          <w:rFonts w:ascii="Arial" w:hAnsi="Arial" w:cs="Arial"/>
          <w:sz w:val="20"/>
          <w:szCs w:val="20"/>
        </w:rPr>
        <w:t>tworzenie programów wspierania miejscowej ludności w podnoszeniu kwalifikacji zawodowych i zakładaniu indywidualnych przedsiębiorstw w celu poprawy ich bytu, zmniejszenia bezrobocia i poprawy pozycji gospodarczej gminy w regionie,</w:t>
      </w:r>
    </w:p>
    <w:p w14:paraId="23500357" w14:textId="469A1171" w:rsidR="00923935" w:rsidRPr="009D0A96" w:rsidRDefault="00923935" w:rsidP="00441F6E">
      <w:pPr>
        <w:pStyle w:val="Akapitzlist"/>
        <w:numPr>
          <w:ilvl w:val="0"/>
          <w:numId w:val="122"/>
        </w:numPr>
        <w:spacing w:line="360" w:lineRule="auto"/>
        <w:jc w:val="both"/>
        <w:rPr>
          <w:rFonts w:ascii="Arial" w:hAnsi="Arial" w:cs="Arial"/>
          <w:sz w:val="20"/>
          <w:szCs w:val="20"/>
        </w:rPr>
      </w:pPr>
      <w:r w:rsidRPr="009D0A96">
        <w:rPr>
          <w:rFonts w:ascii="Arial" w:hAnsi="Arial" w:cs="Arial"/>
          <w:sz w:val="20"/>
          <w:szCs w:val="20"/>
        </w:rPr>
        <w:t>rozwój przetwórstwa rolno - spożywczego na bazie produktów wytworzonych na</w:t>
      </w:r>
      <w:r w:rsidR="009D0A96">
        <w:rPr>
          <w:rFonts w:ascii="Arial" w:hAnsi="Arial" w:cs="Arial"/>
          <w:sz w:val="20"/>
          <w:szCs w:val="20"/>
        </w:rPr>
        <w:t> </w:t>
      </w:r>
      <w:r w:rsidRPr="009D0A96">
        <w:rPr>
          <w:rFonts w:ascii="Arial" w:hAnsi="Arial" w:cs="Arial"/>
          <w:sz w:val="20"/>
          <w:szCs w:val="20"/>
        </w:rPr>
        <w:t>obszarze gminy i terenów sąsiednich,</w:t>
      </w:r>
    </w:p>
    <w:p w14:paraId="598B1427" w14:textId="3B71B1CE" w:rsidR="00923935" w:rsidRPr="009D0A96" w:rsidRDefault="00923935" w:rsidP="00441F6E">
      <w:pPr>
        <w:pStyle w:val="Akapitzlist"/>
        <w:numPr>
          <w:ilvl w:val="0"/>
          <w:numId w:val="122"/>
        </w:numPr>
        <w:spacing w:line="360" w:lineRule="auto"/>
        <w:jc w:val="both"/>
        <w:rPr>
          <w:rFonts w:ascii="Arial" w:hAnsi="Arial" w:cs="Arial"/>
          <w:sz w:val="20"/>
          <w:szCs w:val="20"/>
        </w:rPr>
      </w:pPr>
      <w:r w:rsidRPr="009D0A96">
        <w:rPr>
          <w:rFonts w:ascii="Arial" w:hAnsi="Arial" w:cs="Arial"/>
          <w:sz w:val="20"/>
          <w:szCs w:val="20"/>
        </w:rPr>
        <w:t>poprawa warunków życia mieszkańców poprzez zwiększenie dostępności do</w:t>
      </w:r>
      <w:r w:rsidR="009D0A96">
        <w:rPr>
          <w:rFonts w:ascii="Arial" w:hAnsi="Arial" w:cs="Arial"/>
          <w:sz w:val="20"/>
          <w:szCs w:val="20"/>
        </w:rPr>
        <w:t> </w:t>
      </w:r>
      <w:r w:rsidRPr="009D0A96">
        <w:rPr>
          <w:rFonts w:ascii="Arial" w:hAnsi="Arial" w:cs="Arial"/>
          <w:sz w:val="20"/>
          <w:szCs w:val="20"/>
        </w:rPr>
        <w:t>usług, podniesienie standardu urządzeń infrastruktury społecznej oraz poprawę warunków mieszkaniowych,</w:t>
      </w:r>
    </w:p>
    <w:p w14:paraId="30ACCFBA" w14:textId="746B231D" w:rsidR="00923935" w:rsidRPr="009D0A96" w:rsidRDefault="00923935" w:rsidP="00441F6E">
      <w:pPr>
        <w:pStyle w:val="Akapitzlist"/>
        <w:numPr>
          <w:ilvl w:val="0"/>
          <w:numId w:val="122"/>
        </w:numPr>
        <w:spacing w:line="360" w:lineRule="auto"/>
        <w:jc w:val="both"/>
        <w:rPr>
          <w:rFonts w:ascii="Arial" w:hAnsi="Arial" w:cs="Arial"/>
          <w:sz w:val="20"/>
          <w:szCs w:val="20"/>
        </w:rPr>
      </w:pPr>
      <w:r w:rsidRPr="009D0A96">
        <w:rPr>
          <w:rFonts w:ascii="Arial" w:hAnsi="Arial" w:cs="Arial"/>
          <w:sz w:val="20"/>
          <w:szCs w:val="20"/>
        </w:rPr>
        <w:lastRenderedPageBreak/>
        <w:t>wyznaczanie terenów inwestycyjnych przewidzianych pod funkcje produkcyjno-usługowe, szczególnie w miejscowościach o skupionej zabudowie mieszkaniowej,</w:t>
      </w:r>
    </w:p>
    <w:p w14:paraId="4D2EF4B0" w14:textId="479300C5" w:rsidR="00923935" w:rsidRPr="009D0A96" w:rsidRDefault="00923935" w:rsidP="00441F6E">
      <w:pPr>
        <w:pStyle w:val="Akapitzlist"/>
        <w:numPr>
          <w:ilvl w:val="0"/>
          <w:numId w:val="122"/>
        </w:numPr>
        <w:spacing w:line="360" w:lineRule="auto"/>
        <w:jc w:val="both"/>
        <w:rPr>
          <w:rFonts w:ascii="Arial" w:hAnsi="Arial" w:cs="Arial"/>
          <w:sz w:val="20"/>
          <w:szCs w:val="20"/>
        </w:rPr>
      </w:pPr>
      <w:r w:rsidRPr="009D0A96">
        <w:rPr>
          <w:rFonts w:ascii="Arial" w:hAnsi="Arial" w:cs="Arial"/>
          <w:sz w:val="20"/>
          <w:szCs w:val="20"/>
        </w:rPr>
        <w:t>wyznaczanie terenów inwestycyjnych przewidzianych pod zabudowę mieszkaniową wielorodzinną, jednorodzinną i zagrodową w miejscowych planach zagospodarowania przestrzennego w sposób adekwatny do:</w:t>
      </w:r>
      <w:r w:rsidR="009D0A96">
        <w:rPr>
          <w:rFonts w:ascii="Arial" w:hAnsi="Arial" w:cs="Arial"/>
          <w:sz w:val="20"/>
          <w:szCs w:val="20"/>
        </w:rPr>
        <w:t> </w:t>
      </w:r>
      <w:r w:rsidRPr="009D0A96">
        <w:rPr>
          <w:rFonts w:ascii="Arial" w:hAnsi="Arial" w:cs="Arial"/>
          <w:sz w:val="20"/>
          <w:szCs w:val="20"/>
        </w:rPr>
        <w:t>rzeczywistych potrzeb gminy, jej rozwoju gospodarczego, obecnego i</w:t>
      </w:r>
      <w:r w:rsidR="009D0A96">
        <w:rPr>
          <w:rFonts w:ascii="Arial" w:hAnsi="Arial" w:cs="Arial"/>
          <w:sz w:val="20"/>
          <w:szCs w:val="20"/>
        </w:rPr>
        <w:t> </w:t>
      </w:r>
      <w:r w:rsidRPr="009D0A96">
        <w:rPr>
          <w:rFonts w:ascii="Arial" w:hAnsi="Arial" w:cs="Arial"/>
          <w:sz w:val="20"/>
          <w:szCs w:val="20"/>
        </w:rPr>
        <w:t>przyszłego salda migracji. Chłonność terenów przewidzianych pod zabudowę nie powinna być znacząco zawyżona w stosunku do liczby obecnych i przyszłych mieszkańców gminy Biskupiec (prognozy demograficzne i przeszacowanie demograficzne).</w:t>
      </w:r>
    </w:p>
    <w:p w14:paraId="5E072A40" w14:textId="3A606CE7" w:rsidR="00923935" w:rsidRPr="009D0A96" w:rsidRDefault="00B6134A" w:rsidP="00441F6E">
      <w:pPr>
        <w:pStyle w:val="Akapitzlist"/>
        <w:numPr>
          <w:ilvl w:val="0"/>
          <w:numId w:val="109"/>
        </w:numPr>
        <w:spacing w:line="360" w:lineRule="auto"/>
        <w:jc w:val="both"/>
        <w:rPr>
          <w:rFonts w:ascii="Arial" w:hAnsi="Arial" w:cs="Arial"/>
          <w:sz w:val="20"/>
          <w:szCs w:val="20"/>
        </w:rPr>
      </w:pPr>
      <w:r w:rsidRPr="009D0A96">
        <w:rPr>
          <w:rFonts w:ascii="Arial" w:hAnsi="Arial" w:cs="Arial"/>
          <w:sz w:val="20"/>
          <w:szCs w:val="20"/>
        </w:rPr>
        <w:t>Rozwój infrastruktury technicznej i transportowej z uwzględnieniem bezpieczeństwa państwa</w:t>
      </w:r>
    </w:p>
    <w:p w14:paraId="203EAC6B" w14:textId="79473E4F" w:rsidR="00B6134A" w:rsidRPr="009D0A96" w:rsidRDefault="00B6134A" w:rsidP="00441F6E">
      <w:pPr>
        <w:pStyle w:val="Akapitzlist"/>
        <w:numPr>
          <w:ilvl w:val="0"/>
          <w:numId w:val="123"/>
        </w:numPr>
        <w:spacing w:line="360" w:lineRule="auto"/>
        <w:jc w:val="both"/>
        <w:rPr>
          <w:rFonts w:ascii="Arial" w:hAnsi="Arial" w:cs="Arial"/>
          <w:sz w:val="20"/>
          <w:szCs w:val="20"/>
        </w:rPr>
      </w:pPr>
      <w:r w:rsidRPr="009D0A96">
        <w:rPr>
          <w:rFonts w:ascii="Arial" w:hAnsi="Arial" w:cs="Arial"/>
          <w:sz w:val="20"/>
          <w:szCs w:val="20"/>
        </w:rPr>
        <w:t>zaspokojenie potrzeb ludności poprzez uzbrojenie gminy w odpowiedniej ilości i</w:t>
      </w:r>
      <w:r w:rsidR="009D0A96" w:rsidRPr="009D0A96">
        <w:rPr>
          <w:rFonts w:ascii="Arial" w:hAnsi="Arial" w:cs="Arial"/>
          <w:sz w:val="20"/>
          <w:szCs w:val="20"/>
        </w:rPr>
        <w:t> </w:t>
      </w:r>
      <w:r w:rsidRPr="009D0A96">
        <w:rPr>
          <w:rFonts w:ascii="Arial" w:hAnsi="Arial" w:cs="Arial"/>
          <w:sz w:val="20"/>
          <w:szCs w:val="20"/>
        </w:rPr>
        <w:t>jakości w infrastrukturę techniczną, w szczególności na obszarach wiejskich w</w:t>
      </w:r>
      <w:r w:rsidR="009D0A96" w:rsidRPr="009D0A96">
        <w:rPr>
          <w:rFonts w:ascii="Arial" w:hAnsi="Arial" w:cs="Arial"/>
          <w:sz w:val="20"/>
          <w:szCs w:val="20"/>
        </w:rPr>
        <w:t> </w:t>
      </w:r>
      <w:r w:rsidRPr="009D0A96">
        <w:rPr>
          <w:rFonts w:ascii="Arial" w:hAnsi="Arial" w:cs="Arial"/>
          <w:sz w:val="20"/>
          <w:szCs w:val="20"/>
        </w:rPr>
        <w:t>zakresie budowy sieci kanalizacji sanitarnej lub przydomowych oczyszczalni ścieków,</w:t>
      </w:r>
    </w:p>
    <w:p w14:paraId="4C59E95C" w14:textId="7EF4B07E" w:rsidR="00B6134A" w:rsidRPr="009D0A96" w:rsidRDefault="00B6134A" w:rsidP="00441F6E">
      <w:pPr>
        <w:pStyle w:val="Akapitzlist"/>
        <w:numPr>
          <w:ilvl w:val="0"/>
          <w:numId w:val="123"/>
        </w:numPr>
        <w:spacing w:line="360" w:lineRule="auto"/>
        <w:jc w:val="both"/>
        <w:rPr>
          <w:rFonts w:ascii="Arial" w:hAnsi="Arial" w:cs="Arial"/>
          <w:sz w:val="20"/>
          <w:szCs w:val="20"/>
        </w:rPr>
      </w:pPr>
      <w:r w:rsidRPr="009D0A96">
        <w:rPr>
          <w:rFonts w:ascii="Arial" w:hAnsi="Arial" w:cs="Arial"/>
          <w:sz w:val="20"/>
          <w:szCs w:val="20"/>
        </w:rPr>
        <w:t>zwiększenie wykorzystania odnawialnych źródeł energii na terenie gminy,</w:t>
      </w:r>
    </w:p>
    <w:p w14:paraId="0C23D474" w14:textId="36CCC640" w:rsidR="00B6134A" w:rsidRPr="009D0A96" w:rsidRDefault="00B6134A" w:rsidP="00441F6E">
      <w:pPr>
        <w:pStyle w:val="Akapitzlist"/>
        <w:numPr>
          <w:ilvl w:val="0"/>
          <w:numId w:val="123"/>
        </w:numPr>
        <w:spacing w:line="360" w:lineRule="auto"/>
        <w:jc w:val="both"/>
        <w:rPr>
          <w:rFonts w:ascii="Arial" w:hAnsi="Arial" w:cs="Arial"/>
          <w:sz w:val="20"/>
          <w:szCs w:val="20"/>
        </w:rPr>
      </w:pPr>
      <w:r w:rsidRPr="009D0A96">
        <w:rPr>
          <w:rFonts w:ascii="Arial" w:hAnsi="Arial" w:cs="Arial"/>
          <w:sz w:val="20"/>
          <w:szCs w:val="20"/>
        </w:rPr>
        <w:t>rozbudowa infrastruktury teleinformacyjnej,</w:t>
      </w:r>
    </w:p>
    <w:p w14:paraId="68DE58B8" w14:textId="331FA4BD" w:rsidR="00B6134A" w:rsidRPr="009D0A96" w:rsidRDefault="009D0A96" w:rsidP="00441F6E">
      <w:pPr>
        <w:pStyle w:val="Akapitzlist"/>
        <w:numPr>
          <w:ilvl w:val="0"/>
          <w:numId w:val="123"/>
        </w:numPr>
        <w:spacing w:line="360" w:lineRule="auto"/>
        <w:jc w:val="both"/>
        <w:rPr>
          <w:rFonts w:ascii="Arial" w:hAnsi="Arial" w:cs="Arial"/>
          <w:sz w:val="20"/>
          <w:szCs w:val="20"/>
        </w:rPr>
      </w:pPr>
      <w:r w:rsidRPr="009D0A96">
        <w:rPr>
          <w:rFonts w:ascii="Arial" w:hAnsi="Arial" w:cs="Arial"/>
          <w:sz w:val="20"/>
          <w:szCs w:val="20"/>
        </w:rPr>
        <w:t>poprawa warunków technicznych systemów komunikacyjnych zewnętrznych i wewnętrznych w celu zwiększenia atrakcyjności obszaru gminy dla inwestorów oraz ułatwienia dostępności do usług zewnętrznych mieszkańcom gminy,</w:t>
      </w:r>
    </w:p>
    <w:p w14:paraId="0B807465" w14:textId="5CDBA2F0" w:rsidR="009D0A96" w:rsidRPr="009D0A96" w:rsidRDefault="009D0A96" w:rsidP="00441F6E">
      <w:pPr>
        <w:pStyle w:val="Akapitzlist"/>
        <w:numPr>
          <w:ilvl w:val="0"/>
          <w:numId w:val="123"/>
        </w:numPr>
        <w:spacing w:line="360" w:lineRule="auto"/>
        <w:jc w:val="both"/>
        <w:rPr>
          <w:rFonts w:ascii="Arial" w:hAnsi="Arial" w:cs="Arial"/>
          <w:sz w:val="20"/>
          <w:szCs w:val="20"/>
        </w:rPr>
      </w:pPr>
      <w:r w:rsidRPr="009D0A96">
        <w:rPr>
          <w:rFonts w:ascii="Arial" w:hAnsi="Arial" w:cs="Arial"/>
          <w:sz w:val="20"/>
          <w:szCs w:val="20"/>
        </w:rPr>
        <w:t>poprawa stanu dróg gminnych i ich integracja z systemami komunikacji ponad lokalnej w celu poprawy dostępności gminy i komfortu dojazdów do większych ośrodków miejskich regionu,</w:t>
      </w:r>
    </w:p>
    <w:p w14:paraId="7106AAF3" w14:textId="3046EDE5" w:rsidR="009D0A96" w:rsidRPr="009D0A96" w:rsidRDefault="009D0A96" w:rsidP="00441F6E">
      <w:pPr>
        <w:pStyle w:val="Akapitzlist"/>
        <w:numPr>
          <w:ilvl w:val="0"/>
          <w:numId w:val="123"/>
        </w:numPr>
        <w:spacing w:line="360" w:lineRule="auto"/>
        <w:jc w:val="both"/>
        <w:rPr>
          <w:rFonts w:ascii="Arial" w:hAnsi="Arial" w:cs="Arial"/>
          <w:sz w:val="20"/>
          <w:szCs w:val="20"/>
        </w:rPr>
      </w:pPr>
      <w:r w:rsidRPr="009D0A96">
        <w:rPr>
          <w:rFonts w:ascii="Arial" w:hAnsi="Arial" w:cs="Arial"/>
          <w:sz w:val="20"/>
          <w:szCs w:val="20"/>
        </w:rPr>
        <w:t>podniesienie bezpieczeństwa ruchu drogowego,</w:t>
      </w:r>
    </w:p>
    <w:p w14:paraId="2C213A4B" w14:textId="18902E67" w:rsidR="009D0A96" w:rsidRPr="009D0A96" w:rsidRDefault="009D0A96" w:rsidP="00441F6E">
      <w:pPr>
        <w:pStyle w:val="Akapitzlist"/>
        <w:numPr>
          <w:ilvl w:val="0"/>
          <w:numId w:val="123"/>
        </w:numPr>
        <w:spacing w:line="360" w:lineRule="auto"/>
        <w:jc w:val="both"/>
        <w:rPr>
          <w:rFonts w:ascii="Arial" w:hAnsi="Arial" w:cs="Arial"/>
          <w:sz w:val="20"/>
          <w:szCs w:val="20"/>
        </w:rPr>
      </w:pPr>
      <w:r w:rsidRPr="009D0A96">
        <w:rPr>
          <w:rFonts w:ascii="Arial" w:hAnsi="Arial" w:cs="Arial"/>
          <w:sz w:val="20"/>
          <w:szCs w:val="20"/>
        </w:rPr>
        <w:t>budowa ścieżek rowerowych i szlaków wodnych na terenie gminy,</w:t>
      </w:r>
    </w:p>
    <w:p w14:paraId="6E50DD3D" w14:textId="6E1C079D" w:rsidR="009D0A96" w:rsidRPr="009D0A96" w:rsidRDefault="009D0A96" w:rsidP="00441F6E">
      <w:pPr>
        <w:pStyle w:val="Akapitzlist"/>
        <w:numPr>
          <w:ilvl w:val="0"/>
          <w:numId w:val="123"/>
        </w:numPr>
        <w:spacing w:line="360" w:lineRule="auto"/>
        <w:jc w:val="both"/>
        <w:rPr>
          <w:rFonts w:ascii="Arial" w:hAnsi="Arial" w:cs="Arial"/>
          <w:sz w:val="20"/>
          <w:szCs w:val="20"/>
        </w:rPr>
      </w:pPr>
      <w:r w:rsidRPr="009D0A96">
        <w:rPr>
          <w:rFonts w:ascii="Arial" w:hAnsi="Arial" w:cs="Arial"/>
          <w:sz w:val="20"/>
          <w:szCs w:val="20"/>
        </w:rPr>
        <w:t>zachowanie w zagospodarowaniu przestrzennym warunków niezbędnych do prawidłowego funkcjonowania systemu obronnego państwa.</w:t>
      </w:r>
    </w:p>
    <w:p w14:paraId="43585DAE" w14:textId="28EDE3E9" w:rsidR="009D0A96" w:rsidRPr="009D0A96" w:rsidRDefault="009D0A96" w:rsidP="009D0A96">
      <w:pPr>
        <w:spacing w:line="360" w:lineRule="auto"/>
        <w:ind w:firstLine="567"/>
        <w:jc w:val="both"/>
        <w:rPr>
          <w:rFonts w:ascii="Arial" w:hAnsi="Arial" w:cs="Arial"/>
          <w:sz w:val="20"/>
          <w:szCs w:val="20"/>
        </w:rPr>
      </w:pPr>
      <w:r w:rsidRPr="009D0A96">
        <w:rPr>
          <w:rFonts w:ascii="Arial" w:hAnsi="Arial" w:cs="Arial"/>
          <w:sz w:val="20"/>
          <w:szCs w:val="20"/>
        </w:rPr>
        <w:t>Szacuje się, iż ogólna liczba ludności mieszkańców Gminy Biskupiec będzie spadała w</w:t>
      </w:r>
      <w:r w:rsidR="00CC434C">
        <w:rPr>
          <w:rFonts w:ascii="Arial" w:hAnsi="Arial" w:cs="Arial"/>
          <w:sz w:val="20"/>
          <w:szCs w:val="20"/>
        </w:rPr>
        <w:t> </w:t>
      </w:r>
      <w:r w:rsidRPr="009D0A96">
        <w:rPr>
          <w:rFonts w:ascii="Arial" w:hAnsi="Arial" w:cs="Arial"/>
          <w:sz w:val="20"/>
          <w:szCs w:val="20"/>
        </w:rPr>
        <w:t>najbliższych latach. Systematyczny spadek liczby mieszkańców jest zauważalny już od kilku lat. Po</w:t>
      </w:r>
      <w:r w:rsidR="00CC434C">
        <w:rPr>
          <w:rFonts w:ascii="Arial" w:hAnsi="Arial" w:cs="Arial"/>
          <w:sz w:val="20"/>
          <w:szCs w:val="20"/>
        </w:rPr>
        <w:t> </w:t>
      </w:r>
      <w:r w:rsidRPr="009D0A96">
        <w:rPr>
          <w:rFonts w:ascii="Arial" w:hAnsi="Arial" w:cs="Arial"/>
          <w:sz w:val="20"/>
          <w:szCs w:val="20"/>
        </w:rPr>
        <w:t xml:space="preserve">2028 r. liczba ludności terenu gminy zacznie rosnąć. Spowodowane to będzie w głównej mierze rosnącym deficytem terenów inwestycyjnych w większych miastach regionu, a wzrostem atrakcyjności inwestycyjnej i turystycznej w gminie. Prognozuje się, że Gmina Biskupiec w perspektywie co najmniej 10 lat rozwinie się pod względem infrastruktury, oraz mieszkalnictwa. Planowane do realizacji inwestycje w zakresie zadań własnych gminy poprawią wizerunek i jakość życia w gminie. Rolnictwo znacznie się rozwinie, powstawać będą gospodarstwa większe obszarowo, zatrudniające pracowników gospodarczych. W związku z nowymi miejscami pracy odpływ ludności zmaleje, a </w:t>
      </w:r>
      <w:r w:rsidRPr="009D0A96">
        <w:rPr>
          <w:rFonts w:ascii="Arial" w:hAnsi="Arial" w:cs="Arial"/>
          <w:sz w:val="20"/>
          <w:szCs w:val="20"/>
        </w:rPr>
        <w:lastRenderedPageBreak/>
        <w:t xml:space="preserve">przyrost naturalny wzrośnie. W Gminie Biskupiec rozwijać się będzie budownictwo mieszkalne jednorodzinne, w tym związane z zabudową zagrodową. Przewiduje się rozwój budownictwa mieszkalnego wielorodzinnego jedynie w formie uzupełnienia istniejącej zabudowy, głownie dotyczyć to będzie miejscowości Biskupiec. </w:t>
      </w:r>
    </w:p>
    <w:p w14:paraId="13BB4479" w14:textId="77777777" w:rsidR="009D0A96" w:rsidRPr="009D0A96" w:rsidRDefault="009D0A96" w:rsidP="009D0A96">
      <w:pPr>
        <w:widowControl/>
        <w:suppressAutoHyphens w:val="0"/>
        <w:autoSpaceDE w:val="0"/>
        <w:autoSpaceDN w:val="0"/>
        <w:adjustRightInd w:val="0"/>
        <w:spacing w:line="360" w:lineRule="auto"/>
        <w:ind w:firstLine="567"/>
        <w:jc w:val="both"/>
        <w:rPr>
          <w:rFonts w:ascii="Arial" w:eastAsiaTheme="minorHAnsi" w:hAnsi="Arial" w:cs="Arial"/>
          <w:color w:val="000000"/>
          <w:kern w:val="0"/>
          <w:sz w:val="20"/>
          <w:szCs w:val="20"/>
          <w:lang w:eastAsia="en-US" w:bidi="ar-SA"/>
        </w:rPr>
      </w:pPr>
      <w:r w:rsidRPr="009D0A96">
        <w:rPr>
          <w:rFonts w:ascii="Arial" w:eastAsiaTheme="minorHAnsi" w:hAnsi="Arial" w:cs="Arial"/>
          <w:color w:val="000000"/>
          <w:kern w:val="0"/>
          <w:sz w:val="20"/>
          <w:szCs w:val="20"/>
          <w:lang w:eastAsia="en-US" w:bidi="ar-SA"/>
        </w:rPr>
        <w:t xml:space="preserve">W ostatnich latach w Gminie Biskupiec obserwowany jest spadek liczby podmiotów prowadzących działalność gospodarczą wg Sekcji I - PKD 2007. Na koniec 2018r. na terenie gminy funkcjonowało 6 podmiotów oferujących zakwaterowanie i wyżywienie ( wg działu 55 są to: hotele, motele, pensjonaty, schroniska, pola kempingowe, domki letniskowe). Przyczyną tego stanu rzeczy jest spadek zainteresowania gminą pod kątem atrakcyjności turystycznej oraz ujemne saldo migracji. </w:t>
      </w:r>
    </w:p>
    <w:p w14:paraId="123EA3F6" w14:textId="77777777" w:rsidR="009D0A96" w:rsidRPr="009D0A96" w:rsidRDefault="009D0A96" w:rsidP="009D0A96">
      <w:pPr>
        <w:widowControl/>
        <w:suppressAutoHyphens w:val="0"/>
        <w:autoSpaceDE w:val="0"/>
        <w:autoSpaceDN w:val="0"/>
        <w:adjustRightInd w:val="0"/>
        <w:spacing w:line="360" w:lineRule="auto"/>
        <w:ind w:firstLine="567"/>
        <w:jc w:val="both"/>
        <w:rPr>
          <w:rFonts w:ascii="Arial" w:eastAsiaTheme="minorHAnsi" w:hAnsi="Arial" w:cs="Arial"/>
          <w:color w:val="000000"/>
          <w:kern w:val="0"/>
          <w:sz w:val="20"/>
          <w:szCs w:val="20"/>
          <w:lang w:eastAsia="en-US" w:bidi="ar-SA"/>
        </w:rPr>
      </w:pPr>
      <w:r w:rsidRPr="009D0A96">
        <w:rPr>
          <w:rFonts w:ascii="Arial" w:eastAsiaTheme="minorHAnsi" w:hAnsi="Arial" w:cs="Arial"/>
          <w:color w:val="000000"/>
          <w:kern w:val="0"/>
          <w:sz w:val="20"/>
          <w:szCs w:val="20"/>
          <w:lang w:eastAsia="en-US" w:bidi="ar-SA"/>
        </w:rPr>
        <w:t xml:space="preserve">W związku z przeprowadzonymi analizami ekonomicznymi, z których wynika niski stopień oraz ciągły spadek przyjętego wskaźnika na terenie Gminy Biskupiec, nie wyznacza się maksymalnego zapotrzebowania na nową zabudowę usług turystycznych, poza terenami wskazanymi w miejscowych planach zagospodarowania przestrzennego oraz w ramach uzupełnień terenów i zwartej strukturze funkcjonalno-przestrzennej. Bilans tych terenów został wskazany w poniższych podrozdziałach dotyczących chłonności terenów. </w:t>
      </w:r>
    </w:p>
    <w:p w14:paraId="7E026F8E" w14:textId="77777777" w:rsidR="00F913A1" w:rsidRDefault="009D0A96" w:rsidP="00F913A1">
      <w:pPr>
        <w:spacing w:line="360" w:lineRule="auto"/>
        <w:ind w:firstLine="567"/>
        <w:jc w:val="both"/>
        <w:rPr>
          <w:rFonts w:ascii="Arial" w:hAnsi="Arial" w:cs="Arial"/>
          <w:sz w:val="20"/>
          <w:szCs w:val="20"/>
        </w:rPr>
      </w:pPr>
      <w:r w:rsidRPr="009D0A96">
        <w:rPr>
          <w:rFonts w:ascii="Arial" w:eastAsiaTheme="minorHAnsi" w:hAnsi="Arial" w:cs="Arial"/>
          <w:color w:val="000000"/>
          <w:kern w:val="0"/>
          <w:sz w:val="20"/>
          <w:szCs w:val="20"/>
          <w:lang w:eastAsia="en-US" w:bidi="ar-SA"/>
        </w:rPr>
        <w:t xml:space="preserve">Ponadto wskazuje się na podjęcie działań w zakresie rozwoju funkcji turystycznej w gminie. Biskupiec jako gmina ze znacznymi ograniczeniami przyrodniczymi oraz obszarami rolnej przestrzeni produkcyjnej predysponuje do rozwoju tego typu zabudowy. W sytuacji odwrócenia </w:t>
      </w:r>
      <w:r w:rsidRPr="009D0A96">
        <w:rPr>
          <w:rFonts w:ascii="Arial" w:hAnsi="Arial" w:cs="Arial"/>
          <w:sz w:val="20"/>
          <w:szCs w:val="20"/>
        </w:rPr>
        <w:t>negatywnego trendu rozwoju podmiotów oferujących zakwaterowania i wyżywienie gmina posiadać będzie zaplecze terenów przeznaczonych na ten cel wyznaczonych w planach miejscowych dotychczas niezainwestowanych oraz w ramach uzupełnień istniejącej zabudowy.</w:t>
      </w:r>
    </w:p>
    <w:p w14:paraId="7A6E9D44" w14:textId="5557D004" w:rsidR="00830EBB" w:rsidRPr="00F913A1" w:rsidRDefault="00F913A1" w:rsidP="00F913A1">
      <w:pPr>
        <w:spacing w:line="360" w:lineRule="auto"/>
        <w:ind w:firstLine="567"/>
        <w:jc w:val="both"/>
        <w:rPr>
          <w:rFonts w:ascii="Arial" w:hAnsi="Arial" w:cs="Arial"/>
          <w:sz w:val="20"/>
          <w:szCs w:val="20"/>
        </w:rPr>
      </w:pPr>
      <w:r w:rsidRPr="00F913A1">
        <w:rPr>
          <w:rFonts w:ascii="Arial" w:hAnsi="Arial" w:cs="Arial"/>
          <w:sz w:val="20"/>
          <w:szCs w:val="20"/>
        </w:rPr>
        <w:t xml:space="preserve">Wyniki analizy przeprowadzonej na potrzeby opracowania Studium ukazują wystarczające pokrycie zapotrzebowania pod nową zabudowę mieszkaniową, w związku z czym lokalizacja nowej zabudowy rozwijać się będzie głównie na obszarach określonych w MPZP oraz w ramach istniejących jednostek osadniczych. Tereny te wiązać się będą z zabudową zagrodową i jednorodzinną. Ze względu na obecny charakter gminy oraz dotychczasowe tendencje w zabudowie prognozuje się rozwój głównie tego rodzaju zabudowy mieszkaniowej. </w:t>
      </w:r>
      <w:r w:rsidR="009D0A96" w:rsidRPr="00F913A1">
        <w:rPr>
          <w:rFonts w:ascii="Arial" w:hAnsi="Arial" w:cs="Arial"/>
          <w:sz w:val="20"/>
          <w:szCs w:val="20"/>
        </w:rPr>
        <w:t xml:space="preserve"> </w:t>
      </w:r>
      <w:r w:rsidR="009D0A96" w:rsidRPr="00F913A1">
        <w:rPr>
          <w:rStyle w:val="Odwoanieprzypisudolnego"/>
          <w:rFonts w:ascii="Arial" w:hAnsi="Arial" w:cs="Arial"/>
          <w:sz w:val="20"/>
          <w:szCs w:val="20"/>
        </w:rPr>
        <w:footnoteReference w:id="5"/>
      </w:r>
    </w:p>
    <w:p w14:paraId="12246405" w14:textId="768A0823" w:rsidR="009D0A96" w:rsidRPr="00F913A1" w:rsidRDefault="009D0A96" w:rsidP="00F913A1">
      <w:pPr>
        <w:spacing w:line="360" w:lineRule="auto"/>
        <w:ind w:firstLine="567"/>
        <w:jc w:val="both"/>
        <w:rPr>
          <w:rFonts w:ascii="Arial" w:hAnsi="Arial" w:cs="Arial"/>
          <w:sz w:val="20"/>
          <w:szCs w:val="20"/>
        </w:rPr>
      </w:pPr>
      <w:r w:rsidRPr="00F913A1">
        <w:rPr>
          <w:rFonts w:ascii="Arial" w:hAnsi="Arial" w:cs="Arial"/>
          <w:sz w:val="20"/>
          <w:szCs w:val="20"/>
        </w:rPr>
        <w:t>W związku z przeprowadzonymi analizami ekonomicznymi, z których wynika ciągły wzrost rejestrujących się podmiotów gospodarczych na terenie Gminy Biskupiec, w Studium wyznaczono maksymalne zapotrzebowanie na nową zabudowę usługowo-produkcyjną. Wiąże się to również z</w:t>
      </w:r>
      <w:r w:rsidR="00F913A1" w:rsidRPr="00F913A1">
        <w:rPr>
          <w:rFonts w:ascii="Arial" w:hAnsi="Arial" w:cs="Arial"/>
          <w:sz w:val="20"/>
          <w:szCs w:val="20"/>
        </w:rPr>
        <w:t> </w:t>
      </w:r>
      <w:r w:rsidRPr="00F913A1">
        <w:rPr>
          <w:rFonts w:ascii="Arial" w:hAnsi="Arial" w:cs="Arial"/>
          <w:sz w:val="20"/>
          <w:szCs w:val="20"/>
        </w:rPr>
        <w:t xml:space="preserve">przewidywanym wzrostem </w:t>
      </w:r>
      <w:r w:rsidR="00F913A1" w:rsidRPr="00F913A1">
        <w:rPr>
          <w:rFonts w:ascii="Arial" w:hAnsi="Arial" w:cs="Arial"/>
          <w:sz w:val="20"/>
          <w:szCs w:val="20"/>
        </w:rPr>
        <w:t>zapotrzebowania na ciepło, energię elektryczną i paliwa gazowe.</w:t>
      </w:r>
      <w:r w:rsidR="00F913A1">
        <w:rPr>
          <w:rFonts w:ascii="Arial" w:hAnsi="Arial" w:cs="Arial"/>
          <w:sz w:val="20"/>
          <w:szCs w:val="20"/>
        </w:rPr>
        <w:t xml:space="preserve"> </w:t>
      </w:r>
      <w:r w:rsidR="00F913A1" w:rsidRPr="00F913A1">
        <w:rPr>
          <w:rFonts w:ascii="Arial" w:hAnsi="Arial" w:cs="Arial"/>
          <w:sz w:val="20"/>
          <w:szCs w:val="20"/>
        </w:rPr>
        <w:t>Wyniki analizy ukazują całkowite pokrycie zapotrzebowania pod nową zabudowę usługowo-produkcyjną, w</w:t>
      </w:r>
      <w:r w:rsidR="00F913A1">
        <w:rPr>
          <w:rFonts w:ascii="Arial" w:hAnsi="Arial" w:cs="Arial"/>
          <w:sz w:val="20"/>
          <w:szCs w:val="20"/>
        </w:rPr>
        <w:t> </w:t>
      </w:r>
      <w:r w:rsidR="00F913A1" w:rsidRPr="00F913A1">
        <w:rPr>
          <w:rFonts w:ascii="Arial" w:hAnsi="Arial" w:cs="Arial"/>
          <w:sz w:val="20"/>
          <w:szCs w:val="20"/>
        </w:rPr>
        <w:t>związku z czym lokalizacja nowej zabudowy rozwijać się będzie głównie na obszarach określonych w MPZP oraz w ramach istniejących jednostek osadniczych.</w:t>
      </w:r>
    </w:p>
    <w:p w14:paraId="1B164AFA" w14:textId="090B6CA8" w:rsidR="00F913A1" w:rsidRPr="00F913A1" w:rsidRDefault="00F913A1" w:rsidP="009F1F28">
      <w:pPr>
        <w:spacing w:line="360" w:lineRule="auto"/>
        <w:ind w:firstLine="567"/>
        <w:jc w:val="both"/>
        <w:rPr>
          <w:rFonts w:ascii="Arial" w:hAnsi="Arial" w:cs="Arial"/>
          <w:color w:val="FF0000"/>
          <w:sz w:val="20"/>
          <w:szCs w:val="20"/>
        </w:rPr>
      </w:pPr>
      <w:r w:rsidRPr="00F913A1">
        <w:rPr>
          <w:rFonts w:ascii="Arial" w:hAnsi="Arial" w:cs="Arial"/>
          <w:sz w:val="20"/>
          <w:szCs w:val="20"/>
        </w:rPr>
        <w:t>Tereny wskazane w bilansie terenu pod nową zabudowę mieszkaniową, rekreacji indywidulanej i</w:t>
      </w:r>
      <w:r>
        <w:rPr>
          <w:rFonts w:ascii="Arial" w:hAnsi="Arial" w:cs="Arial"/>
          <w:sz w:val="20"/>
          <w:szCs w:val="20"/>
        </w:rPr>
        <w:t> </w:t>
      </w:r>
      <w:r w:rsidRPr="00F913A1">
        <w:rPr>
          <w:rFonts w:ascii="Arial" w:hAnsi="Arial" w:cs="Arial"/>
          <w:sz w:val="20"/>
          <w:szCs w:val="20"/>
        </w:rPr>
        <w:t>usług turystycznych oraz usługowo-produkcyjną rozwijać się będą na obszarach niezainwestowanych objętych ustaleniami MPZP oraz na terenach o pełni wykształconej strukturze funkcjonalno-</w:t>
      </w:r>
      <w:r w:rsidRPr="00F913A1">
        <w:rPr>
          <w:rFonts w:ascii="Arial" w:hAnsi="Arial" w:cs="Arial"/>
          <w:sz w:val="20"/>
          <w:szCs w:val="20"/>
        </w:rPr>
        <w:lastRenderedPageBreak/>
        <w:t>przestrzennej, co oznacza że są to obszary już uzbrojone lub sąsiadują z działkami już uzbrojonymi i</w:t>
      </w:r>
      <w:r>
        <w:rPr>
          <w:rFonts w:ascii="Arial" w:hAnsi="Arial" w:cs="Arial"/>
          <w:sz w:val="20"/>
          <w:szCs w:val="20"/>
        </w:rPr>
        <w:t> </w:t>
      </w:r>
      <w:r w:rsidRPr="00F913A1">
        <w:rPr>
          <w:rFonts w:ascii="Arial" w:hAnsi="Arial" w:cs="Arial"/>
          <w:sz w:val="20"/>
          <w:szCs w:val="20"/>
        </w:rPr>
        <w:t>posiadają dostęp do dróg publicznych.</w:t>
      </w:r>
    </w:p>
    <w:p w14:paraId="57A9DF6C" w14:textId="75A2FFC3" w:rsidR="00304FA0" w:rsidRDefault="00304FA0" w:rsidP="009F1F28">
      <w:pPr>
        <w:spacing w:after="120" w:line="360" w:lineRule="auto"/>
        <w:ind w:firstLine="567"/>
        <w:jc w:val="both"/>
        <w:rPr>
          <w:rFonts w:ascii="Arial" w:hAnsi="Arial" w:cs="Arial"/>
          <w:sz w:val="20"/>
          <w:szCs w:val="20"/>
        </w:rPr>
      </w:pPr>
      <w:r w:rsidRPr="003817EC">
        <w:rPr>
          <w:rFonts w:ascii="Arial" w:hAnsi="Arial" w:cs="Arial"/>
          <w:sz w:val="20"/>
          <w:szCs w:val="20"/>
        </w:rPr>
        <w:t xml:space="preserve">Wg Planu Zagospodarowania Przestrzennego Województwa </w:t>
      </w:r>
      <w:r w:rsidR="003817EC" w:rsidRPr="003817EC">
        <w:rPr>
          <w:rFonts w:ascii="Arial" w:hAnsi="Arial" w:cs="Arial"/>
          <w:sz w:val="20"/>
          <w:szCs w:val="20"/>
        </w:rPr>
        <w:t>Warmińsko – Mazurskiego cele i</w:t>
      </w:r>
      <w:r w:rsidR="009F1F28">
        <w:rPr>
          <w:rFonts w:ascii="Arial" w:hAnsi="Arial" w:cs="Arial"/>
          <w:sz w:val="20"/>
          <w:szCs w:val="20"/>
        </w:rPr>
        <w:t> </w:t>
      </w:r>
      <w:r w:rsidR="003817EC" w:rsidRPr="003817EC">
        <w:rPr>
          <w:rFonts w:ascii="Arial" w:hAnsi="Arial" w:cs="Arial"/>
          <w:sz w:val="20"/>
          <w:szCs w:val="20"/>
        </w:rPr>
        <w:t>kierunki polityki przestrzennej w województwie są następujące:</w:t>
      </w:r>
    </w:p>
    <w:p w14:paraId="627AEB24" w14:textId="6BBDFBDF" w:rsidR="00C1609B" w:rsidRDefault="00C1609B" w:rsidP="009F1F28">
      <w:pPr>
        <w:spacing w:after="120" w:line="360" w:lineRule="auto"/>
        <w:ind w:firstLine="567"/>
        <w:jc w:val="both"/>
        <w:rPr>
          <w:rFonts w:ascii="Arial" w:hAnsi="Arial" w:cs="Arial"/>
          <w:b/>
          <w:bCs/>
          <w:sz w:val="20"/>
          <w:szCs w:val="20"/>
        </w:rPr>
      </w:pPr>
      <w:r>
        <w:rPr>
          <w:rFonts w:ascii="Arial" w:hAnsi="Arial" w:cs="Arial"/>
          <w:sz w:val="20"/>
          <w:szCs w:val="20"/>
        </w:rPr>
        <w:t xml:space="preserve">Cel główny polityki przestrzennej: </w:t>
      </w:r>
      <w:r w:rsidRPr="00C1609B">
        <w:rPr>
          <w:rFonts w:ascii="Arial" w:hAnsi="Arial" w:cs="Arial"/>
          <w:b/>
          <w:bCs/>
          <w:sz w:val="20"/>
          <w:szCs w:val="20"/>
        </w:rPr>
        <w:t>Ład przestrzenny i zrównoważony rozwój jako podstawa kształtowania polityki przestrzennej województwa</w:t>
      </w:r>
    </w:p>
    <w:p w14:paraId="727498A3" w14:textId="6FB05E71" w:rsidR="00C1609B" w:rsidRDefault="00C1609B" w:rsidP="009F1F28">
      <w:pPr>
        <w:spacing w:after="120" w:line="360" w:lineRule="auto"/>
        <w:ind w:firstLine="567"/>
        <w:jc w:val="both"/>
        <w:rPr>
          <w:rFonts w:ascii="Arial" w:hAnsi="Arial" w:cs="Arial"/>
          <w:b/>
          <w:bCs/>
          <w:sz w:val="20"/>
          <w:szCs w:val="20"/>
        </w:rPr>
      </w:pPr>
      <w:r>
        <w:rPr>
          <w:rFonts w:ascii="Arial" w:hAnsi="Arial" w:cs="Arial"/>
          <w:b/>
          <w:bCs/>
          <w:sz w:val="20"/>
          <w:szCs w:val="20"/>
        </w:rPr>
        <w:t>Cele szczegółowe polityki przestrzennej:</w:t>
      </w:r>
    </w:p>
    <w:p w14:paraId="5C23F52F" w14:textId="5F8192D5" w:rsidR="00C1609B" w:rsidRDefault="00C1609B" w:rsidP="00441F6E">
      <w:pPr>
        <w:pStyle w:val="Akapitzlist"/>
        <w:numPr>
          <w:ilvl w:val="0"/>
          <w:numId w:val="109"/>
        </w:numPr>
        <w:spacing w:after="120" w:line="360" w:lineRule="auto"/>
        <w:jc w:val="both"/>
        <w:rPr>
          <w:rFonts w:ascii="Arial" w:hAnsi="Arial" w:cs="Arial"/>
          <w:sz w:val="20"/>
          <w:szCs w:val="20"/>
        </w:rPr>
      </w:pPr>
      <w:r>
        <w:rPr>
          <w:rFonts w:ascii="Arial" w:hAnsi="Arial" w:cs="Arial"/>
          <w:sz w:val="20"/>
          <w:szCs w:val="20"/>
        </w:rPr>
        <w:t>Dążenie w gospodarowaniu przestrzenią do uporządkowania i harmonii pomiędzy różnymi elementami  i funkcjami tej przestrzeni dla ochrony ładu przestrzennego, jako niezbędnego wyznacznika równoważenia rozwoju,</w:t>
      </w:r>
    </w:p>
    <w:p w14:paraId="08EAE181" w14:textId="56B83B9A" w:rsidR="00C1609B" w:rsidRDefault="00C1609B" w:rsidP="00441F6E">
      <w:pPr>
        <w:pStyle w:val="Akapitzlist"/>
        <w:numPr>
          <w:ilvl w:val="0"/>
          <w:numId w:val="109"/>
        </w:numPr>
        <w:spacing w:after="120" w:line="360" w:lineRule="auto"/>
        <w:jc w:val="both"/>
        <w:rPr>
          <w:rFonts w:ascii="Arial" w:hAnsi="Arial" w:cs="Arial"/>
          <w:sz w:val="20"/>
          <w:szCs w:val="20"/>
        </w:rPr>
      </w:pPr>
      <w:r>
        <w:rPr>
          <w:rFonts w:ascii="Arial" w:hAnsi="Arial" w:cs="Arial"/>
          <w:sz w:val="20"/>
          <w:szCs w:val="20"/>
        </w:rPr>
        <w:t>Podwyższenie konkurencyjności regionu, w szczególności poprzez podnoszenie innowacyjności i atrakcyjności jego głównych ośrodków miejskich,</w:t>
      </w:r>
    </w:p>
    <w:p w14:paraId="74D35AAF" w14:textId="1EBF794B" w:rsidR="00C1609B" w:rsidRDefault="00C1609B" w:rsidP="00441F6E">
      <w:pPr>
        <w:pStyle w:val="Akapitzlist"/>
        <w:numPr>
          <w:ilvl w:val="0"/>
          <w:numId w:val="109"/>
        </w:numPr>
        <w:spacing w:after="120" w:line="360" w:lineRule="auto"/>
        <w:jc w:val="both"/>
        <w:rPr>
          <w:rFonts w:ascii="Arial" w:hAnsi="Arial" w:cs="Arial"/>
          <w:sz w:val="20"/>
          <w:szCs w:val="20"/>
        </w:rPr>
      </w:pPr>
      <w:r>
        <w:rPr>
          <w:rFonts w:ascii="Arial" w:hAnsi="Arial" w:cs="Arial"/>
          <w:sz w:val="20"/>
          <w:szCs w:val="20"/>
        </w:rPr>
        <w:t>Poprawa jakości wewnętrznej regionu poprzez promowanie integracji funkcjonalnej i</w:t>
      </w:r>
      <w:r w:rsidR="009F1F28">
        <w:rPr>
          <w:rFonts w:ascii="Arial" w:hAnsi="Arial" w:cs="Arial"/>
          <w:sz w:val="20"/>
          <w:szCs w:val="20"/>
        </w:rPr>
        <w:t> </w:t>
      </w:r>
      <w:r>
        <w:rPr>
          <w:rFonts w:ascii="Arial" w:hAnsi="Arial" w:cs="Arial"/>
          <w:sz w:val="20"/>
          <w:szCs w:val="20"/>
        </w:rPr>
        <w:t>tworzenie warunków dla wielofunkcyjnego rozwoju obszarów wiejskich, z</w:t>
      </w:r>
      <w:r w:rsidR="009F1F28">
        <w:rPr>
          <w:rFonts w:ascii="Arial" w:hAnsi="Arial" w:cs="Arial"/>
          <w:sz w:val="20"/>
          <w:szCs w:val="20"/>
        </w:rPr>
        <w:t> </w:t>
      </w:r>
      <w:r>
        <w:rPr>
          <w:rFonts w:ascii="Arial" w:hAnsi="Arial" w:cs="Arial"/>
          <w:sz w:val="20"/>
          <w:szCs w:val="20"/>
        </w:rPr>
        <w:t>wykorzystaniem potencjałów wewnętrznych,</w:t>
      </w:r>
    </w:p>
    <w:p w14:paraId="661EB8F3" w14:textId="3EF330DB" w:rsidR="00C1609B" w:rsidRDefault="00C1609B" w:rsidP="00441F6E">
      <w:pPr>
        <w:pStyle w:val="Akapitzlist"/>
        <w:numPr>
          <w:ilvl w:val="0"/>
          <w:numId w:val="109"/>
        </w:numPr>
        <w:spacing w:after="120" w:line="360" w:lineRule="auto"/>
        <w:jc w:val="both"/>
        <w:rPr>
          <w:rFonts w:ascii="Arial" w:hAnsi="Arial" w:cs="Arial"/>
          <w:sz w:val="20"/>
          <w:szCs w:val="20"/>
        </w:rPr>
      </w:pPr>
      <w:r>
        <w:rPr>
          <w:rFonts w:ascii="Arial" w:hAnsi="Arial" w:cs="Arial"/>
          <w:sz w:val="20"/>
          <w:szCs w:val="20"/>
        </w:rPr>
        <w:t>Poprawa dostępności terytorialnej regionu w relacjach zewnętrznych i wewnętrznych poprzez rozwijanie systemów infrastruktury technicznej, w tym infrastruktury transportowej i telekomunikacyjnej,</w:t>
      </w:r>
    </w:p>
    <w:p w14:paraId="76C261BE" w14:textId="4CEB64EA" w:rsidR="00C1609B" w:rsidRDefault="00C1609B" w:rsidP="00441F6E">
      <w:pPr>
        <w:pStyle w:val="Akapitzlist"/>
        <w:numPr>
          <w:ilvl w:val="0"/>
          <w:numId w:val="109"/>
        </w:numPr>
        <w:spacing w:after="120" w:line="360" w:lineRule="auto"/>
        <w:jc w:val="both"/>
        <w:rPr>
          <w:rFonts w:ascii="Arial" w:hAnsi="Arial" w:cs="Arial"/>
          <w:sz w:val="20"/>
          <w:szCs w:val="20"/>
        </w:rPr>
      </w:pPr>
      <w:r>
        <w:rPr>
          <w:rFonts w:ascii="Arial" w:hAnsi="Arial" w:cs="Arial"/>
          <w:sz w:val="20"/>
          <w:szCs w:val="20"/>
        </w:rPr>
        <w:t>Zachowanie i odtwarzanie wysokiej jakości struktur przyrodniczo – kulturowych i</w:t>
      </w:r>
      <w:r w:rsidR="009F1F28">
        <w:rPr>
          <w:rFonts w:ascii="Arial" w:hAnsi="Arial" w:cs="Arial"/>
          <w:sz w:val="20"/>
          <w:szCs w:val="20"/>
        </w:rPr>
        <w:t> </w:t>
      </w:r>
      <w:r>
        <w:rPr>
          <w:rFonts w:ascii="Arial" w:hAnsi="Arial" w:cs="Arial"/>
          <w:sz w:val="20"/>
          <w:szCs w:val="20"/>
        </w:rPr>
        <w:t>krajobrazowych regionu oraz zrównoważone korzystanie z zasobów środowiska, stanowiące istotny element polityki rozwoju województwa,</w:t>
      </w:r>
    </w:p>
    <w:p w14:paraId="0909E8AD" w14:textId="3FD67062" w:rsidR="00C1609B" w:rsidRPr="00C1609B" w:rsidRDefault="00C1609B" w:rsidP="00441F6E">
      <w:pPr>
        <w:pStyle w:val="Akapitzlist"/>
        <w:numPr>
          <w:ilvl w:val="0"/>
          <w:numId w:val="109"/>
        </w:numPr>
        <w:spacing w:after="120" w:line="360" w:lineRule="auto"/>
        <w:jc w:val="both"/>
        <w:rPr>
          <w:rFonts w:ascii="Arial" w:hAnsi="Arial" w:cs="Arial"/>
          <w:sz w:val="20"/>
          <w:szCs w:val="20"/>
        </w:rPr>
      </w:pPr>
      <w:r>
        <w:rPr>
          <w:rFonts w:ascii="Arial" w:hAnsi="Arial" w:cs="Arial"/>
          <w:sz w:val="20"/>
          <w:szCs w:val="20"/>
        </w:rPr>
        <w:t>Zwiększenie odporności przestrzeni województwa na zagrożenia naturalne i</w:t>
      </w:r>
      <w:r w:rsidR="009F1F28">
        <w:rPr>
          <w:rFonts w:ascii="Arial" w:hAnsi="Arial" w:cs="Arial"/>
          <w:sz w:val="20"/>
          <w:szCs w:val="20"/>
        </w:rPr>
        <w:t> </w:t>
      </w:r>
      <w:r>
        <w:rPr>
          <w:rFonts w:ascii="Arial" w:hAnsi="Arial" w:cs="Arial"/>
          <w:sz w:val="20"/>
          <w:szCs w:val="20"/>
        </w:rPr>
        <w:t xml:space="preserve">antropogeniczne oraz utratę </w:t>
      </w:r>
      <w:r w:rsidR="009F1F28">
        <w:rPr>
          <w:rFonts w:ascii="Arial" w:hAnsi="Arial" w:cs="Arial"/>
          <w:sz w:val="20"/>
          <w:szCs w:val="20"/>
        </w:rPr>
        <w:t>bezpieczeństwa</w:t>
      </w:r>
      <w:r>
        <w:rPr>
          <w:rFonts w:ascii="Arial" w:hAnsi="Arial" w:cs="Arial"/>
          <w:sz w:val="20"/>
          <w:szCs w:val="20"/>
        </w:rPr>
        <w:t xml:space="preserve"> energetycznego</w:t>
      </w:r>
      <w:r w:rsidR="009F1F28">
        <w:rPr>
          <w:rFonts w:ascii="Arial" w:hAnsi="Arial" w:cs="Arial"/>
          <w:sz w:val="20"/>
          <w:szCs w:val="20"/>
        </w:rPr>
        <w:t>, a także uwzględnianie w polityce przestrzennej regionu potrzeb obronnych państwa.</w:t>
      </w:r>
    </w:p>
    <w:p w14:paraId="39B771E0" w14:textId="0985811B" w:rsidR="00304FA0" w:rsidRPr="009F1F28" w:rsidRDefault="00304FA0" w:rsidP="009F1F28">
      <w:pPr>
        <w:spacing w:line="360" w:lineRule="auto"/>
        <w:ind w:firstLine="567"/>
        <w:jc w:val="both"/>
        <w:rPr>
          <w:rFonts w:ascii="Arial" w:hAnsi="Arial" w:cs="Arial"/>
          <w:sz w:val="20"/>
          <w:szCs w:val="20"/>
        </w:rPr>
      </w:pPr>
      <w:r w:rsidRPr="009F1F28">
        <w:rPr>
          <w:rFonts w:ascii="Arial" w:hAnsi="Arial" w:cs="Arial"/>
          <w:sz w:val="20"/>
          <w:szCs w:val="20"/>
        </w:rPr>
        <w:t xml:space="preserve">W miejscowych planach zagospodarowania przestrzennego gminy </w:t>
      </w:r>
      <w:r w:rsidR="009F1F28" w:rsidRPr="009F1F28">
        <w:rPr>
          <w:rFonts w:ascii="Arial" w:hAnsi="Arial" w:cs="Arial"/>
          <w:sz w:val="20"/>
          <w:szCs w:val="20"/>
        </w:rPr>
        <w:t>Biskupiec</w:t>
      </w:r>
      <w:r w:rsidRPr="009F1F28">
        <w:rPr>
          <w:rFonts w:ascii="Arial" w:hAnsi="Arial" w:cs="Arial"/>
          <w:sz w:val="20"/>
          <w:szCs w:val="20"/>
        </w:rPr>
        <w:t xml:space="preserve"> zostały wprowadzone zmiany lub uchwalone zostały nowe plany pod lokalizację inwestycji z zakresu odnawialnych źródeł energii oraz uzbrojenie nowych terenów inwestycyjnych i mieszkaniowych. </w:t>
      </w:r>
      <w:r w:rsidR="009F1F28" w:rsidRPr="009F1F28">
        <w:rPr>
          <w:rFonts w:ascii="Arial" w:hAnsi="Arial" w:cs="Arial"/>
          <w:sz w:val="20"/>
          <w:szCs w:val="20"/>
        </w:rPr>
        <w:t xml:space="preserve"> Wykaz obowiązujących miejscowych planów zagospodarowania przestrzennego przedstawiony został w</w:t>
      </w:r>
      <w:r w:rsidR="009F1F28">
        <w:rPr>
          <w:rFonts w:ascii="Arial" w:hAnsi="Arial" w:cs="Arial"/>
          <w:sz w:val="20"/>
          <w:szCs w:val="20"/>
        </w:rPr>
        <w:t> </w:t>
      </w:r>
      <w:r w:rsidR="009F1F28" w:rsidRPr="009F1F28">
        <w:rPr>
          <w:rFonts w:ascii="Arial" w:hAnsi="Arial" w:cs="Arial"/>
          <w:sz w:val="20"/>
          <w:szCs w:val="20"/>
        </w:rPr>
        <w:t xml:space="preserve">rozdziale nr 1.3. </w:t>
      </w:r>
    </w:p>
    <w:p w14:paraId="1EEC9D8D" w14:textId="241A6FF1" w:rsidR="00644536" w:rsidRPr="009F1F28" w:rsidRDefault="00644536" w:rsidP="009F1F28">
      <w:pPr>
        <w:spacing w:line="360" w:lineRule="auto"/>
        <w:ind w:firstLine="567"/>
        <w:jc w:val="both"/>
        <w:rPr>
          <w:rFonts w:ascii="Arial" w:hAnsi="Arial" w:cs="Arial"/>
          <w:sz w:val="20"/>
          <w:szCs w:val="20"/>
        </w:rPr>
      </w:pPr>
      <w:r w:rsidRPr="009F1F28">
        <w:rPr>
          <w:rFonts w:ascii="Arial" w:hAnsi="Arial" w:cs="Arial"/>
          <w:sz w:val="20"/>
          <w:szCs w:val="20"/>
        </w:rPr>
        <w:t>W planach dotyczących terenów usługowych, przemysłowych i mieszkaniowych w kwestii zaopatrzenia w ciepło wprowadzone są zapisy nakazujące m.in. instalację indywidualnych źródeł ciepła opartych o niskoemisyjne czynniki grzejne czy też warunek wytwarzania ciepła na cele grzewcze i</w:t>
      </w:r>
      <w:r w:rsidR="009F1F28">
        <w:rPr>
          <w:rFonts w:ascii="Arial" w:hAnsi="Arial" w:cs="Arial"/>
          <w:sz w:val="20"/>
          <w:szCs w:val="20"/>
        </w:rPr>
        <w:t> </w:t>
      </w:r>
      <w:r w:rsidRPr="009F1F28">
        <w:rPr>
          <w:rFonts w:ascii="Arial" w:hAnsi="Arial" w:cs="Arial"/>
          <w:sz w:val="20"/>
          <w:szCs w:val="20"/>
        </w:rPr>
        <w:t xml:space="preserve">technologiczne w indywidualnych źródłach ciepła wykorzystujących niskoemisyjne i nieemisyjne nośniki energii, w tym nośniki energii odnawialnej. Propozycje zawarte w PGN są zgodne z zapisami miejscowych planów zagospodarowania przestrzennego. </w:t>
      </w:r>
    </w:p>
    <w:p w14:paraId="713E4AF1" w14:textId="34DFE94B" w:rsidR="00F76767" w:rsidRPr="009F1F28" w:rsidRDefault="001B3D35" w:rsidP="009F1F28">
      <w:pPr>
        <w:spacing w:after="120" w:line="360" w:lineRule="auto"/>
        <w:ind w:firstLine="567"/>
        <w:jc w:val="both"/>
        <w:rPr>
          <w:rFonts w:ascii="Arial" w:hAnsi="Arial" w:cs="Arial"/>
          <w:sz w:val="20"/>
          <w:szCs w:val="20"/>
        </w:rPr>
      </w:pPr>
      <w:r w:rsidRPr="009F1F28">
        <w:rPr>
          <w:rFonts w:ascii="Arial" w:hAnsi="Arial" w:cs="Arial"/>
          <w:sz w:val="20"/>
          <w:szCs w:val="20"/>
        </w:rPr>
        <w:t>Innym, istotnym z</w:t>
      </w:r>
      <w:r w:rsidR="00F76767" w:rsidRPr="009F1F28">
        <w:rPr>
          <w:rFonts w:ascii="Arial" w:hAnsi="Arial" w:cs="Arial"/>
          <w:sz w:val="20"/>
          <w:szCs w:val="20"/>
        </w:rPr>
        <w:t xml:space="preserve"> punktu widzenia zarządzania energią na terenie gminy dokumentem jest Plan Gospodarki Niskoemisyjnej dla gminy </w:t>
      </w:r>
      <w:r w:rsidR="009F1F28" w:rsidRPr="009F1F28">
        <w:rPr>
          <w:rFonts w:ascii="Arial" w:hAnsi="Arial" w:cs="Arial"/>
          <w:sz w:val="20"/>
          <w:szCs w:val="20"/>
        </w:rPr>
        <w:t>Biskupiec</w:t>
      </w:r>
      <w:r w:rsidR="00F76767" w:rsidRPr="009F1F28">
        <w:rPr>
          <w:rFonts w:ascii="Arial" w:hAnsi="Arial" w:cs="Arial"/>
          <w:sz w:val="20"/>
          <w:szCs w:val="20"/>
        </w:rPr>
        <w:t>, którego głównym celem jest: redukcj</w:t>
      </w:r>
      <w:r w:rsidR="009F1F28" w:rsidRPr="009F1F28">
        <w:rPr>
          <w:rFonts w:ascii="Arial" w:hAnsi="Arial" w:cs="Arial"/>
          <w:sz w:val="20"/>
          <w:szCs w:val="20"/>
        </w:rPr>
        <w:t>a</w:t>
      </w:r>
      <w:r w:rsidR="00F76767" w:rsidRPr="009F1F28">
        <w:rPr>
          <w:rFonts w:ascii="Arial" w:hAnsi="Arial" w:cs="Arial"/>
          <w:sz w:val="20"/>
          <w:szCs w:val="20"/>
        </w:rPr>
        <w:t xml:space="preserve"> emisji gazów cieplarnianych, zwiększenie udziału energii pochodzącej ze źródeł odnawialnych oraz redukcję </w:t>
      </w:r>
      <w:r w:rsidR="00F76767" w:rsidRPr="009F1F28">
        <w:rPr>
          <w:rFonts w:ascii="Arial" w:hAnsi="Arial" w:cs="Arial"/>
          <w:sz w:val="20"/>
          <w:szCs w:val="20"/>
        </w:rPr>
        <w:lastRenderedPageBreak/>
        <w:t>zużycia energii finalnej realizowanej poprzez podniesienie efektywności energetycznej</w:t>
      </w:r>
      <w:r w:rsidR="009F1F28" w:rsidRPr="009F1F28">
        <w:rPr>
          <w:rFonts w:ascii="Arial" w:hAnsi="Arial" w:cs="Arial"/>
          <w:sz w:val="20"/>
          <w:szCs w:val="20"/>
        </w:rPr>
        <w:t xml:space="preserve">. </w:t>
      </w:r>
    </w:p>
    <w:p w14:paraId="7DCDF782" w14:textId="07D78070" w:rsidR="00F76767" w:rsidRDefault="00F76767" w:rsidP="009F1F28">
      <w:pPr>
        <w:spacing w:line="360" w:lineRule="auto"/>
        <w:ind w:firstLine="567"/>
        <w:jc w:val="both"/>
        <w:rPr>
          <w:rFonts w:ascii="Arial" w:hAnsi="Arial" w:cs="Arial"/>
          <w:sz w:val="20"/>
          <w:szCs w:val="20"/>
        </w:rPr>
      </w:pPr>
      <w:r w:rsidRPr="009F1F28">
        <w:rPr>
          <w:rFonts w:ascii="Arial" w:hAnsi="Arial" w:cs="Arial"/>
          <w:sz w:val="20"/>
          <w:szCs w:val="20"/>
        </w:rPr>
        <w:t>Bezpośrednim narzędziem, realizacji powyższych działań j</w:t>
      </w:r>
      <w:r w:rsidR="00137697" w:rsidRPr="009F1F28">
        <w:rPr>
          <w:rFonts w:ascii="Arial" w:hAnsi="Arial" w:cs="Arial"/>
          <w:sz w:val="20"/>
          <w:szCs w:val="20"/>
        </w:rPr>
        <w:t>est niniejsze</w:t>
      </w:r>
      <w:r w:rsidRPr="009F1F28">
        <w:rPr>
          <w:rFonts w:ascii="Arial" w:hAnsi="Arial" w:cs="Arial"/>
          <w:sz w:val="20"/>
          <w:szCs w:val="20"/>
        </w:rPr>
        <w:t xml:space="preserve"> </w:t>
      </w:r>
      <w:r w:rsidR="00785A35" w:rsidRPr="009F1F28">
        <w:rPr>
          <w:rFonts w:ascii="Arial" w:hAnsi="Arial" w:cs="Arial"/>
          <w:sz w:val="20"/>
          <w:szCs w:val="20"/>
        </w:rPr>
        <w:t>Założenia do </w:t>
      </w:r>
      <w:r w:rsidRPr="009F1F28">
        <w:rPr>
          <w:rFonts w:ascii="Arial" w:hAnsi="Arial" w:cs="Arial"/>
          <w:sz w:val="20"/>
          <w:szCs w:val="20"/>
        </w:rPr>
        <w:t>planu zaopatrzenia w ciepło, energ</w:t>
      </w:r>
      <w:r w:rsidR="001B3D35" w:rsidRPr="009F1F28">
        <w:rPr>
          <w:rFonts w:ascii="Arial" w:hAnsi="Arial" w:cs="Arial"/>
          <w:sz w:val="20"/>
          <w:szCs w:val="20"/>
        </w:rPr>
        <w:t>ię elektryczną i paliwa gazowe.</w:t>
      </w:r>
    </w:p>
    <w:p w14:paraId="7166F617" w14:textId="76778168" w:rsidR="006D31B1" w:rsidRDefault="006D31B1" w:rsidP="009F1F28">
      <w:pPr>
        <w:spacing w:line="360" w:lineRule="auto"/>
        <w:ind w:firstLine="567"/>
        <w:jc w:val="both"/>
        <w:rPr>
          <w:rFonts w:ascii="Arial" w:hAnsi="Arial" w:cs="Arial"/>
          <w:sz w:val="20"/>
          <w:szCs w:val="20"/>
        </w:rPr>
      </w:pPr>
      <w:r>
        <w:rPr>
          <w:rFonts w:ascii="Arial" w:hAnsi="Arial" w:cs="Arial"/>
          <w:sz w:val="20"/>
          <w:szCs w:val="20"/>
        </w:rPr>
        <w:t>W nawiązaniu do powyższego „Projekt założeń do planu zaopatrzenia w ciepło zakłada realizację następujących zadań:</w:t>
      </w:r>
    </w:p>
    <w:p w14:paraId="0759AAD8" w14:textId="77777777" w:rsidR="006D31B1" w:rsidRPr="000E6C83" w:rsidRDefault="006D31B1" w:rsidP="006D31B1">
      <w:pPr>
        <w:widowControl/>
        <w:numPr>
          <w:ilvl w:val="0"/>
          <w:numId w:val="145"/>
        </w:numPr>
        <w:suppressAutoHyphens w:val="0"/>
        <w:spacing w:line="360" w:lineRule="auto"/>
        <w:contextualSpacing/>
        <w:jc w:val="both"/>
        <w:rPr>
          <w:rFonts w:ascii="Arial" w:eastAsia="Times New Roman" w:hAnsi="Arial" w:cs="Arial"/>
          <w:bCs/>
          <w:sz w:val="20"/>
          <w:szCs w:val="20"/>
          <w:lang w:eastAsia="pl-PL"/>
        </w:rPr>
      </w:pPr>
      <w:r>
        <w:rPr>
          <w:rFonts w:ascii="Arial" w:hAnsi="Arial" w:cs="Arial"/>
          <w:sz w:val="20"/>
          <w:szCs w:val="20"/>
        </w:rPr>
        <w:t>Panele fotowoltaiczne</w:t>
      </w:r>
      <w:r w:rsidRPr="000E6C83">
        <w:rPr>
          <w:rFonts w:ascii="Arial" w:hAnsi="Arial" w:cs="Arial"/>
          <w:sz w:val="20"/>
          <w:szCs w:val="20"/>
        </w:rPr>
        <w:t xml:space="preserve"> i pompy ciepła w budynkach mieszkalnych i</w:t>
      </w:r>
      <w:r>
        <w:rPr>
          <w:rFonts w:ascii="Arial" w:hAnsi="Arial" w:cs="Arial"/>
          <w:sz w:val="20"/>
          <w:szCs w:val="20"/>
        </w:rPr>
        <w:t> </w:t>
      </w:r>
      <w:r w:rsidRPr="000E6C83">
        <w:rPr>
          <w:rFonts w:ascii="Arial" w:hAnsi="Arial" w:cs="Arial"/>
          <w:sz w:val="20"/>
          <w:szCs w:val="20"/>
        </w:rPr>
        <w:t>publicznych,</w:t>
      </w:r>
    </w:p>
    <w:p w14:paraId="15FBC782" w14:textId="77777777" w:rsidR="006D31B1" w:rsidRPr="000E6C83" w:rsidRDefault="006D31B1" w:rsidP="006D31B1">
      <w:pPr>
        <w:widowControl/>
        <w:numPr>
          <w:ilvl w:val="0"/>
          <w:numId w:val="145"/>
        </w:numPr>
        <w:suppressAutoHyphens w:val="0"/>
        <w:spacing w:line="360" w:lineRule="auto"/>
        <w:contextualSpacing/>
        <w:jc w:val="both"/>
        <w:rPr>
          <w:rFonts w:ascii="Arial" w:eastAsia="Times New Roman" w:hAnsi="Arial" w:cs="Arial"/>
          <w:bCs/>
          <w:sz w:val="20"/>
          <w:szCs w:val="20"/>
          <w:lang w:eastAsia="pl-PL"/>
        </w:rPr>
      </w:pPr>
      <w:r w:rsidRPr="000E6C83">
        <w:rPr>
          <w:rFonts w:ascii="Arial" w:hAnsi="Arial" w:cs="Arial"/>
          <w:sz w:val="20"/>
          <w:szCs w:val="20"/>
        </w:rPr>
        <w:t>Wymiana kotłów (pieców) w gospodarstwach indywidualnych na obszarze gminy Biskupiec – dotacje z Urzędu Gminy,</w:t>
      </w:r>
    </w:p>
    <w:p w14:paraId="7721920D" w14:textId="77777777" w:rsidR="006D31B1" w:rsidRPr="000E6C83" w:rsidRDefault="006D31B1" w:rsidP="006D31B1">
      <w:pPr>
        <w:widowControl/>
        <w:numPr>
          <w:ilvl w:val="0"/>
          <w:numId w:val="145"/>
        </w:numPr>
        <w:suppressAutoHyphens w:val="0"/>
        <w:spacing w:line="360" w:lineRule="auto"/>
        <w:contextualSpacing/>
        <w:jc w:val="both"/>
        <w:rPr>
          <w:rFonts w:ascii="Arial" w:eastAsia="Times New Roman" w:hAnsi="Arial" w:cs="Arial"/>
          <w:bCs/>
          <w:sz w:val="20"/>
          <w:szCs w:val="20"/>
          <w:lang w:eastAsia="pl-PL"/>
        </w:rPr>
      </w:pPr>
      <w:r w:rsidRPr="000E6C83">
        <w:rPr>
          <w:rFonts w:ascii="Arial" w:hAnsi="Arial" w:cs="Arial"/>
          <w:sz w:val="20"/>
          <w:szCs w:val="20"/>
        </w:rPr>
        <w:t>Podnoszenie świadomości ekologicznej mieszkańców w zakresie racjonalnego gospodarowania energią,</w:t>
      </w:r>
    </w:p>
    <w:p w14:paraId="5DECF608" w14:textId="77777777" w:rsidR="006D31B1" w:rsidRPr="000E6C83" w:rsidRDefault="006D31B1" w:rsidP="006D31B1">
      <w:pPr>
        <w:widowControl/>
        <w:numPr>
          <w:ilvl w:val="0"/>
          <w:numId w:val="145"/>
        </w:numPr>
        <w:suppressAutoHyphens w:val="0"/>
        <w:spacing w:line="360" w:lineRule="auto"/>
        <w:contextualSpacing/>
        <w:jc w:val="both"/>
        <w:rPr>
          <w:rFonts w:ascii="Arial" w:eastAsia="Times New Roman" w:hAnsi="Arial" w:cs="Arial"/>
          <w:bCs/>
          <w:sz w:val="20"/>
          <w:szCs w:val="20"/>
          <w:lang w:eastAsia="pl-PL"/>
        </w:rPr>
      </w:pPr>
      <w:r w:rsidRPr="000E6C83">
        <w:rPr>
          <w:rFonts w:ascii="Arial" w:hAnsi="Arial" w:cs="Arial"/>
          <w:sz w:val="20"/>
          <w:szCs w:val="20"/>
        </w:rPr>
        <w:t>Termomodernizacja budynków mieszkalnych na terenie gminy Biskupiec,</w:t>
      </w:r>
    </w:p>
    <w:p w14:paraId="66A76DBE" w14:textId="77777777" w:rsidR="006D31B1" w:rsidRPr="000E6C83" w:rsidRDefault="006D31B1" w:rsidP="006D31B1">
      <w:pPr>
        <w:widowControl/>
        <w:numPr>
          <w:ilvl w:val="0"/>
          <w:numId w:val="145"/>
        </w:numPr>
        <w:suppressAutoHyphens w:val="0"/>
        <w:spacing w:line="360" w:lineRule="auto"/>
        <w:contextualSpacing/>
        <w:jc w:val="both"/>
        <w:rPr>
          <w:rFonts w:ascii="Arial" w:eastAsia="Times New Roman" w:hAnsi="Arial" w:cs="Arial"/>
          <w:bCs/>
          <w:sz w:val="20"/>
          <w:szCs w:val="20"/>
          <w:lang w:eastAsia="pl-PL"/>
        </w:rPr>
      </w:pPr>
      <w:r w:rsidRPr="000E6C83">
        <w:rPr>
          <w:rFonts w:ascii="Arial" w:hAnsi="Arial" w:cs="Arial"/>
          <w:sz w:val="20"/>
          <w:szCs w:val="20"/>
        </w:rPr>
        <w:t>Wymiana oświetlenia tradycyjnego na energooszczędne, wymiana urządzeń gospodarstwa domowego na energooszczędne,</w:t>
      </w:r>
    </w:p>
    <w:p w14:paraId="4029EDE3" w14:textId="77777777" w:rsidR="006D31B1" w:rsidRPr="000E6C83" w:rsidRDefault="006D31B1" w:rsidP="006D31B1">
      <w:pPr>
        <w:widowControl/>
        <w:numPr>
          <w:ilvl w:val="0"/>
          <w:numId w:val="145"/>
        </w:numPr>
        <w:suppressAutoHyphens w:val="0"/>
        <w:spacing w:line="360" w:lineRule="auto"/>
        <w:contextualSpacing/>
        <w:jc w:val="both"/>
        <w:rPr>
          <w:rFonts w:ascii="Arial" w:eastAsia="Times New Roman" w:hAnsi="Arial" w:cs="Arial"/>
          <w:bCs/>
          <w:sz w:val="20"/>
          <w:szCs w:val="20"/>
          <w:lang w:eastAsia="pl-PL"/>
        </w:rPr>
      </w:pPr>
      <w:r w:rsidRPr="000E6C83">
        <w:rPr>
          <w:rFonts w:ascii="Arial" w:hAnsi="Arial" w:cs="Arial"/>
          <w:sz w:val="20"/>
          <w:szCs w:val="20"/>
        </w:rPr>
        <w:t>Wybieranie energooszczędnych źródeł oświetlenia i sprzętów biurowych,</w:t>
      </w:r>
    </w:p>
    <w:p w14:paraId="2397EB78" w14:textId="77777777" w:rsidR="006D31B1" w:rsidRPr="00F32DA5" w:rsidRDefault="006D31B1" w:rsidP="006D31B1">
      <w:pPr>
        <w:widowControl/>
        <w:numPr>
          <w:ilvl w:val="0"/>
          <w:numId w:val="145"/>
        </w:numPr>
        <w:suppressAutoHyphens w:val="0"/>
        <w:spacing w:line="360" w:lineRule="auto"/>
        <w:contextualSpacing/>
        <w:jc w:val="both"/>
        <w:rPr>
          <w:rFonts w:ascii="Arial" w:eastAsia="Times New Roman" w:hAnsi="Arial" w:cs="Arial"/>
          <w:bCs/>
          <w:sz w:val="20"/>
          <w:szCs w:val="20"/>
          <w:lang w:eastAsia="pl-PL"/>
        </w:rPr>
      </w:pPr>
      <w:r w:rsidRPr="000E6C83">
        <w:rPr>
          <w:rFonts w:ascii="Arial" w:hAnsi="Arial" w:cs="Arial"/>
          <w:sz w:val="20"/>
          <w:szCs w:val="20"/>
        </w:rPr>
        <w:t xml:space="preserve">Wymiana opraw oświetlenia ulicznego z sodowych na </w:t>
      </w:r>
      <w:proofErr w:type="spellStart"/>
      <w:r w:rsidRPr="000E6C83">
        <w:rPr>
          <w:rFonts w:ascii="Arial" w:hAnsi="Arial" w:cs="Arial"/>
          <w:sz w:val="20"/>
          <w:szCs w:val="20"/>
        </w:rPr>
        <w:t>ledowe</w:t>
      </w:r>
      <w:proofErr w:type="spellEnd"/>
      <w:r w:rsidRPr="000E6C83">
        <w:rPr>
          <w:rFonts w:ascii="Arial" w:hAnsi="Arial" w:cs="Arial"/>
          <w:sz w:val="20"/>
          <w:szCs w:val="20"/>
        </w:rPr>
        <w:t>,</w:t>
      </w:r>
    </w:p>
    <w:p w14:paraId="16311172" w14:textId="77777777" w:rsidR="006D31B1" w:rsidRPr="009A1BE0" w:rsidRDefault="006D31B1" w:rsidP="006D31B1">
      <w:pPr>
        <w:widowControl/>
        <w:numPr>
          <w:ilvl w:val="0"/>
          <w:numId w:val="145"/>
        </w:numPr>
        <w:suppressAutoHyphens w:val="0"/>
        <w:spacing w:line="360" w:lineRule="auto"/>
        <w:jc w:val="both"/>
        <w:rPr>
          <w:rFonts w:ascii="Arial" w:hAnsi="Arial" w:cs="Arial"/>
          <w:color w:val="000000"/>
          <w:sz w:val="20"/>
          <w:szCs w:val="20"/>
        </w:rPr>
      </w:pPr>
      <w:r>
        <w:rPr>
          <w:rFonts w:ascii="Arial" w:hAnsi="Arial" w:cs="Arial"/>
          <w:sz w:val="20"/>
          <w:szCs w:val="20"/>
        </w:rPr>
        <w:t xml:space="preserve">Budowa farm fotowoltaicznych </w:t>
      </w:r>
      <w:r w:rsidRPr="00363BA4">
        <w:rPr>
          <w:rFonts w:ascii="Arial" w:hAnsi="Arial" w:cs="Arial"/>
          <w:color w:val="000000"/>
          <w:sz w:val="20"/>
          <w:szCs w:val="20"/>
        </w:rPr>
        <w:t>(dla inwestycji zostały wydane już decyzje o warunkach zabudowy),</w:t>
      </w:r>
    </w:p>
    <w:p w14:paraId="7376F463" w14:textId="77777777" w:rsidR="006D31B1" w:rsidRPr="00363BA4" w:rsidRDefault="006D31B1" w:rsidP="006D31B1">
      <w:pPr>
        <w:widowControl/>
        <w:numPr>
          <w:ilvl w:val="0"/>
          <w:numId w:val="145"/>
        </w:numPr>
        <w:suppressAutoHyphens w:val="0"/>
        <w:spacing w:line="360" w:lineRule="auto"/>
        <w:jc w:val="both"/>
        <w:rPr>
          <w:rFonts w:ascii="Arial" w:hAnsi="Arial" w:cs="Arial"/>
          <w:color w:val="000000"/>
          <w:sz w:val="20"/>
          <w:szCs w:val="20"/>
        </w:rPr>
      </w:pPr>
      <w:r>
        <w:rPr>
          <w:rFonts w:ascii="Arial" w:hAnsi="Arial" w:cs="Arial"/>
          <w:color w:val="000000"/>
          <w:sz w:val="20"/>
          <w:szCs w:val="20"/>
        </w:rPr>
        <w:t>B</w:t>
      </w:r>
      <w:r w:rsidRPr="00363BA4">
        <w:rPr>
          <w:rFonts w:ascii="Arial" w:hAnsi="Arial" w:cs="Arial"/>
          <w:color w:val="000000"/>
          <w:sz w:val="20"/>
          <w:szCs w:val="20"/>
        </w:rPr>
        <w:t xml:space="preserve">udowa nowej stacji 110/15 </w:t>
      </w:r>
      <w:proofErr w:type="spellStart"/>
      <w:r w:rsidRPr="00363BA4">
        <w:rPr>
          <w:rFonts w:ascii="Arial" w:hAnsi="Arial" w:cs="Arial"/>
          <w:color w:val="000000"/>
          <w:sz w:val="20"/>
          <w:szCs w:val="20"/>
        </w:rPr>
        <w:t>kV</w:t>
      </w:r>
      <w:proofErr w:type="spellEnd"/>
      <w:r w:rsidRPr="00363BA4">
        <w:rPr>
          <w:rFonts w:ascii="Arial" w:hAnsi="Arial" w:cs="Arial"/>
          <w:color w:val="000000"/>
          <w:sz w:val="20"/>
          <w:szCs w:val="20"/>
        </w:rPr>
        <w:t xml:space="preserve"> GPZ Fitowo wraz z powiązaniem istniejących linii SN,</w:t>
      </w:r>
    </w:p>
    <w:p w14:paraId="358A8016" w14:textId="77777777" w:rsidR="006D31B1" w:rsidRPr="00363BA4" w:rsidRDefault="006D31B1" w:rsidP="006D31B1">
      <w:pPr>
        <w:widowControl/>
        <w:numPr>
          <w:ilvl w:val="0"/>
          <w:numId w:val="145"/>
        </w:numPr>
        <w:suppressAutoHyphens w:val="0"/>
        <w:spacing w:line="360" w:lineRule="auto"/>
        <w:jc w:val="both"/>
        <w:rPr>
          <w:rFonts w:ascii="Arial" w:hAnsi="Arial" w:cs="Arial"/>
          <w:color w:val="000000"/>
          <w:sz w:val="20"/>
          <w:szCs w:val="20"/>
        </w:rPr>
      </w:pPr>
      <w:r w:rsidRPr="00363BA4">
        <w:rPr>
          <w:rFonts w:ascii="Arial" w:hAnsi="Arial" w:cs="Arial"/>
          <w:color w:val="000000"/>
          <w:sz w:val="20"/>
          <w:szCs w:val="20"/>
        </w:rPr>
        <w:t xml:space="preserve">budowa farm fotowoltaicznych </w:t>
      </w:r>
    </w:p>
    <w:p w14:paraId="1D60AB3A" w14:textId="77777777" w:rsidR="006D31B1" w:rsidRPr="00363BA4" w:rsidRDefault="006D31B1" w:rsidP="006D31B1">
      <w:pPr>
        <w:widowControl/>
        <w:numPr>
          <w:ilvl w:val="0"/>
          <w:numId w:val="145"/>
        </w:numPr>
        <w:suppressAutoHyphens w:val="0"/>
        <w:spacing w:line="360" w:lineRule="auto"/>
        <w:jc w:val="both"/>
        <w:rPr>
          <w:rFonts w:ascii="Arial" w:hAnsi="Arial" w:cs="Arial"/>
          <w:color w:val="000000"/>
          <w:sz w:val="20"/>
          <w:szCs w:val="20"/>
        </w:rPr>
      </w:pPr>
      <w:r w:rsidRPr="00363BA4">
        <w:rPr>
          <w:rFonts w:ascii="Arial" w:hAnsi="Arial" w:cs="Arial"/>
          <w:color w:val="000000"/>
          <w:sz w:val="20"/>
          <w:szCs w:val="20"/>
        </w:rPr>
        <w:t xml:space="preserve">Bieżąca modernizacja sieci elektroenergetycznych. </w:t>
      </w:r>
    </w:p>
    <w:p w14:paraId="619D2F16" w14:textId="77777777" w:rsidR="00F76767" w:rsidRPr="007878F8" w:rsidRDefault="00F76767" w:rsidP="00F706B6">
      <w:pPr>
        <w:spacing w:line="276" w:lineRule="auto"/>
        <w:ind w:firstLine="708"/>
        <w:jc w:val="both"/>
        <w:rPr>
          <w:rFonts w:ascii="Arial" w:hAnsi="Arial" w:cs="Arial"/>
          <w:color w:val="FF0000"/>
          <w:sz w:val="21"/>
          <w:szCs w:val="21"/>
        </w:rPr>
      </w:pPr>
    </w:p>
    <w:p w14:paraId="66243861" w14:textId="77777777" w:rsidR="001F76B6" w:rsidRPr="009F1F28" w:rsidRDefault="001F76B6" w:rsidP="00166240">
      <w:pPr>
        <w:pStyle w:val="Nagwek3"/>
        <w:jc w:val="both"/>
      </w:pPr>
      <w:bookmarkStart w:id="99" w:name="_Toc50238161"/>
      <w:r w:rsidRPr="009F1F28">
        <w:t>Istniejące utrudnienia w rozwoju gminy, w tym systemów elektroenergetycznych</w:t>
      </w:r>
      <w:bookmarkEnd w:id="99"/>
    </w:p>
    <w:p w14:paraId="1693D5D4" w14:textId="77777777" w:rsidR="001F76B6" w:rsidRPr="009F1F28" w:rsidRDefault="001F76B6" w:rsidP="001F76B6"/>
    <w:p w14:paraId="407EF1C5" w14:textId="77777777" w:rsidR="001F76B6" w:rsidRPr="00086384" w:rsidRDefault="001F76B6" w:rsidP="00CC434C">
      <w:pPr>
        <w:spacing w:line="360" w:lineRule="auto"/>
        <w:ind w:firstLine="567"/>
        <w:jc w:val="both"/>
        <w:rPr>
          <w:rFonts w:ascii="Arial" w:hAnsi="Arial" w:cs="Arial"/>
          <w:sz w:val="20"/>
          <w:szCs w:val="20"/>
        </w:rPr>
      </w:pPr>
      <w:r w:rsidRPr="00086384">
        <w:rPr>
          <w:rFonts w:ascii="Arial" w:hAnsi="Arial" w:cs="Arial"/>
          <w:sz w:val="20"/>
          <w:szCs w:val="20"/>
        </w:rPr>
        <w:t>Utrudnienia w rozwoju systemów energetycznych można podzielić na dwie grupy:</w:t>
      </w:r>
    </w:p>
    <w:p w14:paraId="610DDE8B" w14:textId="77777777" w:rsidR="001F76B6" w:rsidRPr="00086384" w:rsidRDefault="002D668C" w:rsidP="00441F6E">
      <w:pPr>
        <w:pStyle w:val="Akapitzlist"/>
        <w:numPr>
          <w:ilvl w:val="0"/>
          <w:numId w:val="62"/>
        </w:numPr>
        <w:spacing w:line="360" w:lineRule="auto"/>
        <w:jc w:val="both"/>
        <w:rPr>
          <w:rFonts w:ascii="Arial" w:hAnsi="Arial" w:cs="Arial"/>
          <w:sz w:val="20"/>
          <w:szCs w:val="20"/>
        </w:rPr>
      </w:pPr>
      <w:r w:rsidRPr="00086384">
        <w:rPr>
          <w:rFonts w:ascii="Arial" w:hAnsi="Arial" w:cs="Arial"/>
          <w:sz w:val="20"/>
          <w:szCs w:val="20"/>
        </w:rPr>
        <w:t>czynniki</w:t>
      </w:r>
      <w:r w:rsidR="001F76B6" w:rsidRPr="00086384">
        <w:rPr>
          <w:rFonts w:ascii="Arial" w:hAnsi="Arial" w:cs="Arial"/>
          <w:sz w:val="20"/>
          <w:szCs w:val="20"/>
        </w:rPr>
        <w:t xml:space="preserve"> </w:t>
      </w:r>
      <w:proofErr w:type="spellStart"/>
      <w:r w:rsidR="001F76B6" w:rsidRPr="00086384">
        <w:rPr>
          <w:rFonts w:ascii="Arial" w:hAnsi="Arial" w:cs="Arial"/>
          <w:sz w:val="20"/>
          <w:szCs w:val="20"/>
        </w:rPr>
        <w:t>techniczno</w:t>
      </w:r>
      <w:proofErr w:type="spellEnd"/>
      <w:r w:rsidR="001F76B6" w:rsidRPr="00086384">
        <w:rPr>
          <w:rFonts w:ascii="Arial" w:hAnsi="Arial" w:cs="Arial"/>
          <w:sz w:val="20"/>
          <w:szCs w:val="20"/>
        </w:rPr>
        <w:t xml:space="preserve"> - prawne</w:t>
      </w:r>
    </w:p>
    <w:p w14:paraId="6C1F5B60" w14:textId="77777777" w:rsidR="001F76B6" w:rsidRPr="00086384" w:rsidRDefault="001F76B6" w:rsidP="00441F6E">
      <w:pPr>
        <w:pStyle w:val="Akapitzlist"/>
        <w:numPr>
          <w:ilvl w:val="0"/>
          <w:numId w:val="62"/>
        </w:numPr>
        <w:spacing w:line="360" w:lineRule="auto"/>
        <w:jc w:val="both"/>
        <w:rPr>
          <w:rFonts w:ascii="Arial" w:hAnsi="Arial" w:cs="Arial"/>
          <w:sz w:val="20"/>
          <w:szCs w:val="20"/>
        </w:rPr>
      </w:pPr>
      <w:r w:rsidRPr="00086384">
        <w:rPr>
          <w:rFonts w:ascii="Arial" w:hAnsi="Arial" w:cs="Arial"/>
          <w:sz w:val="20"/>
          <w:szCs w:val="20"/>
        </w:rPr>
        <w:t>czynniki związane z elementami geograficznymi,</w:t>
      </w:r>
    </w:p>
    <w:p w14:paraId="0A016CC3" w14:textId="77777777" w:rsidR="001F76B6" w:rsidRPr="00086384" w:rsidRDefault="001F76B6" w:rsidP="00441F6E">
      <w:pPr>
        <w:pStyle w:val="Akapitzlist"/>
        <w:numPr>
          <w:ilvl w:val="0"/>
          <w:numId w:val="62"/>
        </w:numPr>
        <w:spacing w:after="120" w:line="360" w:lineRule="auto"/>
        <w:ind w:left="714" w:hanging="357"/>
        <w:contextualSpacing w:val="0"/>
        <w:jc w:val="both"/>
        <w:rPr>
          <w:rFonts w:ascii="Arial" w:hAnsi="Arial" w:cs="Arial"/>
          <w:sz w:val="20"/>
          <w:szCs w:val="20"/>
        </w:rPr>
      </w:pPr>
      <w:r w:rsidRPr="00086384">
        <w:rPr>
          <w:rFonts w:ascii="Arial" w:hAnsi="Arial" w:cs="Arial"/>
          <w:sz w:val="20"/>
          <w:szCs w:val="20"/>
        </w:rPr>
        <w:t>czynniki związane z istnieniem obszarów podlegających ochronie,</w:t>
      </w:r>
    </w:p>
    <w:p w14:paraId="73B6241E" w14:textId="77777777" w:rsidR="0062514E" w:rsidRPr="00086384" w:rsidRDefault="0062514E" w:rsidP="00086384">
      <w:pPr>
        <w:spacing w:after="120" w:line="360" w:lineRule="auto"/>
        <w:ind w:firstLine="567"/>
        <w:jc w:val="both"/>
        <w:rPr>
          <w:rFonts w:ascii="Arial" w:hAnsi="Arial" w:cs="Arial"/>
          <w:sz w:val="20"/>
          <w:szCs w:val="20"/>
        </w:rPr>
      </w:pPr>
      <w:r w:rsidRPr="00086384">
        <w:rPr>
          <w:rFonts w:ascii="Arial" w:hAnsi="Arial" w:cs="Arial"/>
          <w:sz w:val="20"/>
          <w:szCs w:val="20"/>
        </w:rPr>
        <w:t>Istotnym ograniczeniem w rozwoju gminy są uwarunkowania wynikając</w:t>
      </w:r>
      <w:r w:rsidR="00CF02A2" w:rsidRPr="00086384">
        <w:rPr>
          <w:rFonts w:ascii="Arial" w:hAnsi="Arial" w:cs="Arial"/>
          <w:sz w:val="20"/>
          <w:szCs w:val="20"/>
        </w:rPr>
        <w:t xml:space="preserve">e z istniejącego </w:t>
      </w:r>
      <w:r w:rsidRPr="00086384">
        <w:rPr>
          <w:rFonts w:ascii="Arial" w:hAnsi="Arial" w:cs="Arial"/>
          <w:sz w:val="20"/>
          <w:szCs w:val="20"/>
        </w:rPr>
        <w:t>układu własności, związane są one z:</w:t>
      </w:r>
    </w:p>
    <w:p w14:paraId="2D948457" w14:textId="77777777" w:rsidR="001F76B6" w:rsidRPr="00086384" w:rsidRDefault="0062514E" w:rsidP="00441F6E">
      <w:pPr>
        <w:pStyle w:val="Akapitzlist"/>
        <w:numPr>
          <w:ilvl w:val="0"/>
          <w:numId w:val="61"/>
        </w:numPr>
        <w:spacing w:line="360" w:lineRule="auto"/>
        <w:jc w:val="both"/>
        <w:rPr>
          <w:rFonts w:ascii="Arial" w:hAnsi="Arial" w:cs="Arial"/>
          <w:sz w:val="20"/>
          <w:szCs w:val="20"/>
        </w:rPr>
      </w:pPr>
      <w:r w:rsidRPr="00086384">
        <w:rPr>
          <w:rFonts w:ascii="Arial" w:hAnsi="Arial" w:cs="Arial"/>
          <w:sz w:val="20"/>
          <w:szCs w:val="20"/>
        </w:rPr>
        <w:t>brakiem uregulowania stanu prawnego dróg dojazdowych</w:t>
      </w:r>
      <w:r w:rsidR="00611933" w:rsidRPr="00086384">
        <w:rPr>
          <w:rFonts w:ascii="Arial" w:hAnsi="Arial" w:cs="Arial"/>
          <w:sz w:val="20"/>
          <w:szCs w:val="20"/>
        </w:rPr>
        <w:t>,</w:t>
      </w:r>
      <w:r w:rsidR="001F76B6" w:rsidRPr="00086384">
        <w:rPr>
          <w:rFonts w:ascii="Arial" w:hAnsi="Arial" w:cs="Arial"/>
          <w:sz w:val="20"/>
          <w:szCs w:val="20"/>
        </w:rPr>
        <w:t xml:space="preserve"> z których mogłoby być pro</w:t>
      </w:r>
      <w:r w:rsidR="002D668C" w:rsidRPr="00086384">
        <w:rPr>
          <w:rFonts w:ascii="Arial" w:hAnsi="Arial" w:cs="Arial"/>
          <w:sz w:val="20"/>
          <w:szCs w:val="20"/>
        </w:rPr>
        <w:t>wadzone uzbrojenie nowych terenów inwestycyjnych</w:t>
      </w:r>
      <w:r w:rsidRPr="00086384">
        <w:rPr>
          <w:rFonts w:ascii="Arial" w:hAnsi="Arial" w:cs="Arial"/>
          <w:sz w:val="20"/>
          <w:szCs w:val="20"/>
        </w:rPr>
        <w:t>,</w:t>
      </w:r>
    </w:p>
    <w:p w14:paraId="35A5D7BF" w14:textId="77777777" w:rsidR="001F76B6" w:rsidRPr="00086384" w:rsidRDefault="0062514E" w:rsidP="00441F6E">
      <w:pPr>
        <w:pStyle w:val="Akapitzlist"/>
        <w:numPr>
          <w:ilvl w:val="0"/>
          <w:numId w:val="61"/>
        </w:numPr>
        <w:spacing w:line="360" w:lineRule="auto"/>
        <w:jc w:val="both"/>
        <w:rPr>
          <w:rFonts w:ascii="Arial" w:hAnsi="Arial" w:cs="Arial"/>
          <w:sz w:val="20"/>
          <w:szCs w:val="20"/>
        </w:rPr>
      </w:pPr>
      <w:r w:rsidRPr="00086384">
        <w:rPr>
          <w:rFonts w:ascii="Arial" w:hAnsi="Arial" w:cs="Arial"/>
          <w:sz w:val="20"/>
          <w:szCs w:val="20"/>
        </w:rPr>
        <w:t>braku wydzielonych terenów przeznaczonych dla posze</w:t>
      </w:r>
      <w:r w:rsidR="001F76B6" w:rsidRPr="00086384">
        <w:rPr>
          <w:rFonts w:ascii="Arial" w:hAnsi="Arial" w:cs="Arial"/>
          <w:sz w:val="20"/>
          <w:szCs w:val="20"/>
        </w:rPr>
        <w:t xml:space="preserve">rzenia istniejących dróg lub dla </w:t>
      </w:r>
      <w:r w:rsidRPr="00086384">
        <w:rPr>
          <w:rFonts w:ascii="Arial" w:hAnsi="Arial" w:cs="Arial"/>
          <w:sz w:val="20"/>
          <w:szCs w:val="20"/>
        </w:rPr>
        <w:t>realizacji nowego układu komunikacyjnego,</w:t>
      </w:r>
    </w:p>
    <w:p w14:paraId="36528192" w14:textId="77777777" w:rsidR="001F76B6" w:rsidRPr="00086384" w:rsidRDefault="0062514E" w:rsidP="00441F6E">
      <w:pPr>
        <w:pStyle w:val="Akapitzlist"/>
        <w:numPr>
          <w:ilvl w:val="0"/>
          <w:numId w:val="61"/>
        </w:numPr>
        <w:spacing w:line="360" w:lineRule="auto"/>
        <w:jc w:val="both"/>
        <w:rPr>
          <w:rFonts w:ascii="Arial" w:hAnsi="Arial" w:cs="Arial"/>
          <w:sz w:val="20"/>
          <w:szCs w:val="20"/>
        </w:rPr>
      </w:pPr>
      <w:r w:rsidRPr="00086384">
        <w:rPr>
          <w:rFonts w:ascii="Arial" w:hAnsi="Arial" w:cs="Arial"/>
          <w:sz w:val="20"/>
          <w:szCs w:val="20"/>
        </w:rPr>
        <w:t>brak terenów stanowiących własność gminy, atrakcyjnych dla realizacji zabudowy lub</w:t>
      </w:r>
      <w:r w:rsidR="001F76B6" w:rsidRPr="00086384">
        <w:rPr>
          <w:rFonts w:ascii="Arial" w:hAnsi="Arial" w:cs="Arial"/>
          <w:sz w:val="20"/>
          <w:szCs w:val="20"/>
        </w:rPr>
        <w:t xml:space="preserve"> </w:t>
      </w:r>
      <w:r w:rsidRPr="00086384">
        <w:rPr>
          <w:rFonts w:ascii="Arial" w:hAnsi="Arial" w:cs="Arial"/>
          <w:sz w:val="20"/>
          <w:szCs w:val="20"/>
        </w:rPr>
        <w:t>lokalizacji nowych inwestycji (uzbrojonych, posiadających dobrą obsługę komunikacyjną),</w:t>
      </w:r>
    </w:p>
    <w:p w14:paraId="164186F2" w14:textId="77777777" w:rsidR="001F76B6" w:rsidRPr="00086384" w:rsidRDefault="0062514E" w:rsidP="00441F6E">
      <w:pPr>
        <w:pStyle w:val="Akapitzlist"/>
        <w:numPr>
          <w:ilvl w:val="0"/>
          <w:numId w:val="61"/>
        </w:numPr>
        <w:spacing w:line="360" w:lineRule="auto"/>
        <w:jc w:val="both"/>
        <w:rPr>
          <w:rFonts w:ascii="Arial" w:hAnsi="Arial" w:cs="Arial"/>
          <w:sz w:val="20"/>
          <w:szCs w:val="20"/>
        </w:rPr>
      </w:pPr>
      <w:r w:rsidRPr="00086384">
        <w:rPr>
          <w:rFonts w:ascii="Arial" w:hAnsi="Arial" w:cs="Arial"/>
          <w:sz w:val="20"/>
          <w:szCs w:val="20"/>
        </w:rPr>
        <w:t>niekorzystny dla rozwoju produkcji rolnej rozłóg nieruchomości rolnych,</w:t>
      </w:r>
    </w:p>
    <w:p w14:paraId="6AE2C1A3" w14:textId="70AFF6F9" w:rsidR="0062514E" w:rsidRPr="00086384" w:rsidRDefault="0062514E" w:rsidP="00CC434C">
      <w:pPr>
        <w:pStyle w:val="Akapitzlist"/>
        <w:numPr>
          <w:ilvl w:val="0"/>
          <w:numId w:val="61"/>
        </w:numPr>
        <w:spacing w:line="360" w:lineRule="auto"/>
        <w:ind w:left="714" w:hanging="357"/>
        <w:contextualSpacing w:val="0"/>
        <w:jc w:val="both"/>
        <w:rPr>
          <w:rFonts w:ascii="Arial" w:hAnsi="Arial" w:cs="Arial"/>
          <w:sz w:val="20"/>
          <w:szCs w:val="20"/>
        </w:rPr>
      </w:pPr>
      <w:r w:rsidRPr="00086384">
        <w:rPr>
          <w:rFonts w:ascii="Arial" w:hAnsi="Arial" w:cs="Arial"/>
          <w:sz w:val="20"/>
          <w:szCs w:val="20"/>
        </w:rPr>
        <w:t>rozdrobnienie działek lub występowanie nieruchomości o nieuregulowanym stanie</w:t>
      </w:r>
      <w:r w:rsidR="001F76B6" w:rsidRPr="00086384">
        <w:rPr>
          <w:rFonts w:ascii="Arial" w:hAnsi="Arial" w:cs="Arial"/>
          <w:sz w:val="20"/>
          <w:szCs w:val="20"/>
        </w:rPr>
        <w:t xml:space="preserve"> </w:t>
      </w:r>
      <w:r w:rsidRPr="00086384">
        <w:rPr>
          <w:rFonts w:ascii="Arial" w:hAnsi="Arial" w:cs="Arial"/>
          <w:sz w:val="20"/>
          <w:szCs w:val="20"/>
        </w:rPr>
        <w:t xml:space="preserve">prawnym </w:t>
      </w:r>
      <w:r w:rsidRPr="00086384">
        <w:rPr>
          <w:rFonts w:ascii="Arial" w:hAnsi="Arial" w:cs="Arial"/>
          <w:sz w:val="20"/>
          <w:szCs w:val="20"/>
        </w:rPr>
        <w:lastRenderedPageBreak/>
        <w:t>na terenach atrakcyjnych do zainwestowania.</w:t>
      </w:r>
    </w:p>
    <w:p w14:paraId="07ECCC74" w14:textId="0F76B655" w:rsidR="00BB6B83" w:rsidRPr="00086384" w:rsidRDefault="002D668C" w:rsidP="00CC434C">
      <w:pPr>
        <w:spacing w:line="360" w:lineRule="auto"/>
        <w:ind w:firstLine="567"/>
        <w:jc w:val="both"/>
        <w:rPr>
          <w:rFonts w:ascii="Arial" w:hAnsi="Arial" w:cs="Arial"/>
          <w:sz w:val="20"/>
          <w:szCs w:val="20"/>
        </w:rPr>
      </w:pPr>
      <w:r w:rsidRPr="00086384">
        <w:rPr>
          <w:rFonts w:ascii="Arial" w:hAnsi="Arial" w:cs="Arial"/>
          <w:sz w:val="20"/>
          <w:szCs w:val="20"/>
        </w:rPr>
        <w:t>Obszar gminy jest mało urozmaicony pod względem ukształtowania terenu</w:t>
      </w:r>
      <w:r w:rsidR="00A2729B" w:rsidRPr="00086384">
        <w:rPr>
          <w:rFonts w:ascii="Arial" w:hAnsi="Arial" w:cs="Arial"/>
          <w:sz w:val="20"/>
          <w:szCs w:val="20"/>
        </w:rPr>
        <w:t xml:space="preserve">. Ukształtowanie terenu Gminy </w:t>
      </w:r>
      <w:r w:rsidR="009F1F28" w:rsidRPr="00086384">
        <w:rPr>
          <w:rFonts w:ascii="Arial" w:hAnsi="Arial" w:cs="Arial"/>
          <w:sz w:val="20"/>
          <w:szCs w:val="20"/>
        </w:rPr>
        <w:t xml:space="preserve">Biskupiec </w:t>
      </w:r>
      <w:r w:rsidR="00A2729B" w:rsidRPr="00086384">
        <w:rPr>
          <w:rFonts w:ascii="Arial" w:hAnsi="Arial" w:cs="Arial"/>
          <w:sz w:val="20"/>
          <w:szCs w:val="20"/>
        </w:rPr>
        <w:t>ma charakter równinny oraz lekko falisty.</w:t>
      </w:r>
      <w:r w:rsidRPr="00086384">
        <w:rPr>
          <w:rFonts w:ascii="Arial" w:hAnsi="Arial" w:cs="Arial"/>
          <w:sz w:val="20"/>
          <w:szCs w:val="20"/>
        </w:rPr>
        <w:t xml:space="preserve"> </w:t>
      </w:r>
      <w:r w:rsidR="00086384" w:rsidRPr="00086384">
        <w:rPr>
          <w:rFonts w:ascii="Arial" w:hAnsi="Arial" w:cs="Arial"/>
          <w:sz w:val="20"/>
          <w:szCs w:val="20"/>
        </w:rPr>
        <w:t>Według danych Państwowego Instytutu Geologicznego na terenie Gminy Biskupiec stwierdzone złoża pisaków i żwirów</w:t>
      </w:r>
    </w:p>
    <w:p w14:paraId="58F205F7" w14:textId="16881EAA" w:rsidR="00C160FF" w:rsidRPr="00086384" w:rsidRDefault="00086384" w:rsidP="00CC434C">
      <w:pPr>
        <w:tabs>
          <w:tab w:val="left" w:pos="567"/>
        </w:tabs>
        <w:spacing w:line="360" w:lineRule="auto"/>
        <w:jc w:val="both"/>
        <w:rPr>
          <w:rFonts w:ascii="Arial" w:hAnsi="Arial" w:cs="Arial"/>
          <w:sz w:val="20"/>
          <w:szCs w:val="20"/>
        </w:rPr>
      </w:pPr>
      <w:r w:rsidRPr="00086384">
        <w:rPr>
          <w:rFonts w:ascii="Arial" w:hAnsi="Arial" w:cs="Arial"/>
          <w:sz w:val="20"/>
          <w:szCs w:val="20"/>
        </w:rPr>
        <w:tab/>
        <w:t>Gmina Biskupiec posiada szereg obszarów prawnie chronionych – rezerwaty przyrody, obszary chronionego krajobrazu, parki krajobrazowe, obszary Natura 2000, pomniki przyrody, użytki ekologiczne. W gminie Biskupiec nie utworzono parków narodowych.</w:t>
      </w:r>
    </w:p>
    <w:p w14:paraId="6F6947AA" w14:textId="10655F5F" w:rsidR="00086384" w:rsidRPr="00086384" w:rsidRDefault="00086384" w:rsidP="00086384">
      <w:pPr>
        <w:spacing w:line="360" w:lineRule="auto"/>
        <w:ind w:firstLine="567"/>
        <w:jc w:val="both"/>
        <w:rPr>
          <w:rFonts w:ascii="Arial" w:hAnsi="Arial" w:cs="Arial"/>
          <w:sz w:val="20"/>
          <w:szCs w:val="20"/>
        </w:rPr>
      </w:pPr>
      <w:r w:rsidRPr="00086384">
        <w:rPr>
          <w:rFonts w:ascii="Arial" w:hAnsi="Arial" w:cs="Arial"/>
          <w:sz w:val="20"/>
          <w:szCs w:val="20"/>
        </w:rPr>
        <w:t>W gminie Biskupiec znajdują się następujące obszary chronione:</w:t>
      </w:r>
    </w:p>
    <w:p w14:paraId="34EF2D49" w14:textId="77777777" w:rsidR="00086384" w:rsidRPr="00086384" w:rsidRDefault="00086384" w:rsidP="00441F6E">
      <w:pPr>
        <w:numPr>
          <w:ilvl w:val="0"/>
          <w:numId w:val="118"/>
        </w:numPr>
        <w:spacing w:line="360" w:lineRule="auto"/>
        <w:jc w:val="both"/>
        <w:rPr>
          <w:rFonts w:ascii="Arial" w:hAnsi="Arial" w:cs="Arial"/>
          <w:sz w:val="20"/>
          <w:szCs w:val="20"/>
        </w:rPr>
      </w:pPr>
      <w:r w:rsidRPr="00086384">
        <w:rPr>
          <w:rFonts w:ascii="Arial" w:hAnsi="Arial" w:cs="Arial"/>
          <w:sz w:val="20"/>
          <w:szCs w:val="20"/>
        </w:rPr>
        <w:t>Skarliński Obszar Chronionego Krajobrazu,</w:t>
      </w:r>
    </w:p>
    <w:p w14:paraId="56A90BFB" w14:textId="77777777" w:rsidR="00086384" w:rsidRPr="00086384" w:rsidRDefault="00086384" w:rsidP="00441F6E">
      <w:pPr>
        <w:numPr>
          <w:ilvl w:val="0"/>
          <w:numId w:val="118"/>
        </w:numPr>
        <w:spacing w:line="360" w:lineRule="auto"/>
        <w:jc w:val="both"/>
        <w:rPr>
          <w:rFonts w:ascii="Arial" w:hAnsi="Arial" w:cs="Arial"/>
          <w:sz w:val="20"/>
          <w:szCs w:val="20"/>
        </w:rPr>
      </w:pPr>
      <w:r w:rsidRPr="00086384">
        <w:rPr>
          <w:rFonts w:ascii="Arial" w:hAnsi="Arial" w:cs="Arial"/>
          <w:sz w:val="20"/>
          <w:szCs w:val="20"/>
        </w:rPr>
        <w:t>Obszar Chronionego Krajobrazu Jeziora Goryńskiego,</w:t>
      </w:r>
    </w:p>
    <w:p w14:paraId="2E3D7A72" w14:textId="77777777" w:rsidR="00086384" w:rsidRPr="00086384" w:rsidRDefault="00086384" w:rsidP="00441F6E">
      <w:pPr>
        <w:numPr>
          <w:ilvl w:val="0"/>
          <w:numId w:val="118"/>
        </w:numPr>
        <w:spacing w:line="360" w:lineRule="auto"/>
        <w:jc w:val="both"/>
        <w:rPr>
          <w:rFonts w:ascii="Arial" w:hAnsi="Arial" w:cs="Arial"/>
          <w:sz w:val="20"/>
          <w:szCs w:val="20"/>
        </w:rPr>
      </w:pPr>
      <w:r w:rsidRPr="00086384">
        <w:rPr>
          <w:rFonts w:ascii="Arial" w:hAnsi="Arial" w:cs="Arial"/>
          <w:sz w:val="20"/>
          <w:szCs w:val="20"/>
        </w:rPr>
        <w:t xml:space="preserve">Specjalny Obszar Ochrony Siedlisk Dolina </w:t>
      </w:r>
      <w:proofErr w:type="spellStart"/>
      <w:r w:rsidRPr="00086384">
        <w:rPr>
          <w:rFonts w:ascii="Arial" w:hAnsi="Arial" w:cs="Arial"/>
          <w:sz w:val="20"/>
          <w:szCs w:val="20"/>
        </w:rPr>
        <w:t>Kakaju</w:t>
      </w:r>
      <w:proofErr w:type="spellEnd"/>
      <w:r w:rsidRPr="00086384">
        <w:rPr>
          <w:rFonts w:ascii="Arial" w:hAnsi="Arial" w:cs="Arial"/>
          <w:sz w:val="20"/>
          <w:szCs w:val="20"/>
        </w:rPr>
        <w:t xml:space="preserve"> PLH280036,</w:t>
      </w:r>
    </w:p>
    <w:p w14:paraId="078F2E3A" w14:textId="77777777" w:rsidR="00086384" w:rsidRPr="00086384" w:rsidRDefault="00086384" w:rsidP="00441F6E">
      <w:pPr>
        <w:numPr>
          <w:ilvl w:val="0"/>
          <w:numId w:val="118"/>
        </w:numPr>
        <w:spacing w:line="360" w:lineRule="auto"/>
        <w:jc w:val="both"/>
        <w:rPr>
          <w:rFonts w:ascii="Arial" w:hAnsi="Arial" w:cs="Arial"/>
          <w:sz w:val="20"/>
          <w:szCs w:val="20"/>
        </w:rPr>
      </w:pPr>
      <w:r w:rsidRPr="00086384">
        <w:rPr>
          <w:rFonts w:ascii="Arial" w:hAnsi="Arial" w:cs="Arial"/>
          <w:sz w:val="20"/>
          <w:szCs w:val="20"/>
        </w:rPr>
        <w:t>Specjalny Obszar Ochrony Siedlisk Ostoja Brodnicka PLH040036,</w:t>
      </w:r>
    </w:p>
    <w:p w14:paraId="1AED0D23" w14:textId="77777777" w:rsidR="00086384" w:rsidRPr="00086384" w:rsidRDefault="00086384" w:rsidP="00441F6E">
      <w:pPr>
        <w:numPr>
          <w:ilvl w:val="0"/>
          <w:numId w:val="118"/>
        </w:numPr>
        <w:spacing w:line="360" w:lineRule="auto"/>
        <w:jc w:val="both"/>
        <w:rPr>
          <w:rFonts w:ascii="Arial" w:hAnsi="Arial" w:cs="Arial"/>
          <w:sz w:val="20"/>
          <w:szCs w:val="20"/>
        </w:rPr>
      </w:pPr>
      <w:r w:rsidRPr="00086384">
        <w:rPr>
          <w:rFonts w:ascii="Arial" w:hAnsi="Arial" w:cs="Arial"/>
          <w:sz w:val="20"/>
          <w:szCs w:val="20"/>
        </w:rPr>
        <w:t>Specjalny Obszar Ochrony Siedlisk Jezioro Karaś PLH280003,</w:t>
      </w:r>
    </w:p>
    <w:p w14:paraId="131DB5AF" w14:textId="77777777" w:rsidR="00086384" w:rsidRPr="00086384" w:rsidRDefault="00086384" w:rsidP="00441F6E">
      <w:pPr>
        <w:numPr>
          <w:ilvl w:val="0"/>
          <w:numId w:val="118"/>
        </w:numPr>
        <w:spacing w:line="360" w:lineRule="auto"/>
        <w:jc w:val="both"/>
        <w:rPr>
          <w:rFonts w:ascii="Arial" w:hAnsi="Arial" w:cs="Arial"/>
          <w:sz w:val="20"/>
          <w:szCs w:val="20"/>
        </w:rPr>
      </w:pPr>
      <w:r w:rsidRPr="00086384">
        <w:rPr>
          <w:rFonts w:ascii="Arial" w:hAnsi="Arial" w:cs="Arial"/>
          <w:sz w:val="20"/>
          <w:szCs w:val="20"/>
        </w:rPr>
        <w:t>Rezerwat przyrody „Jezioro Karaś”,</w:t>
      </w:r>
    </w:p>
    <w:p w14:paraId="75CFB65D" w14:textId="77777777" w:rsidR="00086384" w:rsidRPr="00086384" w:rsidRDefault="00086384" w:rsidP="00441F6E">
      <w:pPr>
        <w:numPr>
          <w:ilvl w:val="0"/>
          <w:numId w:val="118"/>
        </w:numPr>
        <w:spacing w:line="360" w:lineRule="auto"/>
        <w:jc w:val="both"/>
        <w:rPr>
          <w:rFonts w:ascii="Arial" w:hAnsi="Arial" w:cs="Arial"/>
          <w:sz w:val="20"/>
          <w:szCs w:val="20"/>
        </w:rPr>
      </w:pPr>
      <w:r w:rsidRPr="00086384">
        <w:rPr>
          <w:rFonts w:ascii="Arial" w:hAnsi="Arial" w:cs="Arial"/>
          <w:sz w:val="20"/>
          <w:szCs w:val="20"/>
        </w:rPr>
        <w:t>Rezerwat przyrody „Uroczysko Piotrowice”,</w:t>
      </w:r>
    </w:p>
    <w:p w14:paraId="3C940C0A" w14:textId="77777777" w:rsidR="00086384" w:rsidRPr="00086384" w:rsidRDefault="00086384" w:rsidP="00441F6E">
      <w:pPr>
        <w:numPr>
          <w:ilvl w:val="0"/>
          <w:numId w:val="118"/>
        </w:numPr>
        <w:spacing w:line="360" w:lineRule="auto"/>
        <w:jc w:val="both"/>
        <w:rPr>
          <w:rFonts w:ascii="Arial" w:hAnsi="Arial" w:cs="Arial"/>
          <w:sz w:val="20"/>
          <w:szCs w:val="20"/>
        </w:rPr>
      </w:pPr>
      <w:r w:rsidRPr="00086384">
        <w:rPr>
          <w:rFonts w:ascii="Arial" w:hAnsi="Arial" w:cs="Arial"/>
          <w:sz w:val="20"/>
          <w:szCs w:val="20"/>
        </w:rPr>
        <w:t>Rezerwat przyrody „Łabędź”,</w:t>
      </w:r>
    </w:p>
    <w:p w14:paraId="169EB806" w14:textId="77777777" w:rsidR="00086384" w:rsidRPr="00086384" w:rsidRDefault="00086384" w:rsidP="00441F6E">
      <w:pPr>
        <w:numPr>
          <w:ilvl w:val="0"/>
          <w:numId w:val="118"/>
        </w:numPr>
        <w:spacing w:line="360" w:lineRule="auto"/>
        <w:jc w:val="both"/>
        <w:rPr>
          <w:rFonts w:ascii="Arial" w:hAnsi="Arial" w:cs="Arial"/>
          <w:sz w:val="20"/>
          <w:szCs w:val="20"/>
        </w:rPr>
      </w:pPr>
      <w:r w:rsidRPr="00086384">
        <w:rPr>
          <w:rFonts w:ascii="Arial" w:hAnsi="Arial" w:cs="Arial"/>
          <w:sz w:val="20"/>
          <w:szCs w:val="20"/>
        </w:rPr>
        <w:t>Rezerwat „Kociołek”,</w:t>
      </w:r>
    </w:p>
    <w:p w14:paraId="6206703B" w14:textId="77777777" w:rsidR="00086384" w:rsidRPr="00086384" w:rsidRDefault="00086384" w:rsidP="00441F6E">
      <w:pPr>
        <w:numPr>
          <w:ilvl w:val="0"/>
          <w:numId w:val="118"/>
        </w:numPr>
        <w:spacing w:line="360" w:lineRule="auto"/>
        <w:jc w:val="both"/>
        <w:rPr>
          <w:rFonts w:ascii="Arial" w:hAnsi="Arial" w:cs="Arial"/>
          <w:sz w:val="20"/>
          <w:szCs w:val="20"/>
        </w:rPr>
      </w:pPr>
      <w:r w:rsidRPr="00086384">
        <w:rPr>
          <w:rFonts w:ascii="Arial" w:hAnsi="Arial" w:cs="Arial"/>
          <w:sz w:val="20"/>
          <w:szCs w:val="20"/>
        </w:rPr>
        <w:t>Brodnicki Park Krajobrazowy,</w:t>
      </w:r>
    </w:p>
    <w:p w14:paraId="2C0C6E29" w14:textId="77777777" w:rsidR="00086384" w:rsidRPr="00086384" w:rsidRDefault="00086384" w:rsidP="00441F6E">
      <w:pPr>
        <w:numPr>
          <w:ilvl w:val="0"/>
          <w:numId w:val="118"/>
        </w:numPr>
        <w:spacing w:line="360" w:lineRule="auto"/>
        <w:jc w:val="both"/>
        <w:rPr>
          <w:rFonts w:ascii="Arial" w:hAnsi="Arial" w:cs="Arial"/>
          <w:sz w:val="20"/>
          <w:szCs w:val="20"/>
        </w:rPr>
      </w:pPr>
      <w:r w:rsidRPr="00086384">
        <w:rPr>
          <w:rFonts w:ascii="Arial" w:hAnsi="Arial" w:cs="Arial"/>
          <w:sz w:val="20"/>
          <w:szCs w:val="20"/>
        </w:rPr>
        <w:t>Użytki ekologiczne: „Bagna, łąki i oczka śródleśne Nadleśnictwa Jamy”, „Iwanki-Zgniłki”, „Śródleśne bagna na terenie Nadleśnictwa Brodnica”,</w:t>
      </w:r>
    </w:p>
    <w:p w14:paraId="73EAF5DB" w14:textId="77777777" w:rsidR="00086384" w:rsidRPr="00086384" w:rsidRDefault="00086384" w:rsidP="00441F6E">
      <w:pPr>
        <w:numPr>
          <w:ilvl w:val="0"/>
          <w:numId w:val="118"/>
        </w:numPr>
        <w:spacing w:line="360" w:lineRule="auto"/>
        <w:jc w:val="both"/>
        <w:rPr>
          <w:rFonts w:ascii="Arial" w:hAnsi="Arial" w:cs="Arial"/>
          <w:sz w:val="20"/>
          <w:szCs w:val="20"/>
        </w:rPr>
      </w:pPr>
      <w:r w:rsidRPr="00086384">
        <w:rPr>
          <w:rFonts w:ascii="Arial" w:hAnsi="Arial" w:cs="Arial"/>
          <w:sz w:val="20"/>
          <w:szCs w:val="20"/>
        </w:rPr>
        <w:t xml:space="preserve">Zespół przyrodniczo-krajobrazowy: „Las </w:t>
      </w:r>
      <w:proofErr w:type="spellStart"/>
      <w:r w:rsidRPr="00086384">
        <w:rPr>
          <w:rFonts w:ascii="Arial" w:hAnsi="Arial" w:cs="Arial"/>
          <w:sz w:val="20"/>
          <w:szCs w:val="20"/>
        </w:rPr>
        <w:t>Słupnicki</w:t>
      </w:r>
      <w:proofErr w:type="spellEnd"/>
      <w:r w:rsidRPr="00086384">
        <w:rPr>
          <w:rFonts w:ascii="Arial" w:hAnsi="Arial" w:cs="Arial"/>
          <w:sz w:val="20"/>
          <w:szCs w:val="20"/>
        </w:rPr>
        <w:t>”,</w:t>
      </w:r>
    </w:p>
    <w:p w14:paraId="17E6C008" w14:textId="77777777" w:rsidR="00086384" w:rsidRPr="00086384" w:rsidRDefault="00086384" w:rsidP="00441F6E">
      <w:pPr>
        <w:numPr>
          <w:ilvl w:val="0"/>
          <w:numId w:val="118"/>
        </w:numPr>
        <w:spacing w:line="360" w:lineRule="auto"/>
        <w:jc w:val="both"/>
        <w:rPr>
          <w:rFonts w:ascii="Arial" w:hAnsi="Arial" w:cs="Arial"/>
          <w:sz w:val="20"/>
          <w:szCs w:val="20"/>
        </w:rPr>
      </w:pPr>
      <w:r w:rsidRPr="00086384">
        <w:rPr>
          <w:rFonts w:ascii="Arial" w:hAnsi="Arial" w:cs="Arial"/>
          <w:sz w:val="20"/>
          <w:szCs w:val="20"/>
        </w:rPr>
        <w:t xml:space="preserve">Zespół przyrodniczo - krajobrazowy „Oz </w:t>
      </w:r>
      <w:proofErr w:type="spellStart"/>
      <w:r w:rsidRPr="00086384">
        <w:rPr>
          <w:rFonts w:ascii="Arial" w:hAnsi="Arial" w:cs="Arial"/>
          <w:sz w:val="20"/>
          <w:szCs w:val="20"/>
        </w:rPr>
        <w:t>Tymawski</w:t>
      </w:r>
      <w:proofErr w:type="spellEnd"/>
      <w:r w:rsidRPr="00086384">
        <w:rPr>
          <w:rFonts w:ascii="Arial" w:hAnsi="Arial" w:cs="Arial"/>
          <w:sz w:val="20"/>
          <w:szCs w:val="20"/>
        </w:rPr>
        <w:t>”.</w:t>
      </w:r>
    </w:p>
    <w:p w14:paraId="7F0D0EBC" w14:textId="1F48DF81" w:rsidR="00086384" w:rsidRDefault="00086384" w:rsidP="00086384">
      <w:pPr>
        <w:spacing w:line="360" w:lineRule="auto"/>
        <w:ind w:firstLine="567"/>
        <w:jc w:val="both"/>
        <w:rPr>
          <w:rFonts w:ascii="Arial" w:hAnsi="Arial" w:cs="Arial"/>
          <w:sz w:val="20"/>
          <w:szCs w:val="20"/>
        </w:rPr>
      </w:pPr>
      <w:r w:rsidRPr="00086384">
        <w:rPr>
          <w:rFonts w:ascii="Arial" w:hAnsi="Arial" w:cs="Arial"/>
          <w:sz w:val="20"/>
          <w:szCs w:val="20"/>
        </w:rPr>
        <w:t>Dla terenu województwa Warmińsko-Mazurskiego ( w tym także Gminy Biskupiec) został ustanowiony Regionalny system korytarzy ekologicznych ważny dla realizacji polityki przestrzennej województwa.</w:t>
      </w:r>
    </w:p>
    <w:p w14:paraId="49B3183A" w14:textId="0CC65C73" w:rsidR="00086384" w:rsidRDefault="00086384" w:rsidP="00086384">
      <w:pPr>
        <w:spacing w:line="360" w:lineRule="auto"/>
        <w:ind w:firstLine="567"/>
        <w:jc w:val="both"/>
        <w:rPr>
          <w:rFonts w:ascii="Arial" w:hAnsi="Arial" w:cs="Arial"/>
          <w:sz w:val="20"/>
          <w:szCs w:val="20"/>
        </w:rPr>
      </w:pPr>
      <w:r>
        <w:rPr>
          <w:rFonts w:ascii="Arial" w:hAnsi="Arial" w:cs="Arial"/>
          <w:sz w:val="20"/>
          <w:szCs w:val="20"/>
        </w:rPr>
        <w:t xml:space="preserve">Na terenie gminy Biskupiec występują pojedyncze zabytki architektoniczne, głównie obiekty sakralne lub budynki mieszkalne. W miejscowości Słupnica znajduje się stanowisko architektoniczne. </w:t>
      </w:r>
    </w:p>
    <w:p w14:paraId="6C53919A" w14:textId="5DEBF542" w:rsidR="00086384" w:rsidRPr="00086384" w:rsidRDefault="00086384" w:rsidP="00086384">
      <w:pPr>
        <w:spacing w:line="360" w:lineRule="auto"/>
        <w:ind w:firstLine="567"/>
        <w:jc w:val="both"/>
        <w:rPr>
          <w:rFonts w:ascii="Arial" w:hAnsi="Arial" w:cs="Arial"/>
          <w:sz w:val="20"/>
          <w:szCs w:val="20"/>
        </w:rPr>
      </w:pPr>
      <w:r>
        <w:rPr>
          <w:rFonts w:ascii="Arial" w:hAnsi="Arial" w:cs="Arial"/>
          <w:sz w:val="20"/>
          <w:szCs w:val="20"/>
        </w:rPr>
        <w:t xml:space="preserve">Na tych terenach niemożliwe lub bardzo ograniczony jest rozwój gminy, w tym również systemów elektroenergetycznych. </w:t>
      </w:r>
    </w:p>
    <w:p w14:paraId="57DBB3F7" w14:textId="77777777" w:rsidR="00233BFC" w:rsidRPr="00815085" w:rsidRDefault="00915312" w:rsidP="00476D7F">
      <w:pPr>
        <w:pStyle w:val="Nagwek1"/>
        <w:keepNext w:val="0"/>
      </w:pPr>
      <w:bookmarkStart w:id="100" w:name="_Toc50238162"/>
      <w:r w:rsidRPr="00815085">
        <w:t>Zapotrzebowanie na ciepło, energię elektryczną i paliwa gazowe</w:t>
      </w:r>
      <w:bookmarkEnd w:id="100"/>
      <w:r w:rsidRPr="00815085">
        <w:t xml:space="preserve">  </w:t>
      </w:r>
    </w:p>
    <w:p w14:paraId="2293DF67" w14:textId="77777777" w:rsidR="00233BFC" w:rsidRPr="00815085" w:rsidRDefault="00C83E67" w:rsidP="00E57E99">
      <w:pPr>
        <w:pStyle w:val="Nagwek2"/>
        <w:keepNext w:val="0"/>
        <w:numPr>
          <w:ilvl w:val="1"/>
          <w:numId w:val="17"/>
        </w:numPr>
      </w:pPr>
      <w:bookmarkStart w:id="101" w:name="_Toc50238163"/>
      <w:r w:rsidRPr="00815085">
        <w:t>Zaopatrzenie w ciepło</w:t>
      </w:r>
      <w:bookmarkEnd w:id="101"/>
    </w:p>
    <w:p w14:paraId="1DEE2FA3" w14:textId="77777777" w:rsidR="00915312" w:rsidRPr="00815085" w:rsidRDefault="00915312" w:rsidP="00476D7F">
      <w:pPr>
        <w:pStyle w:val="Nagwek3"/>
        <w:keepNext w:val="0"/>
      </w:pPr>
      <w:bookmarkStart w:id="102" w:name="_Toc50238164"/>
      <w:r w:rsidRPr="00815085">
        <w:t>Charakterystyka systemu ciepłowniczego</w:t>
      </w:r>
      <w:r w:rsidR="007D6120" w:rsidRPr="00815085">
        <w:t xml:space="preserve"> – stan istniejący</w:t>
      </w:r>
      <w:bookmarkEnd w:id="102"/>
    </w:p>
    <w:p w14:paraId="55A6430D" w14:textId="77777777" w:rsidR="00D70806" w:rsidRPr="003D524E" w:rsidRDefault="00D70806" w:rsidP="00D70806">
      <w:pPr>
        <w:rPr>
          <w:color w:val="FF0000"/>
        </w:rPr>
      </w:pPr>
    </w:p>
    <w:p w14:paraId="66672475" w14:textId="77777777" w:rsidR="00152ADC" w:rsidRPr="007D38BB" w:rsidRDefault="00152ADC" w:rsidP="0022059C">
      <w:pPr>
        <w:spacing w:line="360" w:lineRule="auto"/>
        <w:ind w:firstLine="567"/>
        <w:jc w:val="both"/>
        <w:rPr>
          <w:rFonts w:ascii="Arial" w:hAnsi="Arial" w:cs="Arial"/>
          <w:sz w:val="20"/>
          <w:szCs w:val="20"/>
        </w:rPr>
      </w:pPr>
      <w:r w:rsidRPr="007D38BB">
        <w:rPr>
          <w:rFonts w:ascii="Arial" w:hAnsi="Arial" w:cs="Arial"/>
          <w:sz w:val="20"/>
          <w:szCs w:val="20"/>
        </w:rPr>
        <w:t>Zapotrzebowanie na ciepło wynika z potrzeb budownictwa mieszkaniowego, obiektów użyteczności publicznej oraz z obiektów przemysłowych i usługowych funkcjonujących na terenie gminy. W gminie funkcjonują obszary głów</w:t>
      </w:r>
      <w:r w:rsidR="00644536" w:rsidRPr="007D38BB">
        <w:rPr>
          <w:rFonts w:ascii="Arial" w:hAnsi="Arial" w:cs="Arial"/>
          <w:sz w:val="20"/>
          <w:szCs w:val="20"/>
        </w:rPr>
        <w:t>nie budownictwa jednorodzinnego. Na terenie gminy zlokalizowane są również budynki wielorodzinne p</w:t>
      </w:r>
      <w:r w:rsidR="00D83F70" w:rsidRPr="007D38BB">
        <w:rPr>
          <w:rFonts w:ascii="Arial" w:hAnsi="Arial" w:cs="Arial"/>
          <w:sz w:val="20"/>
          <w:szCs w:val="20"/>
        </w:rPr>
        <w:t>odlegające</w:t>
      </w:r>
      <w:r w:rsidR="00644536" w:rsidRPr="007D38BB">
        <w:rPr>
          <w:rFonts w:ascii="Arial" w:hAnsi="Arial" w:cs="Arial"/>
          <w:sz w:val="20"/>
          <w:szCs w:val="20"/>
        </w:rPr>
        <w:t xml:space="preserve"> różnym jednostkom zarządzającym.</w:t>
      </w:r>
    </w:p>
    <w:p w14:paraId="1DEE9B6F" w14:textId="10AB8841" w:rsidR="00DC5668" w:rsidRDefault="00DC5668" w:rsidP="0022059C">
      <w:pPr>
        <w:spacing w:line="360" w:lineRule="auto"/>
        <w:ind w:firstLine="567"/>
        <w:jc w:val="both"/>
        <w:rPr>
          <w:rFonts w:ascii="Arial" w:hAnsi="Arial" w:cs="Arial"/>
          <w:sz w:val="20"/>
          <w:szCs w:val="20"/>
        </w:rPr>
      </w:pPr>
      <w:r w:rsidRPr="0022059C">
        <w:rPr>
          <w:rFonts w:ascii="Arial" w:hAnsi="Arial" w:cs="Arial"/>
          <w:sz w:val="20"/>
          <w:szCs w:val="20"/>
        </w:rPr>
        <w:lastRenderedPageBreak/>
        <w:t xml:space="preserve">Cechą charakterystyczną systemu zaopatrzenia w ciepło gminy </w:t>
      </w:r>
      <w:r w:rsidR="009F1F28" w:rsidRPr="0022059C">
        <w:rPr>
          <w:rFonts w:ascii="Arial" w:hAnsi="Arial" w:cs="Arial"/>
          <w:sz w:val="20"/>
          <w:szCs w:val="20"/>
        </w:rPr>
        <w:t>Biskupiec</w:t>
      </w:r>
      <w:r w:rsidRPr="0022059C">
        <w:rPr>
          <w:rFonts w:ascii="Arial" w:hAnsi="Arial" w:cs="Arial"/>
          <w:sz w:val="20"/>
          <w:szCs w:val="20"/>
        </w:rPr>
        <w:t xml:space="preserve"> jest jeden centralny system ciepłowniczy, który pokrywa niewielką część zapotrzebowania na ciepło i ciepłą wodę użytkową budynków w </w:t>
      </w:r>
      <w:r w:rsidR="009F1F28" w:rsidRPr="0022059C">
        <w:rPr>
          <w:rFonts w:ascii="Arial" w:hAnsi="Arial" w:cs="Arial"/>
          <w:sz w:val="20"/>
          <w:szCs w:val="20"/>
        </w:rPr>
        <w:t>Biskupcu</w:t>
      </w:r>
      <w:r w:rsidRPr="0022059C">
        <w:rPr>
          <w:rFonts w:ascii="Arial" w:hAnsi="Arial" w:cs="Arial"/>
          <w:sz w:val="20"/>
          <w:szCs w:val="20"/>
        </w:rPr>
        <w:t xml:space="preserve"> oraz ogrzewanie miejscowe (indywidualne) dla pozostałych budynków mieszkalnych, zarówno jedno, jak i wielorodzinnych. </w:t>
      </w:r>
      <w:r w:rsidR="0022059C" w:rsidRPr="0022059C">
        <w:rPr>
          <w:rFonts w:ascii="Arial" w:hAnsi="Arial" w:cs="Arial"/>
          <w:sz w:val="20"/>
          <w:szCs w:val="20"/>
        </w:rPr>
        <w:t xml:space="preserve">Z jednej większej, o mocy 0,9 MW kotłowni osiedlowej zaopatrywane są w ciepło wyłącznie budynki Spółdzielni Mieszkaniowej w Biskupcu. </w:t>
      </w:r>
      <w:r w:rsidR="00A773BB" w:rsidRPr="00A773BB">
        <w:rPr>
          <w:rFonts w:ascii="Arial" w:hAnsi="Arial" w:cs="Arial"/>
          <w:sz w:val="20"/>
          <w:szCs w:val="20"/>
        </w:rPr>
        <w:t>Funkcjonująca kotłownia jest instalacją starszego typu, nie jest wyposażona w urządzenia regulacyjne i nie jest zautomatyzowana.</w:t>
      </w:r>
      <w:r w:rsidR="00A773BB">
        <w:rPr>
          <w:rFonts w:ascii="Arial" w:hAnsi="Arial" w:cs="Arial"/>
          <w:sz w:val="20"/>
          <w:szCs w:val="20"/>
        </w:rPr>
        <w:t xml:space="preserve"> </w:t>
      </w:r>
      <w:r w:rsidRPr="0022059C">
        <w:rPr>
          <w:rFonts w:ascii="Arial" w:hAnsi="Arial" w:cs="Arial"/>
          <w:sz w:val="20"/>
          <w:szCs w:val="20"/>
        </w:rPr>
        <w:t>Pozostałe budynki</w:t>
      </w:r>
      <w:r w:rsidR="0022059C" w:rsidRPr="0022059C">
        <w:rPr>
          <w:rFonts w:ascii="Arial" w:hAnsi="Arial" w:cs="Arial"/>
          <w:sz w:val="20"/>
          <w:szCs w:val="20"/>
        </w:rPr>
        <w:t xml:space="preserve"> mieszkaniowe,</w:t>
      </w:r>
      <w:r w:rsidRPr="0022059C">
        <w:rPr>
          <w:rFonts w:ascii="Arial" w:hAnsi="Arial" w:cs="Arial"/>
          <w:sz w:val="20"/>
          <w:szCs w:val="20"/>
        </w:rPr>
        <w:t xml:space="preserve"> użyteczności publicznej oraz usługowe i</w:t>
      </w:r>
      <w:r w:rsidR="0022059C" w:rsidRPr="0022059C">
        <w:rPr>
          <w:rFonts w:ascii="Arial" w:hAnsi="Arial" w:cs="Arial"/>
          <w:sz w:val="20"/>
          <w:szCs w:val="20"/>
        </w:rPr>
        <w:t> </w:t>
      </w:r>
      <w:r w:rsidRPr="0022059C">
        <w:rPr>
          <w:rFonts w:ascii="Arial" w:hAnsi="Arial" w:cs="Arial"/>
          <w:sz w:val="20"/>
          <w:szCs w:val="20"/>
        </w:rPr>
        <w:t xml:space="preserve">przemysłowe znajdujące się w </w:t>
      </w:r>
      <w:r w:rsidR="00C06C46">
        <w:rPr>
          <w:rFonts w:ascii="Arial" w:hAnsi="Arial" w:cs="Arial"/>
          <w:sz w:val="20"/>
          <w:szCs w:val="20"/>
        </w:rPr>
        <w:t>Biskupcu</w:t>
      </w:r>
      <w:r w:rsidRPr="0022059C">
        <w:rPr>
          <w:rFonts w:ascii="Arial" w:hAnsi="Arial" w:cs="Arial"/>
          <w:sz w:val="20"/>
          <w:szCs w:val="20"/>
        </w:rPr>
        <w:t xml:space="preserve"> jak i w innych miejscowościach gminy zasilane są w ciepło z własnych wbudowanych kotłowni.</w:t>
      </w:r>
    </w:p>
    <w:p w14:paraId="0F1641E2" w14:textId="77777777" w:rsidR="0022059C" w:rsidRPr="0022059C" w:rsidRDefault="0022059C" w:rsidP="0022059C">
      <w:pPr>
        <w:spacing w:line="360" w:lineRule="auto"/>
        <w:ind w:firstLine="567"/>
        <w:jc w:val="both"/>
        <w:rPr>
          <w:rFonts w:ascii="Arial" w:hAnsi="Arial" w:cs="Arial"/>
          <w:sz w:val="20"/>
          <w:szCs w:val="20"/>
        </w:rPr>
      </w:pPr>
      <w:r w:rsidRPr="0022059C">
        <w:rPr>
          <w:rFonts w:ascii="Arial" w:hAnsi="Arial" w:cs="Arial"/>
          <w:sz w:val="20"/>
          <w:szCs w:val="20"/>
        </w:rPr>
        <w:t>Kotłownie opalane są głównie paliwem stałym (węgiel) oraz coraz częściej projektowanymi kotłowniami na olej opałowy lekki.</w:t>
      </w:r>
    </w:p>
    <w:p w14:paraId="602D23D8" w14:textId="63EA2609" w:rsidR="0022059C" w:rsidRPr="0022059C" w:rsidRDefault="0022059C" w:rsidP="0022059C">
      <w:pPr>
        <w:spacing w:line="360" w:lineRule="auto"/>
        <w:ind w:firstLine="567"/>
        <w:jc w:val="both"/>
        <w:rPr>
          <w:rFonts w:ascii="Arial" w:hAnsi="Arial" w:cs="Arial"/>
          <w:sz w:val="20"/>
          <w:szCs w:val="20"/>
        </w:rPr>
      </w:pPr>
      <w:r w:rsidRPr="0022059C">
        <w:rPr>
          <w:rFonts w:ascii="Arial" w:hAnsi="Arial" w:cs="Arial"/>
          <w:sz w:val="20"/>
          <w:szCs w:val="20"/>
        </w:rPr>
        <w:t>Istniejące źródła ciepła zaspokajają poszczególnych odbiorców, jednakże stan techniczny tych obiektów w większości nie odpowiada obowiązującym normom, a ich niska sprawność, wysoki poziom emisji zanieczyszczeń powietrza atmosferycznego czy wysokie koszty eksploatacji sprawiają, że stają się one nieekonomiczne.</w:t>
      </w:r>
    </w:p>
    <w:p w14:paraId="4A8C5CF4" w14:textId="77BBAB27" w:rsidR="00195F30" w:rsidRPr="00145194" w:rsidRDefault="00145194" w:rsidP="00BF7F2B">
      <w:pPr>
        <w:spacing w:line="276" w:lineRule="auto"/>
        <w:jc w:val="both"/>
        <w:rPr>
          <w:rFonts w:ascii="Arial" w:hAnsi="Arial" w:cs="Arial"/>
          <w:sz w:val="21"/>
          <w:szCs w:val="21"/>
        </w:rPr>
      </w:pPr>
      <w:r>
        <w:rPr>
          <w:rFonts w:ascii="Arial" w:hAnsi="Arial" w:cs="Arial"/>
          <w:sz w:val="21"/>
          <w:szCs w:val="21"/>
        </w:rPr>
        <w:t>Opis kotłowni Spółdzielni Mi</w:t>
      </w:r>
      <w:bookmarkStart w:id="103" w:name="_GoBack"/>
      <w:bookmarkEnd w:id="103"/>
      <w:r w:rsidR="00B951B3" w:rsidRPr="00145194">
        <w:rPr>
          <w:rFonts w:ascii="Arial" w:hAnsi="Arial" w:cs="Arial"/>
          <w:sz w:val="21"/>
          <w:szCs w:val="21"/>
        </w:rPr>
        <w:t>eszkaniowej</w:t>
      </w:r>
    </w:p>
    <w:p w14:paraId="05D6CD7E" w14:textId="0D902284" w:rsidR="00D8725E" w:rsidRPr="007D38BB" w:rsidRDefault="00BF7F2B" w:rsidP="007D38BB">
      <w:pPr>
        <w:pStyle w:val="Default"/>
        <w:spacing w:line="360" w:lineRule="auto"/>
        <w:ind w:firstLine="567"/>
        <w:jc w:val="both"/>
        <w:rPr>
          <w:rFonts w:ascii="Arial" w:hAnsi="Arial" w:cs="Arial"/>
          <w:color w:val="auto"/>
          <w:sz w:val="20"/>
          <w:szCs w:val="20"/>
        </w:rPr>
      </w:pPr>
      <w:r w:rsidRPr="007D38BB">
        <w:rPr>
          <w:rFonts w:ascii="Arial" w:hAnsi="Arial" w:cs="Arial"/>
          <w:color w:val="auto"/>
          <w:sz w:val="20"/>
          <w:szCs w:val="20"/>
        </w:rPr>
        <w:t>Większość indywidualnych budynków mieszkalnych korzysta z indywidualnych źródeł ciepła.</w:t>
      </w:r>
      <w:r w:rsidR="00D8725E" w:rsidRPr="007D38BB">
        <w:rPr>
          <w:rFonts w:ascii="Arial" w:hAnsi="Arial" w:cs="Arial"/>
          <w:color w:val="auto"/>
          <w:sz w:val="20"/>
          <w:szCs w:val="20"/>
        </w:rPr>
        <w:t xml:space="preserve"> </w:t>
      </w:r>
      <w:r w:rsidR="007D38BB" w:rsidRPr="007D38BB">
        <w:rPr>
          <w:rFonts w:ascii="Arial" w:hAnsi="Arial" w:cs="Arial"/>
          <w:color w:val="auto"/>
          <w:sz w:val="20"/>
          <w:szCs w:val="20"/>
        </w:rPr>
        <w:t>Kotłownie opalane są głównie paliwem stałym (węgiel) oraz coraz częściej projektowanymi kotłowniami na olej opałowy lekki. Istniejące źródła ciepła zaspokajają poszczególnych odbiorców, jednakże stan techniczny tych obiektów w większości nie odpowiada obowiązującym normom, a ich niska sprawność, wysoki poziom emisji zanieczyszczeń powietrza atmosferycznego czy wysokie koszty eksploatacji sprawiają, że stają się one nieekonomiczne.</w:t>
      </w:r>
    </w:p>
    <w:p w14:paraId="1C960DE1" w14:textId="77777777" w:rsidR="00D8725E" w:rsidRPr="007D38BB" w:rsidRDefault="00D8725E" w:rsidP="007D38BB">
      <w:pPr>
        <w:spacing w:line="360" w:lineRule="auto"/>
        <w:ind w:firstLine="567"/>
        <w:jc w:val="both"/>
        <w:rPr>
          <w:rFonts w:ascii="Arial" w:hAnsi="Arial" w:cs="Arial"/>
          <w:sz w:val="20"/>
          <w:szCs w:val="20"/>
        </w:rPr>
      </w:pPr>
      <w:r w:rsidRPr="007D38BB">
        <w:rPr>
          <w:rFonts w:ascii="Arial" w:hAnsi="Arial" w:cs="Arial"/>
          <w:sz w:val="20"/>
          <w:szCs w:val="20"/>
        </w:rPr>
        <w:t>Budynki zlokalizowane na terenie poszczególnych gmin w Polsce różnią się wiekiem, technologią wykonania, przeznaczeniem i wynikającą z powyższych uwarunkowań energochłonnością. Należy tu wyróżnić:</w:t>
      </w:r>
    </w:p>
    <w:p w14:paraId="439F1F92" w14:textId="77777777" w:rsidR="00D8725E" w:rsidRPr="007D38BB" w:rsidRDefault="00D8725E" w:rsidP="00441F6E">
      <w:pPr>
        <w:pStyle w:val="Akapitzlist"/>
        <w:numPr>
          <w:ilvl w:val="0"/>
          <w:numId w:val="64"/>
        </w:numPr>
        <w:spacing w:line="360" w:lineRule="auto"/>
        <w:jc w:val="both"/>
        <w:rPr>
          <w:rFonts w:ascii="Arial" w:hAnsi="Arial" w:cs="Arial"/>
          <w:sz w:val="20"/>
          <w:szCs w:val="20"/>
        </w:rPr>
      </w:pPr>
      <w:r w:rsidRPr="007D38BB">
        <w:rPr>
          <w:rFonts w:ascii="Arial" w:hAnsi="Arial" w:cs="Arial"/>
          <w:sz w:val="20"/>
          <w:szCs w:val="20"/>
        </w:rPr>
        <w:t>budynki mieszkalne,</w:t>
      </w:r>
    </w:p>
    <w:p w14:paraId="4A8AEBAC" w14:textId="77777777" w:rsidR="00D8725E" w:rsidRPr="007D38BB" w:rsidRDefault="00D8725E" w:rsidP="00441F6E">
      <w:pPr>
        <w:pStyle w:val="Akapitzlist"/>
        <w:numPr>
          <w:ilvl w:val="0"/>
          <w:numId w:val="64"/>
        </w:numPr>
        <w:spacing w:line="360" w:lineRule="auto"/>
        <w:jc w:val="both"/>
        <w:rPr>
          <w:rFonts w:ascii="Arial" w:hAnsi="Arial" w:cs="Arial"/>
          <w:sz w:val="20"/>
          <w:szCs w:val="20"/>
        </w:rPr>
      </w:pPr>
      <w:r w:rsidRPr="007D38BB">
        <w:rPr>
          <w:rFonts w:ascii="Arial" w:hAnsi="Arial" w:cs="Arial"/>
          <w:sz w:val="20"/>
          <w:szCs w:val="20"/>
        </w:rPr>
        <w:t>obiekty użyteczności publicznej,</w:t>
      </w:r>
    </w:p>
    <w:p w14:paraId="4E7FF1D6" w14:textId="77777777" w:rsidR="00D8725E" w:rsidRPr="007D38BB" w:rsidRDefault="00D8725E" w:rsidP="00441F6E">
      <w:pPr>
        <w:pStyle w:val="Akapitzlist"/>
        <w:numPr>
          <w:ilvl w:val="0"/>
          <w:numId w:val="64"/>
        </w:numPr>
        <w:spacing w:line="360" w:lineRule="auto"/>
        <w:ind w:left="714" w:hanging="357"/>
        <w:contextualSpacing w:val="0"/>
        <w:jc w:val="both"/>
        <w:rPr>
          <w:rFonts w:ascii="Arial" w:hAnsi="Arial" w:cs="Arial"/>
          <w:sz w:val="20"/>
          <w:szCs w:val="20"/>
        </w:rPr>
      </w:pPr>
      <w:r w:rsidRPr="007D38BB">
        <w:rPr>
          <w:rFonts w:ascii="Arial" w:hAnsi="Arial" w:cs="Arial"/>
          <w:sz w:val="20"/>
          <w:szCs w:val="20"/>
        </w:rPr>
        <w:t>obiekty handlowe, usługowe, przemysłowe, obiekty infrastruktury turystycznej.</w:t>
      </w:r>
    </w:p>
    <w:p w14:paraId="1D6D7C1B" w14:textId="05C73199" w:rsidR="00D8725E" w:rsidRPr="007D38BB" w:rsidRDefault="00D8725E" w:rsidP="007D38BB">
      <w:pPr>
        <w:spacing w:line="360" w:lineRule="auto"/>
        <w:ind w:firstLine="567"/>
        <w:jc w:val="both"/>
        <w:rPr>
          <w:rFonts w:ascii="Arial" w:hAnsi="Arial" w:cs="Arial"/>
          <w:sz w:val="20"/>
          <w:szCs w:val="20"/>
        </w:rPr>
      </w:pPr>
      <w:r w:rsidRPr="007D38BB">
        <w:rPr>
          <w:rFonts w:ascii="Arial" w:hAnsi="Arial" w:cs="Arial"/>
          <w:sz w:val="20"/>
          <w:szCs w:val="20"/>
        </w:rPr>
        <w:t xml:space="preserve">W związku z brakiem kompleksowych badań stanu energetycznego budynków w Polsce, istnieje problem dokładnego określenia rzeczywistego zapotrzebowania na ciepło. Wyrywkowe badania oraz szereg audytów energetycznych wykonywanych przez różne organizacje wskazują, że </w:t>
      </w:r>
      <w:r w:rsidR="00A03476" w:rsidRPr="007D38BB">
        <w:rPr>
          <w:rFonts w:ascii="Arial" w:hAnsi="Arial" w:cs="Arial"/>
          <w:sz w:val="20"/>
          <w:szCs w:val="20"/>
        </w:rPr>
        <w:t>j</w:t>
      </w:r>
      <w:r w:rsidRPr="007D38BB">
        <w:rPr>
          <w:rFonts w:ascii="Arial" w:hAnsi="Arial" w:cs="Arial"/>
          <w:sz w:val="20"/>
          <w:szCs w:val="20"/>
        </w:rPr>
        <w:t>akość energetyczną budynku można w dużym przybliżeniu ocenić na po</w:t>
      </w:r>
      <w:r w:rsidR="00A03476" w:rsidRPr="007D38BB">
        <w:rPr>
          <w:rFonts w:ascii="Arial" w:hAnsi="Arial" w:cs="Arial"/>
          <w:sz w:val="20"/>
          <w:szCs w:val="20"/>
        </w:rPr>
        <w:t xml:space="preserve">dstawie znajomości roku oddania budynku </w:t>
      </w:r>
      <w:r w:rsidRPr="007D38BB">
        <w:rPr>
          <w:rFonts w:ascii="Arial" w:hAnsi="Arial" w:cs="Arial"/>
          <w:sz w:val="20"/>
          <w:szCs w:val="20"/>
        </w:rPr>
        <w:t xml:space="preserve">do użytkowania. </w:t>
      </w:r>
      <w:r w:rsidR="00A03476" w:rsidRPr="007D38BB">
        <w:rPr>
          <w:rFonts w:ascii="Arial" w:hAnsi="Arial" w:cs="Arial"/>
          <w:sz w:val="20"/>
          <w:szCs w:val="20"/>
        </w:rPr>
        <w:t>Na podstawie roku budowy, znajomości obowiązujących wówczas przepisów budowlanych dotyczących</w:t>
      </w:r>
      <w:r w:rsidRPr="007D38BB">
        <w:rPr>
          <w:rFonts w:ascii="Arial" w:hAnsi="Arial" w:cs="Arial"/>
          <w:sz w:val="20"/>
          <w:szCs w:val="20"/>
        </w:rPr>
        <w:t xml:space="preserve"> ochrony</w:t>
      </w:r>
      <w:r w:rsidR="00A03476" w:rsidRPr="007D38BB">
        <w:rPr>
          <w:rFonts w:ascii="Arial" w:hAnsi="Arial" w:cs="Arial"/>
          <w:sz w:val="20"/>
          <w:szCs w:val="20"/>
        </w:rPr>
        <w:t xml:space="preserve"> cieplnej budynków i zakładając</w:t>
      </w:r>
      <w:r w:rsidRPr="007D38BB">
        <w:rPr>
          <w:rFonts w:ascii="Arial" w:hAnsi="Arial" w:cs="Arial"/>
          <w:sz w:val="20"/>
          <w:szCs w:val="20"/>
        </w:rPr>
        <w:t xml:space="preserve">, że budynek został zbudowany zgodnie z przepisami </w:t>
      </w:r>
      <w:r w:rsidR="00A03476" w:rsidRPr="007D38BB">
        <w:rPr>
          <w:rFonts w:ascii="Arial" w:hAnsi="Arial" w:cs="Arial"/>
          <w:sz w:val="20"/>
          <w:szCs w:val="20"/>
        </w:rPr>
        <w:t xml:space="preserve">określane jest jego orientacyjne, </w:t>
      </w:r>
      <w:r w:rsidRPr="007D38BB">
        <w:rPr>
          <w:rFonts w:ascii="Arial" w:hAnsi="Arial" w:cs="Arial"/>
          <w:sz w:val="20"/>
          <w:szCs w:val="20"/>
        </w:rPr>
        <w:t>sezonowe zapotrzebowanie na ciepło do</w:t>
      </w:r>
      <w:r w:rsidR="007D38BB">
        <w:rPr>
          <w:rFonts w:ascii="Arial" w:hAnsi="Arial" w:cs="Arial"/>
          <w:sz w:val="20"/>
          <w:szCs w:val="20"/>
        </w:rPr>
        <w:t> </w:t>
      </w:r>
      <w:r w:rsidRPr="007D38BB">
        <w:rPr>
          <w:rFonts w:ascii="Arial" w:hAnsi="Arial" w:cs="Arial"/>
          <w:sz w:val="20"/>
          <w:szCs w:val="20"/>
        </w:rPr>
        <w:t>ogrzewania</w:t>
      </w:r>
      <w:r w:rsidR="00A03476" w:rsidRPr="007D38BB">
        <w:rPr>
          <w:rFonts w:ascii="Arial" w:hAnsi="Arial" w:cs="Arial"/>
          <w:sz w:val="20"/>
          <w:szCs w:val="20"/>
        </w:rPr>
        <w:t>.</w:t>
      </w:r>
    </w:p>
    <w:p w14:paraId="0C3ED7BA" w14:textId="77777777" w:rsidR="008D7F68" w:rsidRPr="007D38BB" w:rsidRDefault="008D7F68" w:rsidP="007D38BB">
      <w:pPr>
        <w:spacing w:after="120" w:line="360" w:lineRule="auto"/>
        <w:ind w:firstLine="567"/>
        <w:jc w:val="both"/>
        <w:rPr>
          <w:rFonts w:ascii="Arial" w:hAnsi="Arial" w:cs="Arial"/>
          <w:sz w:val="20"/>
          <w:szCs w:val="20"/>
        </w:rPr>
      </w:pPr>
      <w:r w:rsidRPr="007D38BB">
        <w:rPr>
          <w:rFonts w:ascii="Arial" w:hAnsi="Arial" w:cs="Arial"/>
          <w:sz w:val="20"/>
          <w:szCs w:val="20"/>
        </w:rPr>
        <w:t>W poniższej tabeli przedstawione zostały standardy energetyczne budynków mieszkalnych budowlanych w poszczególnych latach.</w:t>
      </w:r>
    </w:p>
    <w:p w14:paraId="61E6ABB9" w14:textId="5ECC3F76" w:rsidR="008D7F68" w:rsidRPr="007D38BB" w:rsidRDefault="008D7F68" w:rsidP="007D38BB">
      <w:pPr>
        <w:pStyle w:val="Legenda"/>
        <w:keepNext/>
        <w:spacing w:after="0" w:line="360" w:lineRule="auto"/>
        <w:jc w:val="center"/>
        <w:rPr>
          <w:rFonts w:ascii="Arial" w:hAnsi="Arial" w:cs="Arial"/>
          <w:color w:val="auto"/>
          <w:sz w:val="20"/>
          <w:szCs w:val="20"/>
        </w:rPr>
      </w:pPr>
      <w:bookmarkStart w:id="104" w:name="_Toc50237293"/>
      <w:r w:rsidRPr="007D38BB">
        <w:rPr>
          <w:rFonts w:ascii="Arial" w:hAnsi="Arial" w:cs="Arial"/>
          <w:color w:val="auto"/>
          <w:sz w:val="20"/>
          <w:szCs w:val="20"/>
        </w:rPr>
        <w:lastRenderedPageBreak/>
        <w:t xml:space="preserve">Tabela </w:t>
      </w:r>
      <w:r w:rsidRPr="007D38BB">
        <w:rPr>
          <w:rFonts w:ascii="Arial" w:hAnsi="Arial" w:cs="Arial"/>
          <w:color w:val="auto"/>
          <w:sz w:val="20"/>
          <w:szCs w:val="20"/>
        </w:rPr>
        <w:fldChar w:fldCharType="begin"/>
      </w:r>
      <w:r w:rsidRPr="007D38BB">
        <w:rPr>
          <w:rFonts w:ascii="Arial" w:hAnsi="Arial" w:cs="Arial"/>
          <w:color w:val="auto"/>
          <w:sz w:val="20"/>
          <w:szCs w:val="20"/>
        </w:rPr>
        <w:instrText xml:space="preserve"> SEQ Tabela \* ARABIC </w:instrText>
      </w:r>
      <w:r w:rsidRPr="007D38BB">
        <w:rPr>
          <w:rFonts w:ascii="Arial" w:hAnsi="Arial" w:cs="Arial"/>
          <w:color w:val="auto"/>
          <w:sz w:val="20"/>
          <w:szCs w:val="20"/>
        </w:rPr>
        <w:fldChar w:fldCharType="separate"/>
      </w:r>
      <w:r w:rsidR="006C00C4">
        <w:rPr>
          <w:rFonts w:ascii="Arial" w:hAnsi="Arial" w:cs="Arial"/>
          <w:noProof/>
          <w:color w:val="auto"/>
          <w:sz w:val="20"/>
          <w:szCs w:val="20"/>
        </w:rPr>
        <w:t>20</w:t>
      </w:r>
      <w:r w:rsidRPr="007D38BB">
        <w:rPr>
          <w:rFonts w:ascii="Arial" w:hAnsi="Arial" w:cs="Arial"/>
          <w:color w:val="auto"/>
          <w:sz w:val="20"/>
          <w:szCs w:val="20"/>
        </w:rPr>
        <w:fldChar w:fldCharType="end"/>
      </w:r>
      <w:r w:rsidRPr="007D38BB">
        <w:rPr>
          <w:rFonts w:ascii="Arial" w:hAnsi="Arial" w:cs="Arial"/>
          <w:color w:val="auto"/>
          <w:sz w:val="20"/>
          <w:szCs w:val="20"/>
        </w:rPr>
        <w:t>. Jakość energetyczna budynków wg ich roku oddania do użytkowania</w:t>
      </w:r>
      <w:bookmarkEnd w:id="104"/>
    </w:p>
    <w:tbl>
      <w:tblPr>
        <w:tblStyle w:val="Tabela-Siatka"/>
        <w:tblW w:w="0" w:type="auto"/>
        <w:jc w:val="center"/>
        <w:tblLook w:val="04A0" w:firstRow="1" w:lastRow="0" w:firstColumn="1" w:lastColumn="0" w:noHBand="0" w:noVBand="1"/>
      </w:tblPr>
      <w:tblGrid>
        <w:gridCol w:w="2303"/>
        <w:gridCol w:w="2303"/>
        <w:gridCol w:w="2303"/>
      </w:tblGrid>
      <w:tr w:rsidR="007D38BB" w:rsidRPr="007D38BB" w14:paraId="3D7C82B4" w14:textId="77777777" w:rsidTr="007D38BB">
        <w:trPr>
          <w:tblHeader/>
          <w:jc w:val="center"/>
        </w:trPr>
        <w:tc>
          <w:tcPr>
            <w:tcW w:w="2303" w:type="dxa"/>
            <w:shd w:val="clear" w:color="auto" w:fill="DAEEF3" w:themeFill="accent5" w:themeFillTint="33"/>
            <w:vAlign w:val="center"/>
          </w:tcPr>
          <w:p w14:paraId="6956B80A" w14:textId="77777777" w:rsidR="00B85623" w:rsidRPr="007D38BB" w:rsidRDefault="00B85623" w:rsidP="007D38BB">
            <w:pPr>
              <w:widowControl/>
              <w:suppressAutoHyphens w:val="0"/>
              <w:autoSpaceDE w:val="0"/>
              <w:autoSpaceDN w:val="0"/>
              <w:adjustRightInd w:val="0"/>
              <w:spacing w:line="276" w:lineRule="auto"/>
              <w:jc w:val="center"/>
              <w:rPr>
                <w:rFonts w:ascii="Arial" w:eastAsiaTheme="minorHAnsi" w:hAnsi="Arial" w:cs="Arial"/>
                <w:b/>
                <w:kern w:val="0"/>
                <w:sz w:val="20"/>
                <w:szCs w:val="20"/>
                <w:lang w:eastAsia="en-US" w:bidi="ar-SA"/>
              </w:rPr>
            </w:pPr>
            <w:r w:rsidRPr="007D38BB">
              <w:rPr>
                <w:rFonts w:ascii="Arial" w:eastAsiaTheme="minorHAnsi" w:hAnsi="Arial" w:cs="Arial"/>
                <w:b/>
                <w:kern w:val="0"/>
                <w:sz w:val="20"/>
                <w:szCs w:val="20"/>
                <w:lang w:eastAsia="en-US" w:bidi="ar-SA"/>
              </w:rPr>
              <w:t>Rok oddania budynku do użytku</w:t>
            </w:r>
          </w:p>
        </w:tc>
        <w:tc>
          <w:tcPr>
            <w:tcW w:w="2303" w:type="dxa"/>
            <w:shd w:val="clear" w:color="auto" w:fill="DAEEF3" w:themeFill="accent5" w:themeFillTint="33"/>
            <w:vAlign w:val="center"/>
          </w:tcPr>
          <w:p w14:paraId="3EDF3DAF" w14:textId="77777777" w:rsidR="00B85623" w:rsidRPr="007D38BB" w:rsidRDefault="00B85623" w:rsidP="007D38BB">
            <w:pPr>
              <w:widowControl/>
              <w:suppressAutoHyphens w:val="0"/>
              <w:autoSpaceDE w:val="0"/>
              <w:autoSpaceDN w:val="0"/>
              <w:adjustRightInd w:val="0"/>
              <w:spacing w:line="276" w:lineRule="auto"/>
              <w:jc w:val="center"/>
              <w:rPr>
                <w:rFonts w:ascii="Arial" w:eastAsiaTheme="minorHAnsi" w:hAnsi="Arial" w:cs="Arial"/>
                <w:b/>
                <w:kern w:val="0"/>
                <w:sz w:val="20"/>
                <w:szCs w:val="20"/>
                <w:lang w:eastAsia="en-US" w:bidi="ar-SA"/>
              </w:rPr>
            </w:pPr>
            <w:r w:rsidRPr="007D38BB">
              <w:rPr>
                <w:rFonts w:ascii="Arial" w:eastAsiaTheme="minorHAnsi" w:hAnsi="Arial" w:cs="Arial"/>
                <w:b/>
                <w:kern w:val="0"/>
                <w:sz w:val="20"/>
                <w:szCs w:val="20"/>
                <w:lang w:eastAsia="en-US" w:bidi="ar-SA"/>
              </w:rPr>
              <w:t>Przeciętne sezonowe zapotrzebowanie ciepła na ogrzewanie</w:t>
            </w:r>
          </w:p>
          <w:p w14:paraId="154E4B8D" w14:textId="77777777" w:rsidR="00B85623" w:rsidRPr="007D38BB" w:rsidRDefault="00B85623" w:rsidP="007D38BB">
            <w:pPr>
              <w:spacing w:line="276" w:lineRule="auto"/>
              <w:jc w:val="center"/>
              <w:rPr>
                <w:rFonts w:ascii="Arial" w:hAnsi="Arial" w:cs="Arial"/>
                <w:b/>
                <w:sz w:val="20"/>
                <w:szCs w:val="20"/>
              </w:rPr>
            </w:pPr>
            <w:r w:rsidRPr="007D38BB">
              <w:rPr>
                <w:rFonts w:ascii="Arial" w:eastAsiaTheme="minorHAnsi" w:hAnsi="Arial" w:cs="Arial"/>
                <w:b/>
                <w:kern w:val="0"/>
                <w:sz w:val="20"/>
                <w:szCs w:val="20"/>
                <w:lang w:eastAsia="en-US" w:bidi="ar-SA"/>
              </w:rPr>
              <w:t>[kWh/m</w:t>
            </w:r>
            <w:r w:rsidRPr="007D38BB">
              <w:rPr>
                <w:rFonts w:ascii="Arial" w:eastAsiaTheme="minorHAnsi" w:hAnsi="Arial" w:cs="Arial"/>
                <w:b/>
                <w:kern w:val="0"/>
                <w:position w:val="8"/>
                <w:sz w:val="20"/>
                <w:szCs w:val="20"/>
                <w:vertAlign w:val="superscript"/>
                <w:lang w:eastAsia="en-US" w:bidi="ar-SA"/>
              </w:rPr>
              <w:t>2</w:t>
            </w:r>
            <w:r w:rsidRPr="007D38BB">
              <w:rPr>
                <w:rFonts w:ascii="Arial" w:eastAsiaTheme="minorHAnsi" w:hAnsi="Arial" w:cs="Arial"/>
                <w:b/>
                <w:kern w:val="0"/>
                <w:sz w:val="20"/>
                <w:szCs w:val="20"/>
                <w:lang w:eastAsia="en-US" w:bidi="ar-SA"/>
              </w:rPr>
              <w:t>.rok]</w:t>
            </w:r>
          </w:p>
        </w:tc>
        <w:tc>
          <w:tcPr>
            <w:tcW w:w="2303" w:type="dxa"/>
            <w:shd w:val="clear" w:color="auto" w:fill="DAEEF3" w:themeFill="accent5" w:themeFillTint="33"/>
          </w:tcPr>
          <w:p w14:paraId="77B5260E" w14:textId="77777777" w:rsidR="00B85623" w:rsidRPr="007D38BB" w:rsidRDefault="00B85623" w:rsidP="007D38BB">
            <w:pPr>
              <w:widowControl/>
              <w:suppressAutoHyphens w:val="0"/>
              <w:autoSpaceDE w:val="0"/>
              <w:autoSpaceDN w:val="0"/>
              <w:adjustRightInd w:val="0"/>
              <w:spacing w:line="276" w:lineRule="auto"/>
              <w:jc w:val="center"/>
              <w:rPr>
                <w:rFonts w:ascii="Arial" w:eastAsiaTheme="minorHAnsi" w:hAnsi="Arial" w:cs="Arial"/>
                <w:b/>
                <w:kern w:val="0"/>
                <w:sz w:val="20"/>
                <w:szCs w:val="20"/>
                <w:lang w:eastAsia="en-US" w:bidi="ar-SA"/>
              </w:rPr>
            </w:pPr>
            <w:r w:rsidRPr="007D38BB">
              <w:rPr>
                <w:rFonts w:ascii="Arial" w:eastAsiaTheme="minorHAnsi" w:hAnsi="Arial" w:cs="Arial"/>
                <w:b/>
                <w:kern w:val="0"/>
                <w:sz w:val="20"/>
                <w:szCs w:val="20"/>
                <w:lang w:eastAsia="en-US" w:bidi="ar-SA"/>
              </w:rPr>
              <w:t xml:space="preserve">Uśredniony wskaźnik zapotrzebowania na ciepło </w:t>
            </w:r>
          </w:p>
          <w:p w14:paraId="7B81CC03" w14:textId="77777777" w:rsidR="00B85623" w:rsidRPr="007D38BB" w:rsidRDefault="00B85623" w:rsidP="007D38BB">
            <w:pPr>
              <w:widowControl/>
              <w:suppressAutoHyphens w:val="0"/>
              <w:autoSpaceDE w:val="0"/>
              <w:autoSpaceDN w:val="0"/>
              <w:adjustRightInd w:val="0"/>
              <w:spacing w:line="276" w:lineRule="auto"/>
              <w:jc w:val="center"/>
              <w:rPr>
                <w:rFonts w:ascii="Arial" w:eastAsiaTheme="minorHAnsi" w:hAnsi="Arial" w:cs="Arial"/>
                <w:b/>
                <w:kern w:val="0"/>
                <w:sz w:val="20"/>
                <w:szCs w:val="20"/>
                <w:lang w:eastAsia="en-US" w:bidi="ar-SA"/>
              </w:rPr>
            </w:pPr>
            <w:r w:rsidRPr="007D38BB">
              <w:rPr>
                <w:rFonts w:ascii="Arial" w:eastAsiaTheme="minorHAnsi" w:hAnsi="Arial" w:cs="Arial"/>
                <w:b/>
                <w:kern w:val="0"/>
                <w:sz w:val="20"/>
                <w:szCs w:val="20"/>
                <w:lang w:eastAsia="en-US" w:bidi="ar-SA"/>
              </w:rPr>
              <w:t>[kWh/m</w:t>
            </w:r>
            <w:r w:rsidRPr="007D38BB">
              <w:rPr>
                <w:rFonts w:ascii="Arial" w:eastAsiaTheme="minorHAnsi" w:hAnsi="Arial" w:cs="Arial"/>
                <w:b/>
                <w:kern w:val="0"/>
                <w:position w:val="8"/>
                <w:sz w:val="20"/>
                <w:szCs w:val="20"/>
                <w:vertAlign w:val="superscript"/>
                <w:lang w:eastAsia="en-US" w:bidi="ar-SA"/>
              </w:rPr>
              <w:t>2</w:t>
            </w:r>
            <w:r w:rsidRPr="007D38BB">
              <w:rPr>
                <w:rFonts w:ascii="Arial" w:eastAsiaTheme="minorHAnsi" w:hAnsi="Arial" w:cs="Arial"/>
                <w:b/>
                <w:kern w:val="0"/>
                <w:sz w:val="20"/>
                <w:szCs w:val="20"/>
                <w:lang w:eastAsia="en-US" w:bidi="ar-SA"/>
              </w:rPr>
              <w:t>.rok]</w:t>
            </w:r>
          </w:p>
        </w:tc>
      </w:tr>
      <w:tr w:rsidR="00B85623" w:rsidRPr="007D38BB" w14:paraId="315131E2" w14:textId="77777777" w:rsidTr="00C42295">
        <w:trPr>
          <w:jc w:val="center"/>
        </w:trPr>
        <w:tc>
          <w:tcPr>
            <w:tcW w:w="2303" w:type="dxa"/>
            <w:vAlign w:val="center"/>
          </w:tcPr>
          <w:p w14:paraId="6CAF17B8" w14:textId="77777777" w:rsidR="00B85623" w:rsidRPr="007D38BB" w:rsidRDefault="00B85623" w:rsidP="007D38BB">
            <w:pPr>
              <w:widowControl/>
              <w:suppressAutoHyphens w:val="0"/>
              <w:autoSpaceDE w:val="0"/>
              <w:autoSpaceDN w:val="0"/>
              <w:adjustRightInd w:val="0"/>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Do 1966</w:t>
            </w:r>
          </w:p>
        </w:tc>
        <w:tc>
          <w:tcPr>
            <w:tcW w:w="2303" w:type="dxa"/>
            <w:vAlign w:val="center"/>
          </w:tcPr>
          <w:p w14:paraId="142DD001" w14:textId="77777777" w:rsidR="00B85623" w:rsidRPr="007D38BB" w:rsidRDefault="00B85623" w:rsidP="007D38BB">
            <w:pPr>
              <w:widowControl/>
              <w:suppressAutoHyphens w:val="0"/>
              <w:autoSpaceDE w:val="0"/>
              <w:autoSpaceDN w:val="0"/>
              <w:adjustRightInd w:val="0"/>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240 – 350</w:t>
            </w:r>
          </w:p>
        </w:tc>
        <w:tc>
          <w:tcPr>
            <w:tcW w:w="2303" w:type="dxa"/>
            <w:vAlign w:val="center"/>
          </w:tcPr>
          <w:p w14:paraId="3C91680B" w14:textId="77777777" w:rsidR="00B85623" w:rsidRPr="007D38BB" w:rsidRDefault="00C42295" w:rsidP="007D38BB">
            <w:pPr>
              <w:widowControl/>
              <w:suppressAutoHyphens w:val="0"/>
              <w:autoSpaceDE w:val="0"/>
              <w:autoSpaceDN w:val="0"/>
              <w:adjustRightInd w:val="0"/>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295</w:t>
            </w:r>
          </w:p>
        </w:tc>
      </w:tr>
      <w:tr w:rsidR="00B85623" w:rsidRPr="007D38BB" w14:paraId="77408F4A" w14:textId="77777777" w:rsidTr="00C42295">
        <w:trPr>
          <w:jc w:val="center"/>
        </w:trPr>
        <w:tc>
          <w:tcPr>
            <w:tcW w:w="2303" w:type="dxa"/>
            <w:vAlign w:val="center"/>
          </w:tcPr>
          <w:p w14:paraId="12F3744F" w14:textId="77777777" w:rsidR="00B85623" w:rsidRPr="007D38BB" w:rsidRDefault="00B85623" w:rsidP="007D38BB">
            <w:pPr>
              <w:widowControl/>
              <w:suppressAutoHyphens w:val="0"/>
              <w:autoSpaceDE w:val="0"/>
              <w:autoSpaceDN w:val="0"/>
              <w:adjustRightInd w:val="0"/>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1967-1985</w:t>
            </w:r>
          </w:p>
        </w:tc>
        <w:tc>
          <w:tcPr>
            <w:tcW w:w="2303" w:type="dxa"/>
            <w:vAlign w:val="center"/>
          </w:tcPr>
          <w:p w14:paraId="20C1BFEF" w14:textId="77777777" w:rsidR="00B85623" w:rsidRPr="007D38BB" w:rsidRDefault="00B85623" w:rsidP="007D38BB">
            <w:pPr>
              <w:widowControl/>
              <w:suppressAutoHyphens w:val="0"/>
              <w:autoSpaceDE w:val="0"/>
              <w:autoSpaceDN w:val="0"/>
              <w:adjustRightInd w:val="0"/>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240 – 280</w:t>
            </w:r>
          </w:p>
        </w:tc>
        <w:tc>
          <w:tcPr>
            <w:tcW w:w="2303" w:type="dxa"/>
            <w:vAlign w:val="center"/>
          </w:tcPr>
          <w:p w14:paraId="43ED075F" w14:textId="77777777" w:rsidR="00B85623" w:rsidRPr="007D38BB" w:rsidRDefault="00C42295" w:rsidP="007D38BB">
            <w:pPr>
              <w:widowControl/>
              <w:suppressAutoHyphens w:val="0"/>
              <w:autoSpaceDE w:val="0"/>
              <w:autoSpaceDN w:val="0"/>
              <w:adjustRightInd w:val="0"/>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260</w:t>
            </w:r>
          </w:p>
        </w:tc>
      </w:tr>
      <w:tr w:rsidR="00B85623" w:rsidRPr="007D38BB" w14:paraId="761F0022" w14:textId="77777777" w:rsidTr="00C42295">
        <w:trPr>
          <w:jc w:val="center"/>
        </w:trPr>
        <w:tc>
          <w:tcPr>
            <w:tcW w:w="2303" w:type="dxa"/>
            <w:vAlign w:val="center"/>
          </w:tcPr>
          <w:p w14:paraId="02C60A8A" w14:textId="77777777" w:rsidR="00B85623" w:rsidRPr="007D38BB" w:rsidRDefault="00B85623" w:rsidP="007D38BB">
            <w:pPr>
              <w:widowControl/>
              <w:suppressAutoHyphens w:val="0"/>
              <w:autoSpaceDE w:val="0"/>
              <w:autoSpaceDN w:val="0"/>
              <w:adjustRightInd w:val="0"/>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1986-1992</w:t>
            </w:r>
          </w:p>
        </w:tc>
        <w:tc>
          <w:tcPr>
            <w:tcW w:w="2303" w:type="dxa"/>
            <w:vAlign w:val="center"/>
          </w:tcPr>
          <w:p w14:paraId="028EFEF8" w14:textId="77777777" w:rsidR="00B85623" w:rsidRPr="007D38BB" w:rsidRDefault="00B85623" w:rsidP="007D38BB">
            <w:pPr>
              <w:widowControl/>
              <w:suppressAutoHyphens w:val="0"/>
              <w:autoSpaceDE w:val="0"/>
              <w:autoSpaceDN w:val="0"/>
              <w:adjustRightInd w:val="0"/>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160 – 200</w:t>
            </w:r>
          </w:p>
        </w:tc>
        <w:tc>
          <w:tcPr>
            <w:tcW w:w="2303" w:type="dxa"/>
            <w:vAlign w:val="center"/>
          </w:tcPr>
          <w:p w14:paraId="42D8115D" w14:textId="77777777" w:rsidR="00B85623" w:rsidRPr="007D38BB" w:rsidRDefault="00C42295" w:rsidP="007D38BB">
            <w:pPr>
              <w:widowControl/>
              <w:suppressAutoHyphens w:val="0"/>
              <w:autoSpaceDE w:val="0"/>
              <w:autoSpaceDN w:val="0"/>
              <w:adjustRightInd w:val="0"/>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180</w:t>
            </w:r>
          </w:p>
        </w:tc>
      </w:tr>
      <w:tr w:rsidR="00B85623" w:rsidRPr="007D38BB" w14:paraId="77DEEC93" w14:textId="77777777" w:rsidTr="00C42295">
        <w:trPr>
          <w:jc w:val="center"/>
        </w:trPr>
        <w:tc>
          <w:tcPr>
            <w:tcW w:w="2303" w:type="dxa"/>
            <w:vAlign w:val="center"/>
          </w:tcPr>
          <w:p w14:paraId="1E550B5E" w14:textId="77777777" w:rsidR="00B85623" w:rsidRPr="007D38BB" w:rsidRDefault="00B85623" w:rsidP="007D38BB">
            <w:pPr>
              <w:widowControl/>
              <w:suppressAutoHyphens w:val="0"/>
              <w:autoSpaceDE w:val="0"/>
              <w:autoSpaceDN w:val="0"/>
              <w:adjustRightInd w:val="0"/>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1993-1997</w:t>
            </w:r>
          </w:p>
        </w:tc>
        <w:tc>
          <w:tcPr>
            <w:tcW w:w="2303" w:type="dxa"/>
            <w:vAlign w:val="center"/>
          </w:tcPr>
          <w:p w14:paraId="3FA1E818" w14:textId="77777777" w:rsidR="00B85623" w:rsidRPr="007D38BB" w:rsidRDefault="00B85623" w:rsidP="007D38BB">
            <w:pPr>
              <w:widowControl/>
              <w:suppressAutoHyphens w:val="0"/>
              <w:autoSpaceDE w:val="0"/>
              <w:autoSpaceDN w:val="0"/>
              <w:adjustRightInd w:val="0"/>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120 – 160</w:t>
            </w:r>
          </w:p>
        </w:tc>
        <w:tc>
          <w:tcPr>
            <w:tcW w:w="2303" w:type="dxa"/>
            <w:vAlign w:val="center"/>
          </w:tcPr>
          <w:p w14:paraId="4151BD7B" w14:textId="77777777" w:rsidR="00B85623" w:rsidRPr="007D38BB" w:rsidRDefault="00C42295" w:rsidP="007D38BB">
            <w:pPr>
              <w:widowControl/>
              <w:suppressAutoHyphens w:val="0"/>
              <w:autoSpaceDE w:val="0"/>
              <w:autoSpaceDN w:val="0"/>
              <w:adjustRightInd w:val="0"/>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140</w:t>
            </w:r>
          </w:p>
        </w:tc>
      </w:tr>
      <w:tr w:rsidR="00B85623" w:rsidRPr="007D38BB" w14:paraId="7ECCE0E4" w14:textId="77777777" w:rsidTr="00C42295">
        <w:trPr>
          <w:jc w:val="center"/>
        </w:trPr>
        <w:tc>
          <w:tcPr>
            <w:tcW w:w="2303" w:type="dxa"/>
            <w:vAlign w:val="center"/>
          </w:tcPr>
          <w:p w14:paraId="3E26BBE3" w14:textId="77777777" w:rsidR="00B85623" w:rsidRPr="007D38BB" w:rsidRDefault="007376D3" w:rsidP="007D38BB">
            <w:pPr>
              <w:spacing w:line="276" w:lineRule="auto"/>
              <w:jc w:val="center"/>
              <w:rPr>
                <w:rFonts w:ascii="Arial" w:hAnsi="Arial" w:cs="Arial"/>
                <w:sz w:val="20"/>
                <w:szCs w:val="20"/>
              </w:rPr>
            </w:pPr>
            <w:r w:rsidRPr="007D38BB">
              <w:rPr>
                <w:rFonts w:ascii="Arial" w:eastAsiaTheme="minorHAnsi" w:hAnsi="Arial" w:cs="Arial"/>
                <w:kern w:val="0"/>
                <w:sz w:val="20"/>
                <w:szCs w:val="20"/>
                <w:lang w:eastAsia="en-US" w:bidi="ar-SA"/>
              </w:rPr>
              <w:t>1998-2008</w:t>
            </w:r>
          </w:p>
        </w:tc>
        <w:tc>
          <w:tcPr>
            <w:tcW w:w="2303" w:type="dxa"/>
            <w:vAlign w:val="center"/>
          </w:tcPr>
          <w:p w14:paraId="6F02D04C" w14:textId="77777777" w:rsidR="00B85623" w:rsidRPr="007D38BB" w:rsidRDefault="00B85623" w:rsidP="007D38BB">
            <w:pPr>
              <w:widowControl/>
              <w:suppressAutoHyphens w:val="0"/>
              <w:autoSpaceDE w:val="0"/>
              <w:autoSpaceDN w:val="0"/>
              <w:adjustRightInd w:val="0"/>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90 -120</w:t>
            </w:r>
          </w:p>
        </w:tc>
        <w:tc>
          <w:tcPr>
            <w:tcW w:w="2303" w:type="dxa"/>
            <w:vAlign w:val="center"/>
          </w:tcPr>
          <w:p w14:paraId="59FDF5D5" w14:textId="77777777" w:rsidR="00B85623" w:rsidRPr="007D38BB" w:rsidRDefault="00C42295" w:rsidP="007D38BB">
            <w:pPr>
              <w:widowControl/>
              <w:suppressAutoHyphens w:val="0"/>
              <w:autoSpaceDE w:val="0"/>
              <w:autoSpaceDN w:val="0"/>
              <w:adjustRightInd w:val="0"/>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105</w:t>
            </w:r>
          </w:p>
        </w:tc>
      </w:tr>
      <w:tr w:rsidR="007376D3" w:rsidRPr="007D38BB" w14:paraId="407AFD90" w14:textId="77777777" w:rsidTr="00C42295">
        <w:trPr>
          <w:jc w:val="center"/>
        </w:trPr>
        <w:tc>
          <w:tcPr>
            <w:tcW w:w="2303" w:type="dxa"/>
            <w:vAlign w:val="center"/>
          </w:tcPr>
          <w:p w14:paraId="14DC75FB" w14:textId="77777777" w:rsidR="007376D3" w:rsidRPr="007D38BB" w:rsidRDefault="007376D3" w:rsidP="007D38BB">
            <w:pPr>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 xml:space="preserve">Po 2009 </w:t>
            </w:r>
          </w:p>
        </w:tc>
        <w:tc>
          <w:tcPr>
            <w:tcW w:w="2303" w:type="dxa"/>
            <w:vAlign w:val="center"/>
          </w:tcPr>
          <w:p w14:paraId="68A6C811" w14:textId="77777777" w:rsidR="007376D3" w:rsidRPr="007D38BB" w:rsidRDefault="007376D3" w:rsidP="007D38BB">
            <w:pPr>
              <w:widowControl/>
              <w:suppressAutoHyphens w:val="0"/>
              <w:autoSpaceDE w:val="0"/>
              <w:autoSpaceDN w:val="0"/>
              <w:adjustRightInd w:val="0"/>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 xml:space="preserve">60 - 125 </w:t>
            </w:r>
          </w:p>
        </w:tc>
        <w:tc>
          <w:tcPr>
            <w:tcW w:w="2303" w:type="dxa"/>
            <w:vAlign w:val="center"/>
          </w:tcPr>
          <w:p w14:paraId="6156229E" w14:textId="77777777" w:rsidR="007376D3" w:rsidRPr="007D38BB" w:rsidRDefault="007376D3" w:rsidP="007D38BB">
            <w:pPr>
              <w:widowControl/>
              <w:suppressAutoHyphens w:val="0"/>
              <w:autoSpaceDE w:val="0"/>
              <w:autoSpaceDN w:val="0"/>
              <w:adjustRightInd w:val="0"/>
              <w:spacing w:line="276" w:lineRule="auto"/>
              <w:jc w:val="center"/>
              <w:rPr>
                <w:rFonts w:ascii="Arial" w:eastAsiaTheme="minorHAnsi" w:hAnsi="Arial" w:cs="Arial"/>
                <w:kern w:val="0"/>
                <w:sz w:val="20"/>
                <w:szCs w:val="20"/>
                <w:lang w:eastAsia="en-US" w:bidi="ar-SA"/>
              </w:rPr>
            </w:pPr>
            <w:r w:rsidRPr="007D38BB">
              <w:rPr>
                <w:rFonts w:ascii="Arial" w:eastAsiaTheme="minorHAnsi" w:hAnsi="Arial" w:cs="Arial"/>
                <w:kern w:val="0"/>
                <w:sz w:val="20"/>
                <w:szCs w:val="20"/>
                <w:lang w:eastAsia="en-US" w:bidi="ar-SA"/>
              </w:rPr>
              <w:t>92,5</w:t>
            </w:r>
          </w:p>
        </w:tc>
      </w:tr>
    </w:tbl>
    <w:p w14:paraId="495E41F2" w14:textId="1AE7978F" w:rsidR="008D7F68" w:rsidRDefault="00AC4299" w:rsidP="007D38BB">
      <w:pPr>
        <w:spacing w:line="360" w:lineRule="auto"/>
        <w:jc w:val="both"/>
        <w:rPr>
          <w:rFonts w:ascii="Arial" w:hAnsi="Arial" w:cs="Arial"/>
          <w:i/>
          <w:sz w:val="20"/>
          <w:szCs w:val="20"/>
        </w:rPr>
      </w:pPr>
      <w:r w:rsidRPr="007D38BB">
        <w:rPr>
          <w:rFonts w:ascii="Arial" w:hAnsi="Arial" w:cs="Arial"/>
          <w:i/>
          <w:sz w:val="20"/>
          <w:szCs w:val="20"/>
        </w:rPr>
        <w:t>Źródło: Raport o stanie energetycznym budynków</w:t>
      </w:r>
    </w:p>
    <w:p w14:paraId="41AE0E09" w14:textId="4D5D34E1" w:rsidR="002D0551" w:rsidRDefault="002D0551" w:rsidP="007D38BB">
      <w:pPr>
        <w:spacing w:line="360" w:lineRule="auto"/>
        <w:jc w:val="both"/>
        <w:rPr>
          <w:rFonts w:ascii="Arial" w:hAnsi="Arial" w:cs="Arial"/>
          <w:i/>
          <w:sz w:val="20"/>
          <w:szCs w:val="20"/>
        </w:rPr>
      </w:pPr>
    </w:p>
    <w:p w14:paraId="0BC26BC4" w14:textId="61AAD60F" w:rsidR="002D0551" w:rsidRDefault="002D0551" w:rsidP="007D38BB">
      <w:pPr>
        <w:spacing w:line="360" w:lineRule="auto"/>
        <w:jc w:val="both"/>
        <w:rPr>
          <w:rFonts w:ascii="Arial" w:hAnsi="Arial" w:cs="Arial"/>
          <w:iCs/>
          <w:sz w:val="20"/>
          <w:szCs w:val="20"/>
        </w:rPr>
      </w:pPr>
      <w:r>
        <w:rPr>
          <w:rFonts w:ascii="Arial" w:hAnsi="Arial" w:cs="Arial"/>
          <w:iCs/>
          <w:sz w:val="20"/>
          <w:szCs w:val="20"/>
        </w:rPr>
        <w:tab/>
        <w:t>Zapotrzebowanie budynków w gminie Biskupiec na ciepło obliczone zostało na podstawie następujących założeń, przedstawionych w poniższej tabeli i przyjętych w oparciu o powyższe dane i</w:t>
      </w:r>
      <w:r w:rsidR="00CC434C">
        <w:rPr>
          <w:rFonts w:ascii="Arial" w:hAnsi="Arial" w:cs="Arial"/>
          <w:iCs/>
          <w:sz w:val="20"/>
          <w:szCs w:val="20"/>
        </w:rPr>
        <w:t> </w:t>
      </w:r>
      <w:r>
        <w:rPr>
          <w:rFonts w:ascii="Arial" w:hAnsi="Arial" w:cs="Arial"/>
          <w:iCs/>
          <w:sz w:val="20"/>
          <w:szCs w:val="20"/>
        </w:rPr>
        <w:t>dane literaturowe.</w:t>
      </w:r>
    </w:p>
    <w:p w14:paraId="7520D5A7" w14:textId="3715EACD" w:rsidR="00954A6D" w:rsidRPr="00954A6D" w:rsidRDefault="00954A6D" w:rsidP="00954A6D">
      <w:pPr>
        <w:pStyle w:val="Legenda"/>
        <w:keepNext/>
        <w:rPr>
          <w:rFonts w:ascii="Arial" w:hAnsi="Arial" w:cs="Arial"/>
          <w:color w:val="auto"/>
          <w:sz w:val="20"/>
          <w:szCs w:val="20"/>
        </w:rPr>
      </w:pPr>
      <w:bookmarkStart w:id="105" w:name="_Toc50237294"/>
      <w:r w:rsidRPr="00954A6D">
        <w:rPr>
          <w:rFonts w:ascii="Arial" w:hAnsi="Arial" w:cs="Arial"/>
          <w:color w:val="auto"/>
          <w:sz w:val="20"/>
          <w:szCs w:val="20"/>
        </w:rPr>
        <w:t xml:space="preserve">Tabela </w:t>
      </w:r>
      <w:r w:rsidRPr="00954A6D">
        <w:rPr>
          <w:rFonts w:ascii="Arial" w:hAnsi="Arial" w:cs="Arial"/>
          <w:color w:val="auto"/>
          <w:sz w:val="20"/>
          <w:szCs w:val="20"/>
        </w:rPr>
        <w:fldChar w:fldCharType="begin"/>
      </w:r>
      <w:r w:rsidRPr="00954A6D">
        <w:rPr>
          <w:rFonts w:ascii="Arial" w:hAnsi="Arial" w:cs="Arial"/>
          <w:color w:val="auto"/>
          <w:sz w:val="20"/>
          <w:szCs w:val="20"/>
        </w:rPr>
        <w:instrText xml:space="preserve"> SEQ Tabela \* ARABIC </w:instrText>
      </w:r>
      <w:r w:rsidRPr="00954A6D">
        <w:rPr>
          <w:rFonts w:ascii="Arial" w:hAnsi="Arial" w:cs="Arial"/>
          <w:color w:val="auto"/>
          <w:sz w:val="20"/>
          <w:szCs w:val="20"/>
        </w:rPr>
        <w:fldChar w:fldCharType="separate"/>
      </w:r>
      <w:r w:rsidR="006C00C4">
        <w:rPr>
          <w:rFonts w:ascii="Arial" w:hAnsi="Arial" w:cs="Arial"/>
          <w:noProof/>
          <w:color w:val="auto"/>
          <w:sz w:val="20"/>
          <w:szCs w:val="20"/>
        </w:rPr>
        <w:t>21</w:t>
      </w:r>
      <w:r w:rsidRPr="00954A6D">
        <w:rPr>
          <w:rFonts w:ascii="Arial" w:hAnsi="Arial" w:cs="Arial"/>
          <w:color w:val="auto"/>
          <w:sz w:val="20"/>
          <w:szCs w:val="20"/>
        </w:rPr>
        <w:fldChar w:fldCharType="end"/>
      </w:r>
      <w:r w:rsidRPr="00954A6D">
        <w:rPr>
          <w:rFonts w:ascii="Arial" w:hAnsi="Arial" w:cs="Arial"/>
          <w:color w:val="auto"/>
          <w:sz w:val="20"/>
          <w:szCs w:val="20"/>
        </w:rPr>
        <w:t>. Zastosowane wskaźniki zapotrzebowania na ciepło</w:t>
      </w:r>
      <w:bookmarkEnd w:id="105"/>
    </w:p>
    <w:tbl>
      <w:tblPr>
        <w:tblStyle w:val="Tabela-Siatka"/>
        <w:tblW w:w="0" w:type="auto"/>
        <w:tblLook w:val="04A0" w:firstRow="1" w:lastRow="0" w:firstColumn="1" w:lastColumn="0" w:noHBand="0" w:noVBand="1"/>
      </w:tblPr>
      <w:tblGrid>
        <w:gridCol w:w="3020"/>
        <w:gridCol w:w="3021"/>
        <w:gridCol w:w="3021"/>
      </w:tblGrid>
      <w:tr w:rsidR="00954A6D" w:rsidRPr="00954A6D" w14:paraId="33F1964D" w14:textId="77777777" w:rsidTr="00954A6D">
        <w:tc>
          <w:tcPr>
            <w:tcW w:w="3020" w:type="dxa"/>
            <w:vMerge w:val="restart"/>
            <w:shd w:val="clear" w:color="auto" w:fill="DAEEF3" w:themeFill="accent5" w:themeFillTint="33"/>
          </w:tcPr>
          <w:p w14:paraId="09CA4251" w14:textId="47048D06" w:rsidR="00954A6D" w:rsidRPr="00954A6D" w:rsidRDefault="00954A6D" w:rsidP="007D38BB">
            <w:pPr>
              <w:spacing w:line="360" w:lineRule="auto"/>
              <w:jc w:val="both"/>
              <w:rPr>
                <w:rFonts w:ascii="Arial" w:hAnsi="Arial" w:cs="Arial"/>
                <w:b/>
                <w:bCs/>
                <w:iCs/>
                <w:sz w:val="20"/>
                <w:szCs w:val="20"/>
              </w:rPr>
            </w:pPr>
            <w:r w:rsidRPr="00954A6D">
              <w:rPr>
                <w:rFonts w:ascii="Arial" w:hAnsi="Arial" w:cs="Arial"/>
                <w:b/>
                <w:bCs/>
                <w:iCs/>
                <w:sz w:val="20"/>
                <w:szCs w:val="20"/>
              </w:rPr>
              <w:t>Rok oddania budynku do użytku</w:t>
            </w:r>
          </w:p>
        </w:tc>
        <w:tc>
          <w:tcPr>
            <w:tcW w:w="6042" w:type="dxa"/>
            <w:gridSpan w:val="2"/>
            <w:shd w:val="clear" w:color="auto" w:fill="DAEEF3" w:themeFill="accent5" w:themeFillTint="33"/>
          </w:tcPr>
          <w:p w14:paraId="61C093C3" w14:textId="4D11F6C9" w:rsidR="00954A6D" w:rsidRPr="00954A6D" w:rsidRDefault="00954A6D" w:rsidP="00954A6D">
            <w:pPr>
              <w:spacing w:line="360" w:lineRule="auto"/>
              <w:jc w:val="center"/>
              <w:rPr>
                <w:rFonts w:ascii="Arial" w:hAnsi="Arial" w:cs="Arial"/>
                <w:b/>
                <w:bCs/>
                <w:iCs/>
                <w:sz w:val="20"/>
                <w:szCs w:val="20"/>
              </w:rPr>
            </w:pPr>
            <w:r w:rsidRPr="00954A6D">
              <w:rPr>
                <w:rFonts w:ascii="Arial" w:hAnsi="Arial" w:cs="Arial"/>
                <w:b/>
                <w:bCs/>
                <w:iCs/>
                <w:sz w:val="20"/>
                <w:szCs w:val="20"/>
              </w:rPr>
              <w:t>Wskaźnik zapotrzebowania na ciepło</w:t>
            </w:r>
          </w:p>
        </w:tc>
      </w:tr>
      <w:tr w:rsidR="00954A6D" w:rsidRPr="00954A6D" w14:paraId="712F06B5" w14:textId="77777777" w:rsidTr="00954A6D">
        <w:tc>
          <w:tcPr>
            <w:tcW w:w="3020" w:type="dxa"/>
            <w:vMerge/>
            <w:shd w:val="clear" w:color="auto" w:fill="DAEEF3" w:themeFill="accent5" w:themeFillTint="33"/>
          </w:tcPr>
          <w:p w14:paraId="561FE87B" w14:textId="77777777" w:rsidR="00954A6D" w:rsidRPr="00954A6D" w:rsidRDefault="00954A6D" w:rsidP="007D38BB">
            <w:pPr>
              <w:spacing w:line="360" w:lineRule="auto"/>
              <w:jc w:val="both"/>
              <w:rPr>
                <w:rFonts w:ascii="Arial" w:hAnsi="Arial" w:cs="Arial"/>
                <w:b/>
                <w:bCs/>
                <w:iCs/>
                <w:sz w:val="20"/>
                <w:szCs w:val="20"/>
              </w:rPr>
            </w:pPr>
          </w:p>
        </w:tc>
        <w:tc>
          <w:tcPr>
            <w:tcW w:w="3021" w:type="dxa"/>
            <w:shd w:val="clear" w:color="auto" w:fill="DAEEF3" w:themeFill="accent5" w:themeFillTint="33"/>
          </w:tcPr>
          <w:p w14:paraId="21268EBA" w14:textId="02F06402" w:rsidR="00954A6D" w:rsidRPr="00954A6D" w:rsidRDefault="00954A6D" w:rsidP="007D38BB">
            <w:pPr>
              <w:spacing w:line="360" w:lineRule="auto"/>
              <w:jc w:val="both"/>
              <w:rPr>
                <w:rFonts w:ascii="Arial" w:hAnsi="Arial" w:cs="Arial"/>
                <w:b/>
                <w:bCs/>
                <w:iCs/>
                <w:sz w:val="20"/>
                <w:szCs w:val="20"/>
              </w:rPr>
            </w:pPr>
            <w:r w:rsidRPr="00954A6D">
              <w:rPr>
                <w:rFonts w:ascii="Arial" w:hAnsi="Arial" w:cs="Arial"/>
                <w:b/>
                <w:bCs/>
                <w:iCs/>
                <w:sz w:val="20"/>
                <w:szCs w:val="20"/>
              </w:rPr>
              <w:t>[kWh/m</w:t>
            </w:r>
            <w:r w:rsidRPr="00954A6D">
              <w:rPr>
                <w:rFonts w:ascii="Arial" w:hAnsi="Arial" w:cs="Arial"/>
                <w:b/>
                <w:bCs/>
                <w:iCs/>
                <w:sz w:val="20"/>
                <w:szCs w:val="20"/>
                <w:vertAlign w:val="superscript"/>
              </w:rPr>
              <w:t>2</w:t>
            </w:r>
            <w:r w:rsidRPr="00954A6D">
              <w:rPr>
                <w:rFonts w:ascii="Arial" w:hAnsi="Arial" w:cs="Arial"/>
                <w:b/>
                <w:bCs/>
                <w:iCs/>
                <w:sz w:val="20"/>
                <w:szCs w:val="20"/>
              </w:rPr>
              <w:t>rok]</w:t>
            </w:r>
          </w:p>
        </w:tc>
        <w:tc>
          <w:tcPr>
            <w:tcW w:w="3021" w:type="dxa"/>
            <w:shd w:val="clear" w:color="auto" w:fill="DAEEF3" w:themeFill="accent5" w:themeFillTint="33"/>
          </w:tcPr>
          <w:p w14:paraId="5F3E3974" w14:textId="6A1D6DF1" w:rsidR="00954A6D" w:rsidRPr="00954A6D" w:rsidRDefault="00954A6D" w:rsidP="007D38BB">
            <w:pPr>
              <w:spacing w:line="360" w:lineRule="auto"/>
              <w:jc w:val="both"/>
              <w:rPr>
                <w:rFonts w:ascii="Arial" w:hAnsi="Arial" w:cs="Arial"/>
                <w:b/>
                <w:bCs/>
                <w:iCs/>
                <w:sz w:val="20"/>
                <w:szCs w:val="20"/>
              </w:rPr>
            </w:pPr>
            <w:r w:rsidRPr="00954A6D">
              <w:rPr>
                <w:rFonts w:ascii="Arial" w:hAnsi="Arial" w:cs="Arial"/>
                <w:b/>
                <w:bCs/>
                <w:iCs/>
                <w:sz w:val="20"/>
                <w:szCs w:val="20"/>
              </w:rPr>
              <w:t>GJ/m</w:t>
            </w:r>
            <w:r w:rsidRPr="00954A6D">
              <w:rPr>
                <w:rFonts w:ascii="Arial" w:hAnsi="Arial" w:cs="Arial"/>
                <w:b/>
                <w:bCs/>
                <w:iCs/>
                <w:sz w:val="20"/>
                <w:szCs w:val="20"/>
                <w:vertAlign w:val="superscript"/>
              </w:rPr>
              <w:t>2</w:t>
            </w:r>
            <w:r w:rsidRPr="00954A6D">
              <w:rPr>
                <w:rFonts w:ascii="Arial" w:hAnsi="Arial" w:cs="Arial"/>
                <w:b/>
                <w:bCs/>
                <w:iCs/>
                <w:sz w:val="20"/>
                <w:szCs w:val="20"/>
              </w:rPr>
              <w:t>rok</w:t>
            </w:r>
          </w:p>
        </w:tc>
      </w:tr>
      <w:tr w:rsidR="00954A6D" w14:paraId="11B001C7" w14:textId="77777777" w:rsidTr="00954A6D">
        <w:tc>
          <w:tcPr>
            <w:tcW w:w="3020" w:type="dxa"/>
          </w:tcPr>
          <w:p w14:paraId="3421395A" w14:textId="1E07B495" w:rsidR="00954A6D" w:rsidRDefault="00954A6D" w:rsidP="007D38BB">
            <w:pPr>
              <w:spacing w:line="360" w:lineRule="auto"/>
              <w:jc w:val="both"/>
              <w:rPr>
                <w:rFonts w:ascii="Arial" w:hAnsi="Arial" w:cs="Arial"/>
                <w:iCs/>
                <w:sz w:val="20"/>
                <w:szCs w:val="20"/>
              </w:rPr>
            </w:pPr>
            <w:r>
              <w:rPr>
                <w:rFonts w:ascii="Arial" w:hAnsi="Arial" w:cs="Arial"/>
                <w:iCs/>
                <w:sz w:val="20"/>
                <w:szCs w:val="20"/>
              </w:rPr>
              <w:t>Do 1966 roku</w:t>
            </w:r>
          </w:p>
        </w:tc>
        <w:tc>
          <w:tcPr>
            <w:tcW w:w="3021" w:type="dxa"/>
            <w:vAlign w:val="center"/>
          </w:tcPr>
          <w:p w14:paraId="79A2053D" w14:textId="5CC87C85" w:rsidR="00954A6D" w:rsidRDefault="00954A6D" w:rsidP="00954A6D">
            <w:pPr>
              <w:spacing w:line="360" w:lineRule="auto"/>
              <w:jc w:val="center"/>
              <w:rPr>
                <w:rFonts w:ascii="Arial" w:hAnsi="Arial" w:cs="Arial"/>
                <w:iCs/>
                <w:sz w:val="20"/>
                <w:szCs w:val="20"/>
              </w:rPr>
            </w:pPr>
            <w:r>
              <w:rPr>
                <w:rFonts w:ascii="Arial" w:hAnsi="Arial" w:cs="Arial"/>
                <w:iCs/>
                <w:sz w:val="20"/>
                <w:szCs w:val="20"/>
              </w:rPr>
              <w:t>295</w:t>
            </w:r>
          </w:p>
        </w:tc>
        <w:tc>
          <w:tcPr>
            <w:tcW w:w="3021" w:type="dxa"/>
          </w:tcPr>
          <w:p w14:paraId="57AFE34E" w14:textId="4A482F69" w:rsidR="00954A6D" w:rsidRDefault="00954A6D" w:rsidP="00954A6D">
            <w:pPr>
              <w:spacing w:line="360" w:lineRule="auto"/>
              <w:jc w:val="center"/>
              <w:rPr>
                <w:rFonts w:ascii="Arial" w:hAnsi="Arial" w:cs="Arial"/>
                <w:iCs/>
                <w:sz w:val="20"/>
                <w:szCs w:val="20"/>
              </w:rPr>
            </w:pPr>
            <w:r>
              <w:rPr>
                <w:rFonts w:ascii="Arial" w:hAnsi="Arial" w:cs="Arial"/>
                <w:iCs/>
                <w:sz w:val="20"/>
                <w:szCs w:val="20"/>
              </w:rPr>
              <w:t>1,16</w:t>
            </w:r>
          </w:p>
        </w:tc>
      </w:tr>
      <w:tr w:rsidR="00954A6D" w14:paraId="0AA51A64" w14:textId="77777777" w:rsidTr="00954A6D">
        <w:tc>
          <w:tcPr>
            <w:tcW w:w="3020" w:type="dxa"/>
          </w:tcPr>
          <w:p w14:paraId="2840EBFD" w14:textId="3BE03393" w:rsidR="00954A6D" w:rsidRDefault="00954A6D" w:rsidP="007D38BB">
            <w:pPr>
              <w:spacing w:line="360" w:lineRule="auto"/>
              <w:jc w:val="both"/>
              <w:rPr>
                <w:rFonts w:ascii="Arial" w:hAnsi="Arial" w:cs="Arial"/>
                <w:iCs/>
                <w:sz w:val="20"/>
                <w:szCs w:val="20"/>
              </w:rPr>
            </w:pPr>
            <w:r w:rsidRPr="00954A6D">
              <w:rPr>
                <w:rFonts w:ascii="Arial" w:hAnsi="Arial" w:cs="Arial"/>
                <w:iCs/>
                <w:sz w:val="20"/>
                <w:szCs w:val="20"/>
              </w:rPr>
              <w:t>w latach 1966 - 2002</w:t>
            </w:r>
          </w:p>
        </w:tc>
        <w:tc>
          <w:tcPr>
            <w:tcW w:w="3021" w:type="dxa"/>
            <w:vAlign w:val="center"/>
          </w:tcPr>
          <w:p w14:paraId="5DAA0154" w14:textId="33D85B64" w:rsidR="00954A6D" w:rsidRDefault="00954A6D" w:rsidP="00954A6D">
            <w:pPr>
              <w:spacing w:line="360" w:lineRule="auto"/>
              <w:jc w:val="center"/>
              <w:rPr>
                <w:rFonts w:ascii="Arial" w:hAnsi="Arial" w:cs="Arial"/>
                <w:iCs/>
                <w:sz w:val="20"/>
                <w:szCs w:val="20"/>
              </w:rPr>
            </w:pPr>
            <w:r>
              <w:rPr>
                <w:rFonts w:ascii="Arial" w:hAnsi="Arial" w:cs="Arial"/>
                <w:iCs/>
                <w:sz w:val="20"/>
                <w:szCs w:val="20"/>
              </w:rPr>
              <w:t>170</w:t>
            </w:r>
          </w:p>
        </w:tc>
        <w:tc>
          <w:tcPr>
            <w:tcW w:w="3021" w:type="dxa"/>
          </w:tcPr>
          <w:p w14:paraId="5E01EB1A" w14:textId="282FAFD3" w:rsidR="00954A6D" w:rsidRDefault="00954A6D" w:rsidP="00954A6D">
            <w:pPr>
              <w:spacing w:line="360" w:lineRule="auto"/>
              <w:jc w:val="center"/>
              <w:rPr>
                <w:rFonts w:ascii="Arial" w:hAnsi="Arial" w:cs="Arial"/>
                <w:iCs/>
                <w:sz w:val="20"/>
                <w:szCs w:val="20"/>
              </w:rPr>
            </w:pPr>
            <w:r>
              <w:rPr>
                <w:rFonts w:ascii="Arial" w:hAnsi="Arial" w:cs="Arial"/>
                <w:iCs/>
                <w:sz w:val="20"/>
                <w:szCs w:val="20"/>
              </w:rPr>
              <w:t>0,64</w:t>
            </w:r>
          </w:p>
        </w:tc>
      </w:tr>
      <w:tr w:rsidR="00954A6D" w14:paraId="2D4887FB" w14:textId="77777777" w:rsidTr="00954A6D">
        <w:tc>
          <w:tcPr>
            <w:tcW w:w="3020" w:type="dxa"/>
          </w:tcPr>
          <w:p w14:paraId="7AF22EEA" w14:textId="25E6CB08" w:rsidR="00954A6D" w:rsidRDefault="00954A6D" w:rsidP="007D38BB">
            <w:pPr>
              <w:spacing w:line="360" w:lineRule="auto"/>
              <w:jc w:val="both"/>
              <w:rPr>
                <w:rFonts w:ascii="Arial" w:hAnsi="Arial" w:cs="Arial"/>
                <w:iCs/>
                <w:sz w:val="20"/>
                <w:szCs w:val="20"/>
              </w:rPr>
            </w:pPr>
            <w:r w:rsidRPr="00954A6D">
              <w:rPr>
                <w:rFonts w:ascii="Arial" w:hAnsi="Arial" w:cs="Arial"/>
                <w:iCs/>
                <w:sz w:val="20"/>
                <w:szCs w:val="20"/>
              </w:rPr>
              <w:t>w latach 1966 - 2002 poddane termomodernizacji</w:t>
            </w:r>
          </w:p>
        </w:tc>
        <w:tc>
          <w:tcPr>
            <w:tcW w:w="3021" w:type="dxa"/>
            <w:vAlign w:val="center"/>
          </w:tcPr>
          <w:p w14:paraId="37FEB6E0" w14:textId="67453F5B" w:rsidR="00954A6D" w:rsidRDefault="00954A6D" w:rsidP="00954A6D">
            <w:pPr>
              <w:spacing w:line="360" w:lineRule="auto"/>
              <w:jc w:val="center"/>
              <w:rPr>
                <w:rFonts w:ascii="Arial" w:hAnsi="Arial" w:cs="Arial"/>
                <w:iCs/>
                <w:sz w:val="20"/>
                <w:szCs w:val="20"/>
              </w:rPr>
            </w:pPr>
            <w:r>
              <w:rPr>
                <w:rFonts w:ascii="Arial" w:hAnsi="Arial" w:cs="Arial"/>
                <w:iCs/>
                <w:sz w:val="20"/>
                <w:szCs w:val="20"/>
              </w:rPr>
              <w:t>85</w:t>
            </w:r>
          </w:p>
        </w:tc>
        <w:tc>
          <w:tcPr>
            <w:tcW w:w="3021" w:type="dxa"/>
          </w:tcPr>
          <w:p w14:paraId="41BA908F" w14:textId="43D31F4F" w:rsidR="00954A6D" w:rsidRDefault="00954A6D" w:rsidP="00954A6D">
            <w:pPr>
              <w:spacing w:line="360" w:lineRule="auto"/>
              <w:jc w:val="center"/>
              <w:rPr>
                <w:rFonts w:ascii="Arial" w:hAnsi="Arial" w:cs="Arial"/>
                <w:iCs/>
                <w:sz w:val="20"/>
                <w:szCs w:val="20"/>
              </w:rPr>
            </w:pPr>
            <w:r>
              <w:rPr>
                <w:rFonts w:ascii="Arial" w:hAnsi="Arial" w:cs="Arial"/>
                <w:iCs/>
                <w:sz w:val="20"/>
                <w:szCs w:val="20"/>
              </w:rPr>
              <w:t>0,32</w:t>
            </w:r>
          </w:p>
        </w:tc>
      </w:tr>
      <w:tr w:rsidR="00954A6D" w14:paraId="5224A0E7" w14:textId="77777777" w:rsidTr="00954A6D">
        <w:tc>
          <w:tcPr>
            <w:tcW w:w="3020" w:type="dxa"/>
          </w:tcPr>
          <w:p w14:paraId="30F400B8" w14:textId="0C761935" w:rsidR="00954A6D" w:rsidRDefault="00954A6D" w:rsidP="007D38BB">
            <w:pPr>
              <w:spacing w:line="360" w:lineRule="auto"/>
              <w:jc w:val="both"/>
              <w:rPr>
                <w:rFonts w:ascii="Arial" w:hAnsi="Arial" w:cs="Arial"/>
                <w:iCs/>
                <w:sz w:val="20"/>
                <w:szCs w:val="20"/>
              </w:rPr>
            </w:pPr>
            <w:r w:rsidRPr="00954A6D">
              <w:rPr>
                <w:rFonts w:ascii="Arial" w:hAnsi="Arial" w:cs="Arial"/>
                <w:iCs/>
                <w:sz w:val="20"/>
                <w:szCs w:val="20"/>
              </w:rPr>
              <w:t>po 2002 roku</w:t>
            </w:r>
          </w:p>
        </w:tc>
        <w:tc>
          <w:tcPr>
            <w:tcW w:w="3021" w:type="dxa"/>
            <w:vAlign w:val="center"/>
          </w:tcPr>
          <w:p w14:paraId="1BCC6FAF" w14:textId="1C75F9EC" w:rsidR="00954A6D" w:rsidRDefault="00954A6D" w:rsidP="00954A6D">
            <w:pPr>
              <w:spacing w:line="360" w:lineRule="auto"/>
              <w:jc w:val="center"/>
              <w:rPr>
                <w:rFonts w:ascii="Arial" w:hAnsi="Arial" w:cs="Arial"/>
                <w:iCs/>
                <w:sz w:val="20"/>
                <w:szCs w:val="20"/>
              </w:rPr>
            </w:pPr>
            <w:r>
              <w:rPr>
                <w:rFonts w:ascii="Arial" w:hAnsi="Arial" w:cs="Arial"/>
                <w:iCs/>
                <w:sz w:val="20"/>
                <w:szCs w:val="20"/>
              </w:rPr>
              <w:t>80</w:t>
            </w:r>
          </w:p>
        </w:tc>
        <w:tc>
          <w:tcPr>
            <w:tcW w:w="3021" w:type="dxa"/>
          </w:tcPr>
          <w:p w14:paraId="0CE54214" w14:textId="3659A332" w:rsidR="00954A6D" w:rsidRDefault="00954A6D" w:rsidP="00954A6D">
            <w:pPr>
              <w:spacing w:line="360" w:lineRule="auto"/>
              <w:jc w:val="center"/>
              <w:rPr>
                <w:rFonts w:ascii="Arial" w:hAnsi="Arial" w:cs="Arial"/>
                <w:iCs/>
                <w:sz w:val="20"/>
                <w:szCs w:val="20"/>
              </w:rPr>
            </w:pPr>
            <w:r>
              <w:rPr>
                <w:rFonts w:ascii="Arial" w:hAnsi="Arial" w:cs="Arial"/>
                <w:iCs/>
                <w:sz w:val="20"/>
                <w:szCs w:val="20"/>
              </w:rPr>
              <w:t>0,29</w:t>
            </w:r>
          </w:p>
        </w:tc>
      </w:tr>
    </w:tbl>
    <w:p w14:paraId="38323040" w14:textId="7871DC4A" w:rsidR="00954A6D" w:rsidRPr="00954A6D" w:rsidRDefault="00954A6D" w:rsidP="007D38BB">
      <w:pPr>
        <w:spacing w:line="360" w:lineRule="auto"/>
        <w:jc w:val="both"/>
        <w:rPr>
          <w:rFonts w:ascii="Arial" w:hAnsi="Arial" w:cs="Arial"/>
          <w:i/>
          <w:sz w:val="20"/>
          <w:szCs w:val="20"/>
        </w:rPr>
      </w:pPr>
      <w:r w:rsidRPr="007D38BB">
        <w:rPr>
          <w:rFonts w:ascii="Arial" w:hAnsi="Arial" w:cs="Arial"/>
          <w:i/>
          <w:sz w:val="20"/>
          <w:szCs w:val="20"/>
        </w:rPr>
        <w:t>Źródło: Raport o stanie energetycznym budynków</w:t>
      </w:r>
    </w:p>
    <w:p w14:paraId="4014C970" w14:textId="77777777" w:rsidR="00AC4299" w:rsidRPr="00097469" w:rsidRDefault="00AC4299" w:rsidP="008D7F68">
      <w:pPr>
        <w:spacing w:line="276" w:lineRule="auto"/>
        <w:jc w:val="both"/>
        <w:rPr>
          <w:rFonts w:ascii="Arial" w:hAnsi="Arial" w:cs="Arial"/>
          <w:color w:val="FF0000"/>
          <w:sz w:val="21"/>
        </w:rPr>
      </w:pPr>
    </w:p>
    <w:p w14:paraId="7880B66F" w14:textId="431D094E" w:rsidR="00D8725E" w:rsidRDefault="00965105" w:rsidP="007D38BB">
      <w:pPr>
        <w:widowControl/>
        <w:suppressAutoHyphens w:val="0"/>
        <w:autoSpaceDE w:val="0"/>
        <w:autoSpaceDN w:val="0"/>
        <w:adjustRightInd w:val="0"/>
        <w:spacing w:line="360" w:lineRule="auto"/>
        <w:ind w:firstLine="567"/>
        <w:jc w:val="both"/>
        <w:rPr>
          <w:rFonts w:ascii="Arial" w:eastAsiaTheme="minorHAnsi" w:hAnsi="Arial" w:cs="Arial"/>
          <w:kern w:val="0"/>
          <w:sz w:val="20"/>
          <w:szCs w:val="20"/>
          <w:lang w:eastAsia="en-US" w:bidi="ar-SA"/>
        </w:rPr>
      </w:pPr>
      <w:r w:rsidRPr="007D38BB">
        <w:rPr>
          <w:rFonts w:ascii="Arial" w:hAnsi="Arial" w:cs="Arial"/>
          <w:sz w:val="20"/>
          <w:szCs w:val="20"/>
        </w:rPr>
        <w:t xml:space="preserve">Do analizy zapotrzebowania na ciepło w budynkach zwyczajowo </w:t>
      </w:r>
      <w:r w:rsidRPr="007D38BB">
        <w:rPr>
          <w:rFonts w:ascii="Arial" w:eastAsiaTheme="minorHAnsi" w:hAnsi="Arial" w:cs="Arial"/>
          <w:kern w:val="0"/>
          <w:sz w:val="20"/>
          <w:szCs w:val="20"/>
          <w:lang w:eastAsia="en-US" w:bidi="ar-SA"/>
        </w:rPr>
        <w:t xml:space="preserve">określa się na podstawie wielkości powierzchni ogrzewanej przy zastosowaniu średniego wskaźnika zapotrzebowania </w:t>
      </w:r>
      <w:r w:rsidR="00AC4299" w:rsidRPr="007D38BB">
        <w:rPr>
          <w:rFonts w:ascii="Arial" w:eastAsiaTheme="minorHAnsi" w:hAnsi="Arial" w:cs="Arial"/>
          <w:kern w:val="0"/>
          <w:sz w:val="20"/>
          <w:szCs w:val="20"/>
          <w:lang w:eastAsia="en-US" w:bidi="ar-SA"/>
        </w:rPr>
        <w:t>na </w:t>
      </w:r>
      <w:r w:rsidR="00B60287" w:rsidRPr="007D38BB">
        <w:rPr>
          <w:rFonts w:ascii="Arial" w:eastAsiaTheme="minorHAnsi" w:hAnsi="Arial" w:cs="Arial"/>
          <w:kern w:val="0"/>
          <w:sz w:val="20"/>
          <w:szCs w:val="20"/>
          <w:lang w:eastAsia="en-US" w:bidi="ar-SA"/>
        </w:rPr>
        <w:t>ciepło</w:t>
      </w:r>
      <w:r w:rsidRPr="007D38BB">
        <w:rPr>
          <w:rFonts w:ascii="Arial" w:eastAsiaTheme="minorHAnsi" w:hAnsi="Arial" w:cs="Arial"/>
          <w:kern w:val="0"/>
          <w:sz w:val="20"/>
          <w:szCs w:val="20"/>
          <w:lang w:eastAsia="en-US" w:bidi="ar-SA"/>
        </w:rPr>
        <w:t xml:space="preserve">. </w:t>
      </w:r>
    </w:p>
    <w:p w14:paraId="4BFACA14" w14:textId="339BBAD2" w:rsidR="00954A6D" w:rsidRPr="00EB69A8" w:rsidRDefault="00954A6D" w:rsidP="007D38BB">
      <w:pPr>
        <w:widowControl/>
        <w:suppressAutoHyphens w:val="0"/>
        <w:autoSpaceDE w:val="0"/>
        <w:autoSpaceDN w:val="0"/>
        <w:adjustRightInd w:val="0"/>
        <w:spacing w:line="360" w:lineRule="auto"/>
        <w:ind w:firstLine="567"/>
        <w:jc w:val="both"/>
        <w:rPr>
          <w:rFonts w:ascii="Arial" w:eastAsiaTheme="minorHAnsi" w:hAnsi="Arial" w:cs="Arial"/>
          <w:kern w:val="0"/>
          <w:sz w:val="20"/>
          <w:szCs w:val="20"/>
          <w:lang w:eastAsia="en-US" w:bidi="ar-SA"/>
        </w:rPr>
      </w:pPr>
      <w:r>
        <w:rPr>
          <w:rFonts w:ascii="Arial" w:eastAsiaTheme="minorHAnsi" w:hAnsi="Arial" w:cs="Arial"/>
          <w:kern w:val="0"/>
          <w:sz w:val="20"/>
          <w:szCs w:val="20"/>
          <w:lang w:eastAsia="en-US" w:bidi="ar-SA"/>
        </w:rPr>
        <w:t>Ponadto założono, że zapotrzebowanie na ciepłą wodę użytkową</w:t>
      </w:r>
      <w:r w:rsidR="00EB69A8">
        <w:rPr>
          <w:rFonts w:ascii="Arial" w:eastAsiaTheme="minorHAnsi" w:hAnsi="Arial" w:cs="Arial"/>
          <w:kern w:val="0"/>
          <w:sz w:val="20"/>
          <w:szCs w:val="20"/>
          <w:lang w:eastAsia="en-US" w:bidi="ar-SA"/>
        </w:rPr>
        <w:t xml:space="preserve"> na osobę na dobę w budynkach jednorodzinnych wynosi 35 dm</w:t>
      </w:r>
      <w:r w:rsidR="00EB69A8">
        <w:rPr>
          <w:rFonts w:ascii="Arial" w:eastAsiaTheme="minorHAnsi" w:hAnsi="Arial" w:cs="Arial"/>
          <w:kern w:val="0"/>
          <w:sz w:val="20"/>
          <w:szCs w:val="20"/>
          <w:vertAlign w:val="superscript"/>
          <w:lang w:eastAsia="en-US" w:bidi="ar-SA"/>
        </w:rPr>
        <w:t>3</w:t>
      </w:r>
      <w:r w:rsidR="00EB69A8">
        <w:rPr>
          <w:rFonts w:ascii="Arial" w:eastAsiaTheme="minorHAnsi" w:hAnsi="Arial" w:cs="Arial"/>
          <w:kern w:val="0"/>
          <w:sz w:val="20"/>
          <w:szCs w:val="20"/>
          <w:lang w:eastAsia="en-US" w:bidi="ar-SA"/>
        </w:rPr>
        <w:t>, a na osobę na dobę w budynkach wielorodzinnych wynosi 38,4 dm</w:t>
      </w:r>
      <w:r w:rsidR="00EB69A8">
        <w:rPr>
          <w:rFonts w:ascii="Arial" w:eastAsiaTheme="minorHAnsi" w:hAnsi="Arial" w:cs="Arial"/>
          <w:kern w:val="0"/>
          <w:sz w:val="20"/>
          <w:szCs w:val="20"/>
          <w:vertAlign w:val="superscript"/>
          <w:lang w:eastAsia="en-US" w:bidi="ar-SA"/>
        </w:rPr>
        <w:t>3</w:t>
      </w:r>
      <w:r w:rsidR="00EB69A8">
        <w:rPr>
          <w:rFonts w:ascii="Arial" w:eastAsiaTheme="minorHAnsi" w:hAnsi="Arial" w:cs="Arial"/>
          <w:kern w:val="0"/>
          <w:sz w:val="20"/>
          <w:szCs w:val="20"/>
          <w:lang w:eastAsia="en-US" w:bidi="ar-SA"/>
        </w:rPr>
        <w:t xml:space="preserve">. </w:t>
      </w:r>
    </w:p>
    <w:p w14:paraId="47FC1130" w14:textId="77777777" w:rsidR="00233BFC" w:rsidRPr="007D38BB" w:rsidRDefault="00233BFC" w:rsidP="00476D7F">
      <w:pPr>
        <w:pStyle w:val="Nagwek3"/>
        <w:keepNext w:val="0"/>
      </w:pPr>
      <w:bookmarkStart w:id="106" w:name="_Toc50238165"/>
      <w:r w:rsidRPr="007D38BB">
        <w:t>Aktualne zapotrzebowanie</w:t>
      </w:r>
      <w:bookmarkEnd w:id="106"/>
    </w:p>
    <w:p w14:paraId="2C2C3189" w14:textId="77777777" w:rsidR="00CF02A2" w:rsidRPr="007D38BB" w:rsidRDefault="00CF02A2" w:rsidP="00CF02A2"/>
    <w:p w14:paraId="3675191B" w14:textId="7D651B2A" w:rsidR="00CF02A2" w:rsidRPr="007D38BB" w:rsidRDefault="00CF02A2" w:rsidP="0091447C">
      <w:pPr>
        <w:spacing w:line="360" w:lineRule="auto"/>
        <w:ind w:firstLine="567"/>
        <w:jc w:val="both"/>
        <w:rPr>
          <w:rFonts w:ascii="Arial" w:hAnsi="Arial" w:cs="Arial"/>
          <w:sz w:val="20"/>
          <w:szCs w:val="20"/>
        </w:rPr>
      </w:pPr>
      <w:r w:rsidRPr="007D38BB">
        <w:rPr>
          <w:rFonts w:ascii="Arial" w:hAnsi="Arial" w:cs="Arial"/>
          <w:sz w:val="20"/>
          <w:szCs w:val="20"/>
        </w:rPr>
        <w:t>Potrzeby energetyczne gminy zostały określone wskaźnik</w:t>
      </w:r>
      <w:r w:rsidR="00403962" w:rsidRPr="007D38BB">
        <w:rPr>
          <w:rFonts w:ascii="Arial" w:hAnsi="Arial" w:cs="Arial"/>
          <w:sz w:val="20"/>
          <w:szCs w:val="20"/>
        </w:rPr>
        <w:t>owo</w:t>
      </w:r>
      <w:r w:rsidR="00BF7F2B" w:rsidRPr="007D38BB">
        <w:rPr>
          <w:rFonts w:ascii="Arial" w:hAnsi="Arial" w:cs="Arial"/>
          <w:sz w:val="20"/>
          <w:szCs w:val="20"/>
        </w:rPr>
        <w:t xml:space="preserve">, oraz w oparciu o </w:t>
      </w:r>
      <w:r w:rsidR="007D38BB" w:rsidRPr="007D38BB">
        <w:rPr>
          <w:rFonts w:ascii="Arial" w:hAnsi="Arial" w:cs="Arial"/>
          <w:sz w:val="20"/>
          <w:szCs w:val="20"/>
        </w:rPr>
        <w:t xml:space="preserve">dane GUS, </w:t>
      </w:r>
      <w:r w:rsidR="00BF7F2B" w:rsidRPr="007D38BB">
        <w:rPr>
          <w:rFonts w:ascii="Arial" w:hAnsi="Arial" w:cs="Arial"/>
          <w:sz w:val="20"/>
          <w:szCs w:val="20"/>
        </w:rPr>
        <w:t>dane uzyskane z inwentaryzacji przeprowadzonej na potrzeby Planu Gospodarki Niskoemisyjnej oraz uzyskanych z Urzędu Gminy. Potrzeby energetyczne gminy określono na podstawie danych o</w:t>
      </w:r>
      <w:r w:rsidR="0022457D" w:rsidRPr="007D38BB">
        <w:rPr>
          <w:rFonts w:ascii="Arial" w:hAnsi="Arial" w:cs="Arial"/>
          <w:sz w:val="20"/>
          <w:szCs w:val="20"/>
        </w:rPr>
        <w:t>:</w:t>
      </w:r>
    </w:p>
    <w:p w14:paraId="4550ED76" w14:textId="77777777" w:rsidR="0022457D" w:rsidRPr="007D38BB" w:rsidRDefault="00CF02A2" w:rsidP="00441F6E">
      <w:pPr>
        <w:pStyle w:val="Akapitzlist"/>
        <w:numPr>
          <w:ilvl w:val="0"/>
          <w:numId w:val="63"/>
        </w:numPr>
        <w:spacing w:line="360" w:lineRule="auto"/>
        <w:jc w:val="both"/>
        <w:rPr>
          <w:rFonts w:ascii="Arial" w:hAnsi="Arial" w:cs="Arial"/>
          <w:sz w:val="20"/>
          <w:szCs w:val="20"/>
        </w:rPr>
      </w:pPr>
      <w:r w:rsidRPr="007D38BB">
        <w:rPr>
          <w:rFonts w:ascii="Arial" w:hAnsi="Arial" w:cs="Arial"/>
          <w:sz w:val="20"/>
          <w:szCs w:val="20"/>
        </w:rPr>
        <w:t>typ</w:t>
      </w:r>
      <w:r w:rsidR="00BF7F2B" w:rsidRPr="007D38BB">
        <w:rPr>
          <w:rFonts w:ascii="Arial" w:hAnsi="Arial" w:cs="Arial"/>
          <w:sz w:val="20"/>
          <w:szCs w:val="20"/>
        </w:rPr>
        <w:t>ie</w:t>
      </w:r>
      <w:r w:rsidRPr="007D38BB">
        <w:rPr>
          <w:rFonts w:ascii="Arial" w:hAnsi="Arial" w:cs="Arial"/>
          <w:sz w:val="20"/>
          <w:szCs w:val="20"/>
        </w:rPr>
        <w:t xml:space="preserve"> </w:t>
      </w:r>
      <w:r w:rsidR="00B60287" w:rsidRPr="007D38BB">
        <w:rPr>
          <w:rFonts w:ascii="Arial" w:hAnsi="Arial" w:cs="Arial"/>
          <w:sz w:val="20"/>
          <w:szCs w:val="20"/>
        </w:rPr>
        <w:t>zabudowy,</w:t>
      </w:r>
    </w:p>
    <w:p w14:paraId="4CB29ABD" w14:textId="77777777" w:rsidR="00BF7F2B" w:rsidRPr="007D38BB" w:rsidRDefault="00BF7F2B" w:rsidP="00441F6E">
      <w:pPr>
        <w:pStyle w:val="Akapitzlist"/>
        <w:numPr>
          <w:ilvl w:val="0"/>
          <w:numId w:val="63"/>
        </w:numPr>
        <w:spacing w:line="360" w:lineRule="auto"/>
        <w:jc w:val="both"/>
        <w:rPr>
          <w:rFonts w:ascii="Arial" w:hAnsi="Arial" w:cs="Arial"/>
          <w:sz w:val="20"/>
          <w:szCs w:val="20"/>
        </w:rPr>
      </w:pPr>
      <w:r w:rsidRPr="007D38BB">
        <w:rPr>
          <w:rFonts w:ascii="Arial" w:hAnsi="Arial" w:cs="Arial"/>
          <w:sz w:val="20"/>
          <w:szCs w:val="20"/>
        </w:rPr>
        <w:t>wieku zabudowy,</w:t>
      </w:r>
    </w:p>
    <w:p w14:paraId="7AE71A73" w14:textId="77777777" w:rsidR="00CF02A2" w:rsidRPr="007D38BB" w:rsidRDefault="00BF7F2B" w:rsidP="00441F6E">
      <w:pPr>
        <w:pStyle w:val="Akapitzlist"/>
        <w:numPr>
          <w:ilvl w:val="0"/>
          <w:numId w:val="63"/>
        </w:numPr>
        <w:spacing w:after="120" w:line="360" w:lineRule="auto"/>
        <w:ind w:left="714" w:hanging="357"/>
        <w:contextualSpacing w:val="0"/>
        <w:jc w:val="both"/>
        <w:rPr>
          <w:rFonts w:ascii="Arial" w:hAnsi="Arial" w:cs="Arial"/>
          <w:sz w:val="20"/>
          <w:szCs w:val="20"/>
        </w:rPr>
      </w:pPr>
      <w:r w:rsidRPr="007D38BB">
        <w:rPr>
          <w:rFonts w:ascii="Arial" w:hAnsi="Arial" w:cs="Arial"/>
          <w:sz w:val="20"/>
          <w:szCs w:val="20"/>
        </w:rPr>
        <w:t>ogólnej powierzchni</w:t>
      </w:r>
      <w:r w:rsidR="00CF02A2" w:rsidRPr="007D38BB">
        <w:rPr>
          <w:rFonts w:ascii="Arial" w:hAnsi="Arial" w:cs="Arial"/>
          <w:sz w:val="20"/>
          <w:szCs w:val="20"/>
        </w:rPr>
        <w:t xml:space="preserve"> </w:t>
      </w:r>
      <w:r w:rsidRPr="007D38BB">
        <w:rPr>
          <w:rFonts w:ascii="Arial" w:hAnsi="Arial" w:cs="Arial"/>
          <w:sz w:val="20"/>
          <w:szCs w:val="20"/>
        </w:rPr>
        <w:t xml:space="preserve">użytkowej </w:t>
      </w:r>
      <w:r w:rsidR="00CF02A2" w:rsidRPr="007D38BB">
        <w:rPr>
          <w:rFonts w:ascii="Arial" w:hAnsi="Arial" w:cs="Arial"/>
          <w:sz w:val="20"/>
          <w:szCs w:val="20"/>
        </w:rPr>
        <w:t>zabudowy.</w:t>
      </w:r>
    </w:p>
    <w:p w14:paraId="0EEEAD29" w14:textId="67CB7A8D" w:rsidR="00BF7F2B" w:rsidRPr="007D38BB" w:rsidRDefault="00BF7F2B" w:rsidP="0091447C">
      <w:pPr>
        <w:spacing w:line="360" w:lineRule="auto"/>
        <w:ind w:firstLine="567"/>
        <w:jc w:val="both"/>
        <w:rPr>
          <w:rFonts w:ascii="Arial" w:hAnsi="Arial" w:cs="Arial"/>
          <w:sz w:val="20"/>
          <w:szCs w:val="20"/>
        </w:rPr>
      </w:pPr>
      <w:r w:rsidRPr="007D38BB">
        <w:rPr>
          <w:rFonts w:ascii="Arial" w:hAnsi="Arial" w:cs="Arial"/>
          <w:sz w:val="20"/>
          <w:szCs w:val="20"/>
        </w:rPr>
        <w:lastRenderedPageBreak/>
        <w:t xml:space="preserve">Na terenie gminy </w:t>
      </w:r>
      <w:r w:rsidR="007D38BB" w:rsidRPr="007D38BB">
        <w:rPr>
          <w:rFonts w:ascii="Arial" w:hAnsi="Arial" w:cs="Arial"/>
          <w:sz w:val="20"/>
          <w:szCs w:val="20"/>
        </w:rPr>
        <w:t xml:space="preserve">Biskupiec </w:t>
      </w:r>
      <w:r w:rsidRPr="007D38BB">
        <w:rPr>
          <w:rFonts w:ascii="Arial" w:hAnsi="Arial" w:cs="Arial"/>
          <w:sz w:val="20"/>
          <w:szCs w:val="20"/>
        </w:rPr>
        <w:t>wyróżniono następujące grupy odbiorców ciepła:</w:t>
      </w:r>
    </w:p>
    <w:p w14:paraId="7575A946" w14:textId="77777777" w:rsidR="00BF7F2B" w:rsidRPr="007D38BB" w:rsidRDefault="00BF7F2B" w:rsidP="0091447C">
      <w:pPr>
        <w:spacing w:line="360" w:lineRule="auto"/>
        <w:ind w:left="360" w:firstLine="207"/>
        <w:jc w:val="both"/>
        <w:rPr>
          <w:rFonts w:ascii="Arial" w:hAnsi="Arial" w:cs="Arial"/>
          <w:sz w:val="20"/>
          <w:szCs w:val="20"/>
        </w:rPr>
      </w:pPr>
      <w:r w:rsidRPr="007D38BB">
        <w:rPr>
          <w:rFonts w:ascii="Arial" w:hAnsi="Arial" w:cs="Arial"/>
          <w:sz w:val="20"/>
          <w:szCs w:val="20"/>
        </w:rPr>
        <w:t>1. budownictwo mieszkaniowe, a w tym:</w:t>
      </w:r>
    </w:p>
    <w:p w14:paraId="3DEBE927" w14:textId="77777777" w:rsidR="00BF7F2B" w:rsidRPr="007D38BB" w:rsidRDefault="00BF7F2B" w:rsidP="0091447C">
      <w:pPr>
        <w:pStyle w:val="Akapitzlist"/>
        <w:numPr>
          <w:ilvl w:val="0"/>
          <w:numId w:val="84"/>
        </w:numPr>
        <w:spacing w:line="360" w:lineRule="auto"/>
        <w:contextualSpacing w:val="0"/>
        <w:jc w:val="both"/>
        <w:rPr>
          <w:rFonts w:ascii="Arial" w:hAnsi="Arial" w:cs="Arial"/>
          <w:sz w:val="20"/>
          <w:szCs w:val="20"/>
        </w:rPr>
      </w:pPr>
      <w:r w:rsidRPr="007D38BB">
        <w:rPr>
          <w:rFonts w:ascii="Arial" w:hAnsi="Arial" w:cs="Arial"/>
          <w:sz w:val="20"/>
          <w:szCs w:val="20"/>
        </w:rPr>
        <w:t>budynki jednorodzinne i mieszkania,</w:t>
      </w:r>
    </w:p>
    <w:p w14:paraId="1E5C476D" w14:textId="77777777" w:rsidR="00BF7F2B" w:rsidRPr="007D38BB" w:rsidRDefault="00BF7F2B" w:rsidP="0091447C">
      <w:pPr>
        <w:pStyle w:val="Akapitzlist"/>
        <w:numPr>
          <w:ilvl w:val="0"/>
          <w:numId w:val="84"/>
        </w:numPr>
        <w:spacing w:line="360" w:lineRule="auto"/>
        <w:contextualSpacing w:val="0"/>
        <w:jc w:val="both"/>
        <w:rPr>
          <w:rFonts w:ascii="Arial" w:hAnsi="Arial" w:cs="Arial"/>
          <w:sz w:val="20"/>
          <w:szCs w:val="20"/>
        </w:rPr>
      </w:pPr>
      <w:r w:rsidRPr="007D38BB">
        <w:rPr>
          <w:rFonts w:ascii="Arial" w:hAnsi="Arial" w:cs="Arial"/>
          <w:sz w:val="20"/>
          <w:szCs w:val="20"/>
        </w:rPr>
        <w:t>budynki wielorodzinne,</w:t>
      </w:r>
    </w:p>
    <w:p w14:paraId="552CD44C" w14:textId="77777777" w:rsidR="00BF7F2B" w:rsidRPr="007D38BB" w:rsidRDefault="00BF7F2B" w:rsidP="0091447C">
      <w:pPr>
        <w:spacing w:line="360" w:lineRule="auto"/>
        <w:ind w:left="567"/>
        <w:jc w:val="both"/>
        <w:rPr>
          <w:rFonts w:ascii="Arial" w:hAnsi="Arial" w:cs="Arial"/>
          <w:sz w:val="20"/>
          <w:szCs w:val="20"/>
        </w:rPr>
      </w:pPr>
      <w:r w:rsidRPr="007D38BB">
        <w:rPr>
          <w:rFonts w:ascii="Arial" w:hAnsi="Arial" w:cs="Arial"/>
          <w:sz w:val="20"/>
          <w:szCs w:val="20"/>
        </w:rPr>
        <w:t>2. budynki użyteczności publicznej,</w:t>
      </w:r>
    </w:p>
    <w:p w14:paraId="33D94E30" w14:textId="77777777" w:rsidR="00BF7F2B" w:rsidRPr="007D38BB" w:rsidRDefault="00BF7F2B" w:rsidP="0091447C">
      <w:pPr>
        <w:spacing w:line="360" w:lineRule="auto"/>
        <w:ind w:left="567"/>
        <w:jc w:val="both"/>
        <w:rPr>
          <w:rFonts w:ascii="Arial" w:hAnsi="Arial" w:cs="Arial"/>
          <w:sz w:val="20"/>
          <w:szCs w:val="20"/>
        </w:rPr>
      </w:pPr>
      <w:r w:rsidRPr="007D38BB">
        <w:rPr>
          <w:rFonts w:ascii="Arial" w:hAnsi="Arial" w:cs="Arial"/>
          <w:sz w:val="20"/>
          <w:szCs w:val="20"/>
        </w:rPr>
        <w:t>3. budynki usługowe, handlowe i przemysłowe.</w:t>
      </w:r>
    </w:p>
    <w:p w14:paraId="32995477" w14:textId="788902AF" w:rsidR="0022457D" w:rsidRDefault="00AF1389" w:rsidP="0091447C">
      <w:pPr>
        <w:spacing w:line="360" w:lineRule="auto"/>
        <w:ind w:firstLine="567"/>
        <w:jc w:val="both"/>
        <w:rPr>
          <w:rFonts w:ascii="Arial" w:hAnsi="Arial" w:cs="Arial"/>
          <w:sz w:val="20"/>
          <w:szCs w:val="20"/>
        </w:rPr>
      </w:pPr>
      <w:r w:rsidRPr="007D38BB">
        <w:rPr>
          <w:rFonts w:ascii="Arial" w:hAnsi="Arial" w:cs="Arial"/>
          <w:sz w:val="20"/>
          <w:szCs w:val="20"/>
        </w:rPr>
        <w:t xml:space="preserve"> </w:t>
      </w:r>
      <w:r w:rsidR="00B85623" w:rsidRPr="007D38BB">
        <w:rPr>
          <w:rFonts w:ascii="Arial" w:hAnsi="Arial" w:cs="Arial"/>
          <w:sz w:val="20"/>
          <w:szCs w:val="20"/>
        </w:rPr>
        <w:t xml:space="preserve">Zlokalizowane na terenie gminy obiekty mieszalne i niemieszkalne zasilane są </w:t>
      </w:r>
      <w:r w:rsidR="00D83F70" w:rsidRPr="007D38BB">
        <w:rPr>
          <w:rFonts w:ascii="Arial" w:hAnsi="Arial" w:cs="Arial"/>
          <w:sz w:val="20"/>
          <w:szCs w:val="20"/>
        </w:rPr>
        <w:t>w </w:t>
      </w:r>
      <w:r w:rsidR="008B1B95" w:rsidRPr="007D38BB">
        <w:rPr>
          <w:rFonts w:ascii="Arial" w:hAnsi="Arial" w:cs="Arial"/>
          <w:sz w:val="20"/>
          <w:szCs w:val="20"/>
        </w:rPr>
        <w:t xml:space="preserve">większości </w:t>
      </w:r>
      <w:r w:rsidR="00B85623" w:rsidRPr="007D38BB">
        <w:rPr>
          <w:rFonts w:ascii="Arial" w:hAnsi="Arial" w:cs="Arial"/>
          <w:sz w:val="20"/>
          <w:szCs w:val="20"/>
        </w:rPr>
        <w:t>z</w:t>
      </w:r>
      <w:r w:rsidR="0096215C">
        <w:rPr>
          <w:rFonts w:ascii="Arial" w:hAnsi="Arial" w:cs="Arial"/>
          <w:sz w:val="20"/>
          <w:szCs w:val="20"/>
        </w:rPr>
        <w:t> </w:t>
      </w:r>
      <w:r w:rsidR="00B85623" w:rsidRPr="007D38BB">
        <w:rPr>
          <w:rFonts w:ascii="Arial" w:hAnsi="Arial" w:cs="Arial"/>
          <w:sz w:val="20"/>
          <w:szCs w:val="20"/>
        </w:rPr>
        <w:t>własnych indywidualnych źródeł. Pokrycie zapotrzebowania na ciepło opiera się głównie na spalaniu węgla kamiennego, drewna, z mniejszym udziałem, oleju opałowego, gazu płynnego oraz energii elektrycznej.</w:t>
      </w:r>
    </w:p>
    <w:p w14:paraId="477C542A" w14:textId="0F973187" w:rsidR="00EB69A8" w:rsidRDefault="00EB69A8" w:rsidP="0091447C">
      <w:pPr>
        <w:spacing w:line="360" w:lineRule="auto"/>
        <w:ind w:firstLine="567"/>
        <w:jc w:val="both"/>
        <w:rPr>
          <w:rFonts w:ascii="Arial" w:hAnsi="Arial" w:cs="Arial"/>
          <w:sz w:val="20"/>
          <w:szCs w:val="20"/>
        </w:rPr>
      </w:pPr>
      <w:r>
        <w:rPr>
          <w:rFonts w:ascii="Arial" w:hAnsi="Arial" w:cs="Arial"/>
          <w:sz w:val="20"/>
          <w:szCs w:val="20"/>
        </w:rPr>
        <w:t>W celu określenia potrzeb cieplnych gminy Biskupiec, poza wydzieleniem 3 grup budynków, ze</w:t>
      </w:r>
      <w:r w:rsidR="0096215C">
        <w:rPr>
          <w:rFonts w:ascii="Arial" w:hAnsi="Arial" w:cs="Arial"/>
          <w:sz w:val="20"/>
          <w:szCs w:val="20"/>
        </w:rPr>
        <w:t> </w:t>
      </w:r>
      <w:r>
        <w:rPr>
          <w:rFonts w:ascii="Arial" w:hAnsi="Arial" w:cs="Arial"/>
          <w:sz w:val="20"/>
          <w:szCs w:val="20"/>
        </w:rPr>
        <w:t xml:space="preserve">względu na kierunek ich użytkowania, wyróżniono je również ze względu na wiek i stan techniczny. Wykonano bilans energetyczny dla poszczególnych grup budynków. Zbilansowano potrzeby energetyczne na cele ogrzewcze i przygotowania ciepłej wody użytkowej w budynkach </w:t>
      </w:r>
      <w:r w:rsidR="00864B12">
        <w:rPr>
          <w:rFonts w:ascii="Arial" w:hAnsi="Arial" w:cs="Arial"/>
          <w:sz w:val="20"/>
          <w:szCs w:val="20"/>
        </w:rPr>
        <w:t>mieszkalnych</w:t>
      </w:r>
      <w:r>
        <w:rPr>
          <w:rFonts w:ascii="Arial" w:hAnsi="Arial" w:cs="Arial"/>
          <w:sz w:val="20"/>
          <w:szCs w:val="20"/>
        </w:rPr>
        <w:t xml:space="preserve">, użyteczności publicznej i technologiczne w obiektach usługowo – produkcyjnych. Uwzględniono sposób wytwarzania, dystrybucji i wykorzystania ciepła. Zapotrzebowanie budynków na ciepło obliczono na podstawie przyjętych założeń związanych z zapotrzebowaniem dla poszczególnych typów budynków. </w:t>
      </w:r>
    </w:p>
    <w:p w14:paraId="1BC73A50" w14:textId="4514D2B9" w:rsidR="00140622" w:rsidRDefault="00140622" w:rsidP="0091447C">
      <w:pPr>
        <w:spacing w:line="360" w:lineRule="auto"/>
        <w:ind w:firstLine="567"/>
        <w:jc w:val="both"/>
        <w:rPr>
          <w:rFonts w:ascii="Arial" w:hAnsi="Arial" w:cs="Arial"/>
          <w:sz w:val="20"/>
          <w:szCs w:val="20"/>
        </w:rPr>
      </w:pPr>
    </w:p>
    <w:p w14:paraId="4AE4DDDF" w14:textId="19740815" w:rsidR="00140622" w:rsidRDefault="00140622" w:rsidP="0091447C">
      <w:pPr>
        <w:spacing w:line="360" w:lineRule="auto"/>
        <w:ind w:firstLine="567"/>
        <w:jc w:val="both"/>
        <w:rPr>
          <w:rFonts w:ascii="Arial" w:hAnsi="Arial" w:cs="Arial"/>
          <w:b/>
          <w:bCs/>
          <w:sz w:val="20"/>
          <w:szCs w:val="20"/>
          <w:u w:val="single"/>
        </w:rPr>
      </w:pPr>
      <w:r w:rsidRPr="00140622">
        <w:rPr>
          <w:rFonts w:ascii="Arial" w:hAnsi="Arial" w:cs="Arial"/>
          <w:b/>
          <w:bCs/>
          <w:sz w:val="20"/>
          <w:szCs w:val="20"/>
          <w:u w:val="single"/>
        </w:rPr>
        <w:t>Budynki mieszkalne</w:t>
      </w:r>
    </w:p>
    <w:p w14:paraId="1366D51D" w14:textId="46C63E0C" w:rsidR="00140622" w:rsidRDefault="00140622" w:rsidP="0091447C">
      <w:pPr>
        <w:spacing w:line="360" w:lineRule="auto"/>
        <w:ind w:firstLine="567"/>
        <w:jc w:val="both"/>
        <w:rPr>
          <w:rFonts w:ascii="Arial" w:hAnsi="Arial" w:cs="Arial"/>
          <w:sz w:val="20"/>
          <w:szCs w:val="20"/>
        </w:rPr>
      </w:pPr>
      <w:r>
        <w:rPr>
          <w:rFonts w:ascii="Arial" w:hAnsi="Arial" w:cs="Arial"/>
          <w:sz w:val="20"/>
          <w:szCs w:val="20"/>
        </w:rPr>
        <w:t>Powierzchnia użytkowa budynków mieszkalnych wynosi 229 767 m</w:t>
      </w:r>
      <w:r>
        <w:rPr>
          <w:rFonts w:ascii="Arial" w:hAnsi="Arial" w:cs="Arial"/>
          <w:sz w:val="20"/>
          <w:szCs w:val="20"/>
          <w:vertAlign w:val="superscript"/>
        </w:rPr>
        <w:t>2</w:t>
      </w:r>
      <w:r>
        <w:rPr>
          <w:rFonts w:ascii="Arial" w:hAnsi="Arial" w:cs="Arial"/>
          <w:sz w:val="20"/>
          <w:szCs w:val="20"/>
        </w:rPr>
        <w:t>. Na podstawie szacunków dotyczących struktury wiekowej budynków mieszkalnych w gminie oraz wyznaczonych, w zależności od</w:t>
      </w:r>
      <w:r w:rsidR="0096215C">
        <w:rPr>
          <w:rFonts w:ascii="Arial" w:hAnsi="Arial" w:cs="Arial"/>
          <w:sz w:val="20"/>
          <w:szCs w:val="20"/>
        </w:rPr>
        <w:t> </w:t>
      </w:r>
      <w:r>
        <w:rPr>
          <w:rFonts w:ascii="Arial" w:hAnsi="Arial" w:cs="Arial"/>
          <w:sz w:val="20"/>
          <w:szCs w:val="20"/>
        </w:rPr>
        <w:t xml:space="preserve">roku budowy budynków, wskaźników zapotrzebowania na ciepło, określono roczne zapotrzebowanie budynków mieszkalnych na moc cieplną na poziomie </w:t>
      </w:r>
      <w:r w:rsidR="00E21164">
        <w:rPr>
          <w:rFonts w:ascii="Arial" w:hAnsi="Arial" w:cs="Arial"/>
          <w:sz w:val="20"/>
          <w:szCs w:val="20"/>
        </w:rPr>
        <w:t>30,584</w:t>
      </w:r>
      <w:r>
        <w:rPr>
          <w:rFonts w:ascii="Arial" w:hAnsi="Arial" w:cs="Arial"/>
          <w:sz w:val="20"/>
          <w:szCs w:val="20"/>
        </w:rPr>
        <w:t xml:space="preserve">, z czego 27,858 MW na potrzeby ogrzewania budynków, </w:t>
      </w:r>
      <w:r w:rsidR="00E21164">
        <w:rPr>
          <w:rFonts w:ascii="Arial" w:hAnsi="Arial" w:cs="Arial"/>
          <w:sz w:val="20"/>
          <w:szCs w:val="20"/>
        </w:rPr>
        <w:t>1,826 MW</w:t>
      </w:r>
      <w:r w:rsidR="00B4554F">
        <w:rPr>
          <w:rFonts w:ascii="Arial" w:hAnsi="Arial" w:cs="Arial"/>
          <w:sz w:val="20"/>
          <w:szCs w:val="20"/>
        </w:rPr>
        <w:t xml:space="preserve"> na przygotowanie ciepłej wody użytkowej i </w:t>
      </w:r>
      <w:r w:rsidR="00E21164">
        <w:rPr>
          <w:rFonts w:ascii="Arial" w:hAnsi="Arial" w:cs="Arial"/>
          <w:sz w:val="20"/>
          <w:szCs w:val="20"/>
        </w:rPr>
        <w:t>0,9 MW</w:t>
      </w:r>
      <w:r w:rsidR="00B4554F">
        <w:rPr>
          <w:rFonts w:ascii="Arial" w:hAnsi="Arial" w:cs="Arial"/>
          <w:sz w:val="20"/>
          <w:szCs w:val="20"/>
        </w:rPr>
        <w:t xml:space="preserve"> na przygotowanie posiłków. </w:t>
      </w:r>
    </w:p>
    <w:p w14:paraId="4F320948" w14:textId="6F2C6175" w:rsidR="00B4554F" w:rsidRDefault="00B4554F" w:rsidP="0091447C">
      <w:pPr>
        <w:spacing w:line="360" w:lineRule="auto"/>
        <w:ind w:firstLine="567"/>
        <w:jc w:val="both"/>
        <w:rPr>
          <w:rFonts w:ascii="Arial" w:hAnsi="Arial" w:cs="Arial"/>
          <w:sz w:val="20"/>
          <w:szCs w:val="20"/>
        </w:rPr>
      </w:pPr>
      <w:r>
        <w:rPr>
          <w:rFonts w:ascii="Arial" w:hAnsi="Arial" w:cs="Arial"/>
          <w:sz w:val="20"/>
          <w:szCs w:val="20"/>
        </w:rPr>
        <w:t xml:space="preserve">Aktualne roczne zapotrzebowanie mieszkańców na energię cieplną kształtuje się na poziomie 205 788,201 GJ (57 163,39 MWh). </w:t>
      </w:r>
    </w:p>
    <w:p w14:paraId="14A3A9B0" w14:textId="71E2DC4E" w:rsidR="00B4554F" w:rsidRDefault="00864B12" w:rsidP="0091447C">
      <w:pPr>
        <w:spacing w:line="360" w:lineRule="auto"/>
        <w:ind w:firstLine="567"/>
        <w:jc w:val="both"/>
        <w:rPr>
          <w:rFonts w:ascii="Arial" w:hAnsi="Arial" w:cs="Arial"/>
          <w:sz w:val="20"/>
          <w:szCs w:val="20"/>
        </w:rPr>
      </w:pPr>
      <w:r>
        <w:rPr>
          <w:rFonts w:ascii="Arial" w:hAnsi="Arial" w:cs="Arial"/>
          <w:sz w:val="20"/>
          <w:szCs w:val="20"/>
        </w:rPr>
        <w:t>Udział poszczególnych składników bilansu w sektorze budynków mieszkalnych przedstawia tabela poniżej:</w:t>
      </w:r>
    </w:p>
    <w:p w14:paraId="272A9AE4" w14:textId="77777777" w:rsidR="00CC434C" w:rsidRDefault="00CC434C" w:rsidP="0091447C">
      <w:pPr>
        <w:spacing w:line="360" w:lineRule="auto"/>
        <w:ind w:firstLine="567"/>
        <w:jc w:val="both"/>
        <w:rPr>
          <w:rFonts w:ascii="Arial" w:hAnsi="Arial" w:cs="Arial"/>
          <w:sz w:val="20"/>
          <w:szCs w:val="20"/>
        </w:rPr>
      </w:pPr>
    </w:p>
    <w:p w14:paraId="07FDFAA8" w14:textId="30B89043" w:rsidR="00333073" w:rsidRPr="00333073" w:rsidRDefault="00333073" w:rsidP="00333073">
      <w:pPr>
        <w:pStyle w:val="Legenda"/>
        <w:keepNext/>
        <w:spacing w:after="0"/>
        <w:jc w:val="both"/>
        <w:rPr>
          <w:rFonts w:ascii="Arial" w:hAnsi="Arial" w:cs="Arial"/>
          <w:color w:val="auto"/>
          <w:sz w:val="20"/>
          <w:szCs w:val="20"/>
        </w:rPr>
      </w:pPr>
      <w:bookmarkStart w:id="107" w:name="_Toc50237295"/>
      <w:r w:rsidRPr="00333073">
        <w:rPr>
          <w:rFonts w:ascii="Arial" w:hAnsi="Arial" w:cs="Arial"/>
          <w:color w:val="auto"/>
          <w:sz w:val="20"/>
          <w:szCs w:val="20"/>
        </w:rPr>
        <w:t xml:space="preserve">Tabela </w:t>
      </w:r>
      <w:r w:rsidRPr="00333073">
        <w:rPr>
          <w:rFonts w:ascii="Arial" w:hAnsi="Arial" w:cs="Arial"/>
          <w:color w:val="auto"/>
          <w:sz w:val="20"/>
          <w:szCs w:val="20"/>
        </w:rPr>
        <w:fldChar w:fldCharType="begin"/>
      </w:r>
      <w:r w:rsidRPr="00333073">
        <w:rPr>
          <w:rFonts w:ascii="Arial" w:hAnsi="Arial" w:cs="Arial"/>
          <w:color w:val="auto"/>
          <w:sz w:val="20"/>
          <w:szCs w:val="20"/>
        </w:rPr>
        <w:instrText xml:space="preserve"> SEQ Tabela \* ARABIC </w:instrText>
      </w:r>
      <w:r w:rsidRPr="00333073">
        <w:rPr>
          <w:rFonts w:ascii="Arial" w:hAnsi="Arial" w:cs="Arial"/>
          <w:color w:val="auto"/>
          <w:sz w:val="20"/>
          <w:szCs w:val="20"/>
        </w:rPr>
        <w:fldChar w:fldCharType="separate"/>
      </w:r>
      <w:r w:rsidR="006C00C4">
        <w:rPr>
          <w:rFonts w:ascii="Arial" w:hAnsi="Arial" w:cs="Arial"/>
          <w:noProof/>
          <w:color w:val="auto"/>
          <w:sz w:val="20"/>
          <w:szCs w:val="20"/>
        </w:rPr>
        <w:t>22</w:t>
      </w:r>
      <w:r w:rsidRPr="00333073">
        <w:rPr>
          <w:rFonts w:ascii="Arial" w:hAnsi="Arial" w:cs="Arial"/>
          <w:color w:val="auto"/>
          <w:sz w:val="20"/>
          <w:szCs w:val="20"/>
        </w:rPr>
        <w:fldChar w:fldCharType="end"/>
      </w:r>
      <w:r w:rsidRPr="00333073">
        <w:rPr>
          <w:rFonts w:ascii="Arial" w:hAnsi="Arial" w:cs="Arial"/>
          <w:color w:val="auto"/>
          <w:sz w:val="20"/>
          <w:szCs w:val="20"/>
        </w:rPr>
        <w:t>. Aktualne zapotrzebowanie na energię i moc cieplną w sektorze budynków mieszkalnych w gminie Biskupiec</w:t>
      </w:r>
      <w:bookmarkEnd w:id="107"/>
    </w:p>
    <w:tbl>
      <w:tblPr>
        <w:tblStyle w:val="Tabela-Siatka"/>
        <w:tblW w:w="0" w:type="auto"/>
        <w:jc w:val="center"/>
        <w:tblLook w:val="04A0" w:firstRow="1" w:lastRow="0" w:firstColumn="1" w:lastColumn="0" w:noHBand="0" w:noVBand="1"/>
      </w:tblPr>
      <w:tblGrid>
        <w:gridCol w:w="704"/>
        <w:gridCol w:w="2920"/>
        <w:gridCol w:w="1812"/>
        <w:gridCol w:w="1813"/>
        <w:gridCol w:w="1813"/>
      </w:tblGrid>
      <w:tr w:rsidR="00864B12" w14:paraId="6481B5A3" w14:textId="77777777" w:rsidTr="003C2169">
        <w:trPr>
          <w:jc w:val="center"/>
        </w:trPr>
        <w:tc>
          <w:tcPr>
            <w:tcW w:w="704" w:type="dxa"/>
            <w:shd w:val="clear" w:color="auto" w:fill="DAEEF3" w:themeFill="accent5" w:themeFillTint="33"/>
            <w:vAlign w:val="center"/>
          </w:tcPr>
          <w:p w14:paraId="10D33A1C" w14:textId="2DCC2A14" w:rsidR="00864B12" w:rsidRPr="00864B12" w:rsidRDefault="00864B12" w:rsidP="00CC434C">
            <w:pPr>
              <w:spacing w:line="276" w:lineRule="auto"/>
              <w:jc w:val="center"/>
              <w:rPr>
                <w:rFonts w:ascii="Arial" w:hAnsi="Arial" w:cs="Arial"/>
                <w:b/>
                <w:bCs/>
                <w:sz w:val="20"/>
                <w:szCs w:val="20"/>
              </w:rPr>
            </w:pPr>
            <w:r w:rsidRPr="00864B12">
              <w:rPr>
                <w:rFonts w:ascii="Arial" w:hAnsi="Arial" w:cs="Arial"/>
                <w:b/>
                <w:bCs/>
                <w:sz w:val="20"/>
                <w:szCs w:val="20"/>
              </w:rPr>
              <w:t>L.p.</w:t>
            </w:r>
          </w:p>
        </w:tc>
        <w:tc>
          <w:tcPr>
            <w:tcW w:w="2920" w:type="dxa"/>
            <w:shd w:val="clear" w:color="auto" w:fill="DAEEF3" w:themeFill="accent5" w:themeFillTint="33"/>
            <w:vAlign w:val="center"/>
          </w:tcPr>
          <w:p w14:paraId="12690523" w14:textId="5EB59129" w:rsidR="00864B12" w:rsidRPr="00864B12" w:rsidRDefault="00864B12" w:rsidP="00CC434C">
            <w:pPr>
              <w:spacing w:line="276" w:lineRule="auto"/>
              <w:jc w:val="center"/>
              <w:rPr>
                <w:rFonts w:ascii="Arial" w:hAnsi="Arial" w:cs="Arial"/>
                <w:b/>
                <w:bCs/>
                <w:sz w:val="20"/>
                <w:szCs w:val="20"/>
              </w:rPr>
            </w:pPr>
            <w:r w:rsidRPr="00864B12">
              <w:rPr>
                <w:rFonts w:ascii="Arial" w:hAnsi="Arial" w:cs="Arial"/>
                <w:b/>
                <w:bCs/>
                <w:sz w:val="20"/>
                <w:szCs w:val="20"/>
              </w:rPr>
              <w:t>Składniki bilansu</w:t>
            </w:r>
          </w:p>
        </w:tc>
        <w:tc>
          <w:tcPr>
            <w:tcW w:w="1812" w:type="dxa"/>
            <w:shd w:val="clear" w:color="auto" w:fill="DAEEF3" w:themeFill="accent5" w:themeFillTint="33"/>
          </w:tcPr>
          <w:p w14:paraId="61F6D5B2" w14:textId="7085BED1" w:rsidR="00864B12" w:rsidRPr="00864B12" w:rsidRDefault="00864B12" w:rsidP="00CC434C">
            <w:pPr>
              <w:spacing w:line="276" w:lineRule="auto"/>
              <w:jc w:val="center"/>
              <w:rPr>
                <w:rFonts w:ascii="Arial" w:hAnsi="Arial" w:cs="Arial"/>
                <w:b/>
                <w:bCs/>
                <w:sz w:val="20"/>
                <w:szCs w:val="20"/>
              </w:rPr>
            </w:pPr>
            <w:r w:rsidRPr="00864B12">
              <w:rPr>
                <w:rFonts w:ascii="Arial" w:hAnsi="Arial" w:cs="Arial"/>
                <w:b/>
                <w:bCs/>
                <w:sz w:val="20"/>
                <w:szCs w:val="20"/>
              </w:rPr>
              <w:t>Moc cieplna [MW]</w:t>
            </w:r>
          </w:p>
        </w:tc>
        <w:tc>
          <w:tcPr>
            <w:tcW w:w="1813" w:type="dxa"/>
            <w:shd w:val="clear" w:color="auto" w:fill="DAEEF3" w:themeFill="accent5" w:themeFillTint="33"/>
            <w:vAlign w:val="center"/>
          </w:tcPr>
          <w:p w14:paraId="55710087" w14:textId="32A52F7C" w:rsidR="00864B12" w:rsidRPr="00864B12" w:rsidRDefault="00864B12" w:rsidP="00CC434C">
            <w:pPr>
              <w:spacing w:line="276" w:lineRule="auto"/>
              <w:jc w:val="center"/>
              <w:rPr>
                <w:rFonts w:ascii="Arial" w:hAnsi="Arial" w:cs="Arial"/>
                <w:b/>
                <w:bCs/>
                <w:sz w:val="20"/>
                <w:szCs w:val="20"/>
              </w:rPr>
            </w:pPr>
            <w:r w:rsidRPr="00864B12">
              <w:rPr>
                <w:rFonts w:ascii="Arial" w:hAnsi="Arial" w:cs="Arial"/>
                <w:b/>
                <w:bCs/>
                <w:sz w:val="20"/>
                <w:szCs w:val="20"/>
              </w:rPr>
              <w:t>Energia cieplna</w:t>
            </w:r>
            <w:r w:rsidR="001F6446">
              <w:rPr>
                <w:rFonts w:ascii="Arial" w:hAnsi="Arial" w:cs="Arial"/>
                <w:b/>
                <w:bCs/>
                <w:sz w:val="20"/>
                <w:szCs w:val="20"/>
              </w:rPr>
              <w:t xml:space="preserve"> [GJ]</w:t>
            </w:r>
          </w:p>
        </w:tc>
        <w:tc>
          <w:tcPr>
            <w:tcW w:w="1813" w:type="dxa"/>
            <w:shd w:val="clear" w:color="auto" w:fill="DAEEF3" w:themeFill="accent5" w:themeFillTint="33"/>
            <w:vAlign w:val="center"/>
          </w:tcPr>
          <w:p w14:paraId="6B2E2657" w14:textId="58B1A349" w:rsidR="00864B12" w:rsidRPr="00864B12" w:rsidRDefault="00864B12" w:rsidP="00CC434C">
            <w:pPr>
              <w:spacing w:line="276" w:lineRule="auto"/>
              <w:jc w:val="center"/>
              <w:rPr>
                <w:rFonts w:ascii="Arial" w:hAnsi="Arial" w:cs="Arial"/>
                <w:b/>
                <w:bCs/>
                <w:sz w:val="20"/>
                <w:szCs w:val="20"/>
              </w:rPr>
            </w:pPr>
            <w:r w:rsidRPr="00864B12">
              <w:rPr>
                <w:rFonts w:ascii="Arial" w:hAnsi="Arial" w:cs="Arial"/>
                <w:b/>
                <w:bCs/>
                <w:sz w:val="20"/>
                <w:szCs w:val="20"/>
              </w:rPr>
              <w:t>Udział [%]</w:t>
            </w:r>
          </w:p>
        </w:tc>
      </w:tr>
      <w:tr w:rsidR="00864B12" w14:paraId="19D447F0" w14:textId="77777777" w:rsidTr="003C2169">
        <w:trPr>
          <w:jc w:val="center"/>
        </w:trPr>
        <w:tc>
          <w:tcPr>
            <w:tcW w:w="704" w:type="dxa"/>
            <w:vAlign w:val="center"/>
          </w:tcPr>
          <w:p w14:paraId="5F222CEB" w14:textId="1C3ECEEA" w:rsidR="00864B12" w:rsidRDefault="00864B12" w:rsidP="00CC434C">
            <w:pPr>
              <w:spacing w:line="276" w:lineRule="auto"/>
              <w:jc w:val="center"/>
              <w:rPr>
                <w:rFonts w:ascii="Arial" w:hAnsi="Arial" w:cs="Arial"/>
                <w:sz w:val="20"/>
                <w:szCs w:val="20"/>
              </w:rPr>
            </w:pPr>
            <w:r>
              <w:rPr>
                <w:rFonts w:ascii="Arial" w:hAnsi="Arial" w:cs="Arial"/>
                <w:sz w:val="20"/>
                <w:szCs w:val="20"/>
              </w:rPr>
              <w:t>1.</w:t>
            </w:r>
          </w:p>
        </w:tc>
        <w:tc>
          <w:tcPr>
            <w:tcW w:w="2920" w:type="dxa"/>
            <w:vAlign w:val="center"/>
          </w:tcPr>
          <w:p w14:paraId="3D221321" w14:textId="01AF9BB6" w:rsidR="00864B12" w:rsidRDefault="00864B12" w:rsidP="00CC434C">
            <w:pPr>
              <w:spacing w:line="276" w:lineRule="auto"/>
              <w:jc w:val="center"/>
              <w:rPr>
                <w:rFonts w:ascii="Arial" w:hAnsi="Arial" w:cs="Arial"/>
                <w:sz w:val="20"/>
                <w:szCs w:val="20"/>
              </w:rPr>
            </w:pPr>
            <w:r>
              <w:rPr>
                <w:rFonts w:ascii="Arial" w:hAnsi="Arial" w:cs="Arial"/>
                <w:sz w:val="20"/>
                <w:szCs w:val="20"/>
              </w:rPr>
              <w:t>Ogrzewanie</w:t>
            </w:r>
          </w:p>
        </w:tc>
        <w:tc>
          <w:tcPr>
            <w:tcW w:w="1812" w:type="dxa"/>
          </w:tcPr>
          <w:p w14:paraId="5F44B812" w14:textId="6435DEEA" w:rsidR="00864B12" w:rsidRDefault="00864B12" w:rsidP="00CC434C">
            <w:pPr>
              <w:spacing w:line="276" w:lineRule="auto"/>
              <w:jc w:val="center"/>
              <w:rPr>
                <w:rFonts w:ascii="Arial" w:hAnsi="Arial" w:cs="Arial"/>
                <w:sz w:val="20"/>
                <w:szCs w:val="20"/>
              </w:rPr>
            </w:pPr>
            <w:r>
              <w:rPr>
                <w:rFonts w:ascii="Arial" w:hAnsi="Arial" w:cs="Arial"/>
                <w:sz w:val="20"/>
                <w:szCs w:val="20"/>
              </w:rPr>
              <w:t>27,858</w:t>
            </w:r>
          </w:p>
        </w:tc>
        <w:tc>
          <w:tcPr>
            <w:tcW w:w="1813" w:type="dxa"/>
            <w:vAlign w:val="center"/>
          </w:tcPr>
          <w:p w14:paraId="6A5677A2" w14:textId="3B7FA0E4" w:rsidR="00864B12" w:rsidRDefault="00864B12" w:rsidP="00CC434C">
            <w:pPr>
              <w:spacing w:line="276" w:lineRule="auto"/>
              <w:jc w:val="center"/>
              <w:rPr>
                <w:rFonts w:ascii="Arial" w:hAnsi="Arial" w:cs="Arial"/>
                <w:sz w:val="20"/>
                <w:szCs w:val="20"/>
              </w:rPr>
            </w:pPr>
            <w:r w:rsidRPr="00864B12">
              <w:rPr>
                <w:rFonts w:ascii="Arial" w:hAnsi="Arial" w:cs="Arial"/>
                <w:sz w:val="20"/>
                <w:szCs w:val="20"/>
              </w:rPr>
              <w:t>214338,146</w:t>
            </w:r>
          </w:p>
        </w:tc>
        <w:tc>
          <w:tcPr>
            <w:tcW w:w="1813" w:type="dxa"/>
            <w:vAlign w:val="center"/>
          </w:tcPr>
          <w:p w14:paraId="12386DAD" w14:textId="57A13C6B" w:rsidR="00864B12" w:rsidRDefault="00864B12" w:rsidP="00CC434C">
            <w:pPr>
              <w:spacing w:line="276" w:lineRule="auto"/>
              <w:jc w:val="center"/>
              <w:rPr>
                <w:rFonts w:ascii="Arial" w:hAnsi="Arial" w:cs="Arial"/>
                <w:sz w:val="20"/>
                <w:szCs w:val="20"/>
              </w:rPr>
            </w:pPr>
            <w:r>
              <w:rPr>
                <w:rFonts w:ascii="Arial" w:hAnsi="Arial" w:cs="Arial"/>
                <w:sz w:val="20"/>
                <w:szCs w:val="20"/>
              </w:rPr>
              <w:t>85,47</w:t>
            </w:r>
          </w:p>
        </w:tc>
      </w:tr>
      <w:tr w:rsidR="00864B12" w14:paraId="4D0D6F78" w14:textId="77777777" w:rsidTr="00B30B71">
        <w:trPr>
          <w:jc w:val="center"/>
        </w:trPr>
        <w:tc>
          <w:tcPr>
            <w:tcW w:w="704" w:type="dxa"/>
            <w:vAlign w:val="center"/>
          </w:tcPr>
          <w:p w14:paraId="7FD87D9A" w14:textId="432DC810" w:rsidR="00864B12" w:rsidRDefault="00864B12" w:rsidP="00CC434C">
            <w:pPr>
              <w:spacing w:line="276" w:lineRule="auto"/>
              <w:jc w:val="center"/>
              <w:rPr>
                <w:rFonts w:ascii="Arial" w:hAnsi="Arial" w:cs="Arial"/>
                <w:sz w:val="20"/>
                <w:szCs w:val="20"/>
              </w:rPr>
            </w:pPr>
            <w:r>
              <w:rPr>
                <w:rFonts w:ascii="Arial" w:hAnsi="Arial" w:cs="Arial"/>
                <w:sz w:val="20"/>
                <w:szCs w:val="20"/>
              </w:rPr>
              <w:t>2.</w:t>
            </w:r>
          </w:p>
        </w:tc>
        <w:tc>
          <w:tcPr>
            <w:tcW w:w="2920" w:type="dxa"/>
            <w:vAlign w:val="center"/>
          </w:tcPr>
          <w:p w14:paraId="2F577EB9" w14:textId="71A3599D" w:rsidR="00864B12" w:rsidRDefault="00864B12" w:rsidP="00CC434C">
            <w:pPr>
              <w:spacing w:line="276" w:lineRule="auto"/>
              <w:jc w:val="center"/>
              <w:rPr>
                <w:rFonts w:ascii="Arial" w:hAnsi="Arial" w:cs="Arial"/>
                <w:sz w:val="20"/>
                <w:szCs w:val="20"/>
              </w:rPr>
            </w:pPr>
            <w:r>
              <w:rPr>
                <w:rFonts w:ascii="Arial" w:hAnsi="Arial" w:cs="Arial"/>
                <w:sz w:val="20"/>
                <w:szCs w:val="20"/>
              </w:rPr>
              <w:t>Przygotowanie ciepłej wody użytkowej</w:t>
            </w:r>
          </w:p>
        </w:tc>
        <w:tc>
          <w:tcPr>
            <w:tcW w:w="1812" w:type="dxa"/>
            <w:vAlign w:val="center"/>
          </w:tcPr>
          <w:p w14:paraId="4AA549C3" w14:textId="0B8CBD9B" w:rsidR="00864B12" w:rsidRDefault="00B30B71" w:rsidP="00CC434C">
            <w:pPr>
              <w:spacing w:line="276" w:lineRule="auto"/>
              <w:jc w:val="center"/>
              <w:rPr>
                <w:rFonts w:ascii="Arial" w:hAnsi="Arial" w:cs="Arial"/>
                <w:sz w:val="20"/>
                <w:szCs w:val="20"/>
              </w:rPr>
            </w:pPr>
            <w:r>
              <w:rPr>
                <w:rFonts w:ascii="Arial" w:hAnsi="Arial" w:cs="Arial"/>
                <w:sz w:val="20"/>
                <w:szCs w:val="20"/>
              </w:rPr>
              <w:t>1,826</w:t>
            </w:r>
          </w:p>
        </w:tc>
        <w:tc>
          <w:tcPr>
            <w:tcW w:w="1813" w:type="dxa"/>
            <w:vAlign w:val="center"/>
          </w:tcPr>
          <w:p w14:paraId="420B8D6A" w14:textId="1E7BB849" w:rsidR="00864B12" w:rsidRDefault="00864B12" w:rsidP="00CC434C">
            <w:pPr>
              <w:spacing w:line="276" w:lineRule="auto"/>
              <w:jc w:val="center"/>
              <w:rPr>
                <w:rFonts w:ascii="Arial" w:hAnsi="Arial" w:cs="Arial"/>
                <w:sz w:val="20"/>
                <w:szCs w:val="20"/>
              </w:rPr>
            </w:pPr>
            <w:r w:rsidRPr="00864B12">
              <w:rPr>
                <w:rFonts w:ascii="Arial" w:hAnsi="Arial" w:cs="Arial"/>
                <w:sz w:val="20"/>
                <w:szCs w:val="20"/>
              </w:rPr>
              <w:t>28538,255</w:t>
            </w:r>
          </w:p>
        </w:tc>
        <w:tc>
          <w:tcPr>
            <w:tcW w:w="1813" w:type="dxa"/>
            <w:vAlign w:val="center"/>
          </w:tcPr>
          <w:p w14:paraId="503CF19A" w14:textId="78C6F221" w:rsidR="00864B12" w:rsidRDefault="00864B12" w:rsidP="00CC434C">
            <w:pPr>
              <w:spacing w:line="276" w:lineRule="auto"/>
              <w:jc w:val="center"/>
              <w:rPr>
                <w:rFonts w:ascii="Arial" w:hAnsi="Arial" w:cs="Arial"/>
                <w:sz w:val="20"/>
                <w:szCs w:val="20"/>
              </w:rPr>
            </w:pPr>
            <w:r>
              <w:rPr>
                <w:rFonts w:ascii="Arial" w:hAnsi="Arial" w:cs="Arial"/>
                <w:sz w:val="20"/>
                <w:szCs w:val="20"/>
              </w:rPr>
              <w:t>11,38</w:t>
            </w:r>
          </w:p>
        </w:tc>
      </w:tr>
      <w:tr w:rsidR="00864B12" w14:paraId="0316FE8E" w14:textId="77777777" w:rsidTr="00B30B71">
        <w:trPr>
          <w:jc w:val="center"/>
        </w:trPr>
        <w:tc>
          <w:tcPr>
            <w:tcW w:w="704" w:type="dxa"/>
            <w:vAlign w:val="center"/>
          </w:tcPr>
          <w:p w14:paraId="177A3639" w14:textId="051E9E7B" w:rsidR="00864B12" w:rsidRDefault="00864B12" w:rsidP="00CC434C">
            <w:pPr>
              <w:spacing w:line="276" w:lineRule="auto"/>
              <w:jc w:val="center"/>
              <w:rPr>
                <w:rFonts w:ascii="Arial" w:hAnsi="Arial" w:cs="Arial"/>
                <w:sz w:val="20"/>
                <w:szCs w:val="20"/>
              </w:rPr>
            </w:pPr>
            <w:r>
              <w:rPr>
                <w:rFonts w:ascii="Arial" w:hAnsi="Arial" w:cs="Arial"/>
                <w:sz w:val="20"/>
                <w:szCs w:val="20"/>
              </w:rPr>
              <w:t>3.</w:t>
            </w:r>
          </w:p>
        </w:tc>
        <w:tc>
          <w:tcPr>
            <w:tcW w:w="2920" w:type="dxa"/>
            <w:vAlign w:val="center"/>
          </w:tcPr>
          <w:p w14:paraId="467EE433" w14:textId="27F6665B" w:rsidR="00864B12" w:rsidRDefault="00864B12" w:rsidP="00CC434C">
            <w:pPr>
              <w:spacing w:line="276" w:lineRule="auto"/>
              <w:jc w:val="center"/>
              <w:rPr>
                <w:rFonts w:ascii="Arial" w:hAnsi="Arial" w:cs="Arial"/>
                <w:sz w:val="20"/>
                <w:szCs w:val="20"/>
              </w:rPr>
            </w:pPr>
            <w:r>
              <w:rPr>
                <w:rFonts w:ascii="Arial" w:hAnsi="Arial" w:cs="Arial"/>
                <w:sz w:val="20"/>
                <w:szCs w:val="20"/>
              </w:rPr>
              <w:t>Przygotowanie posiłków</w:t>
            </w:r>
          </w:p>
        </w:tc>
        <w:tc>
          <w:tcPr>
            <w:tcW w:w="1812" w:type="dxa"/>
            <w:vAlign w:val="center"/>
          </w:tcPr>
          <w:p w14:paraId="0D055AE9" w14:textId="0E2F4955" w:rsidR="00864B12" w:rsidRDefault="00B30B71" w:rsidP="00CC434C">
            <w:pPr>
              <w:spacing w:line="276" w:lineRule="auto"/>
              <w:jc w:val="center"/>
              <w:rPr>
                <w:rFonts w:ascii="Arial" w:hAnsi="Arial" w:cs="Arial"/>
                <w:sz w:val="20"/>
                <w:szCs w:val="20"/>
              </w:rPr>
            </w:pPr>
            <w:r>
              <w:rPr>
                <w:rFonts w:ascii="Arial" w:hAnsi="Arial" w:cs="Arial"/>
                <w:sz w:val="20"/>
                <w:szCs w:val="20"/>
              </w:rPr>
              <w:t>0,9</w:t>
            </w:r>
          </w:p>
        </w:tc>
        <w:tc>
          <w:tcPr>
            <w:tcW w:w="1813" w:type="dxa"/>
            <w:vAlign w:val="center"/>
          </w:tcPr>
          <w:p w14:paraId="217D6314" w14:textId="673861E2" w:rsidR="00864B12" w:rsidRDefault="00864B12" w:rsidP="00CC434C">
            <w:pPr>
              <w:spacing w:line="276" w:lineRule="auto"/>
              <w:jc w:val="center"/>
              <w:rPr>
                <w:rFonts w:ascii="Arial" w:hAnsi="Arial" w:cs="Arial"/>
                <w:sz w:val="20"/>
                <w:szCs w:val="20"/>
              </w:rPr>
            </w:pPr>
            <w:r w:rsidRPr="00864B12">
              <w:rPr>
                <w:rFonts w:ascii="Arial" w:hAnsi="Arial" w:cs="Arial"/>
                <w:sz w:val="20"/>
                <w:szCs w:val="20"/>
              </w:rPr>
              <w:t>7911,8</w:t>
            </w:r>
          </w:p>
        </w:tc>
        <w:tc>
          <w:tcPr>
            <w:tcW w:w="1813" w:type="dxa"/>
            <w:vAlign w:val="center"/>
          </w:tcPr>
          <w:p w14:paraId="624EC636" w14:textId="6C6FB8ED" w:rsidR="00864B12" w:rsidRDefault="00864B12" w:rsidP="00CC434C">
            <w:pPr>
              <w:spacing w:line="276" w:lineRule="auto"/>
              <w:jc w:val="center"/>
              <w:rPr>
                <w:rFonts w:ascii="Arial" w:hAnsi="Arial" w:cs="Arial"/>
                <w:sz w:val="20"/>
                <w:szCs w:val="20"/>
              </w:rPr>
            </w:pPr>
            <w:r>
              <w:rPr>
                <w:rFonts w:ascii="Arial" w:hAnsi="Arial" w:cs="Arial"/>
                <w:sz w:val="20"/>
                <w:szCs w:val="20"/>
              </w:rPr>
              <w:t>3,15</w:t>
            </w:r>
          </w:p>
        </w:tc>
      </w:tr>
      <w:tr w:rsidR="00864B12" w14:paraId="3A1B6CCD" w14:textId="77777777" w:rsidTr="003C2169">
        <w:trPr>
          <w:jc w:val="center"/>
        </w:trPr>
        <w:tc>
          <w:tcPr>
            <w:tcW w:w="3624" w:type="dxa"/>
            <w:gridSpan w:val="2"/>
            <w:vAlign w:val="center"/>
          </w:tcPr>
          <w:p w14:paraId="6B34095D" w14:textId="25954FA9" w:rsidR="00864B12" w:rsidRPr="00864B12" w:rsidRDefault="00864B12" w:rsidP="00CC434C">
            <w:pPr>
              <w:spacing w:line="276" w:lineRule="auto"/>
              <w:jc w:val="right"/>
              <w:rPr>
                <w:rFonts w:ascii="Arial" w:hAnsi="Arial" w:cs="Arial"/>
                <w:b/>
                <w:bCs/>
                <w:sz w:val="20"/>
                <w:szCs w:val="20"/>
              </w:rPr>
            </w:pPr>
            <w:r w:rsidRPr="00864B12">
              <w:rPr>
                <w:rFonts w:ascii="Arial" w:hAnsi="Arial" w:cs="Arial"/>
                <w:b/>
                <w:bCs/>
                <w:sz w:val="20"/>
                <w:szCs w:val="20"/>
              </w:rPr>
              <w:t>Łącznie</w:t>
            </w:r>
          </w:p>
        </w:tc>
        <w:tc>
          <w:tcPr>
            <w:tcW w:w="1812" w:type="dxa"/>
          </w:tcPr>
          <w:p w14:paraId="46581C09" w14:textId="6920C338" w:rsidR="00864B12" w:rsidRPr="00864B12" w:rsidRDefault="00B30B71" w:rsidP="00CC434C">
            <w:pPr>
              <w:spacing w:line="276" w:lineRule="auto"/>
              <w:jc w:val="center"/>
              <w:rPr>
                <w:rFonts w:ascii="Arial" w:hAnsi="Arial" w:cs="Arial"/>
                <w:b/>
                <w:bCs/>
                <w:sz w:val="20"/>
                <w:szCs w:val="20"/>
              </w:rPr>
            </w:pPr>
            <w:r>
              <w:rPr>
                <w:rFonts w:ascii="Arial" w:hAnsi="Arial" w:cs="Arial"/>
                <w:b/>
                <w:bCs/>
                <w:sz w:val="20"/>
                <w:szCs w:val="20"/>
              </w:rPr>
              <w:t>30,584</w:t>
            </w:r>
          </w:p>
        </w:tc>
        <w:tc>
          <w:tcPr>
            <w:tcW w:w="1813" w:type="dxa"/>
            <w:vAlign w:val="center"/>
          </w:tcPr>
          <w:p w14:paraId="3D386ACC" w14:textId="2985DEEC" w:rsidR="00864B12" w:rsidRPr="00864B12" w:rsidRDefault="00864B12" w:rsidP="00CC434C">
            <w:pPr>
              <w:spacing w:line="276" w:lineRule="auto"/>
              <w:jc w:val="center"/>
              <w:rPr>
                <w:rFonts w:ascii="Arial" w:hAnsi="Arial" w:cs="Arial"/>
                <w:b/>
                <w:bCs/>
                <w:sz w:val="20"/>
                <w:szCs w:val="20"/>
              </w:rPr>
            </w:pPr>
            <w:r w:rsidRPr="00864B12">
              <w:rPr>
                <w:rFonts w:ascii="Arial" w:hAnsi="Arial" w:cs="Arial"/>
                <w:b/>
                <w:bCs/>
                <w:sz w:val="20"/>
                <w:szCs w:val="20"/>
              </w:rPr>
              <w:t>250</w:t>
            </w:r>
            <w:r>
              <w:rPr>
                <w:rFonts w:ascii="Arial" w:hAnsi="Arial" w:cs="Arial"/>
                <w:b/>
                <w:bCs/>
                <w:sz w:val="20"/>
                <w:szCs w:val="20"/>
              </w:rPr>
              <w:t xml:space="preserve"> </w:t>
            </w:r>
            <w:r w:rsidRPr="00864B12">
              <w:rPr>
                <w:rFonts w:ascii="Arial" w:hAnsi="Arial" w:cs="Arial"/>
                <w:b/>
                <w:bCs/>
                <w:sz w:val="20"/>
                <w:szCs w:val="20"/>
              </w:rPr>
              <w:t>788,201</w:t>
            </w:r>
          </w:p>
        </w:tc>
        <w:tc>
          <w:tcPr>
            <w:tcW w:w="1813" w:type="dxa"/>
            <w:vAlign w:val="center"/>
          </w:tcPr>
          <w:p w14:paraId="3865F2AB" w14:textId="68C35AF9" w:rsidR="00864B12" w:rsidRPr="00864B12" w:rsidRDefault="00864B12" w:rsidP="00CC434C">
            <w:pPr>
              <w:spacing w:line="276" w:lineRule="auto"/>
              <w:jc w:val="center"/>
              <w:rPr>
                <w:rFonts w:ascii="Arial" w:hAnsi="Arial" w:cs="Arial"/>
                <w:b/>
                <w:bCs/>
                <w:sz w:val="20"/>
                <w:szCs w:val="20"/>
              </w:rPr>
            </w:pPr>
            <w:r w:rsidRPr="00864B12">
              <w:rPr>
                <w:rFonts w:ascii="Arial" w:hAnsi="Arial" w:cs="Arial"/>
                <w:b/>
                <w:bCs/>
                <w:sz w:val="20"/>
                <w:szCs w:val="20"/>
              </w:rPr>
              <w:t>100</w:t>
            </w:r>
          </w:p>
        </w:tc>
      </w:tr>
    </w:tbl>
    <w:p w14:paraId="62B94EE9" w14:textId="7F4BF853" w:rsidR="00864B12" w:rsidRPr="00864B12" w:rsidRDefault="00864B12" w:rsidP="00864B12">
      <w:pPr>
        <w:spacing w:line="360" w:lineRule="auto"/>
        <w:jc w:val="both"/>
        <w:rPr>
          <w:rFonts w:ascii="Arial" w:hAnsi="Arial" w:cs="Arial"/>
          <w:i/>
          <w:iCs/>
          <w:sz w:val="20"/>
          <w:szCs w:val="20"/>
        </w:rPr>
      </w:pPr>
      <w:r w:rsidRPr="00864B12">
        <w:rPr>
          <w:rFonts w:ascii="Arial" w:hAnsi="Arial" w:cs="Arial"/>
          <w:i/>
          <w:iCs/>
          <w:sz w:val="20"/>
          <w:szCs w:val="20"/>
        </w:rPr>
        <w:t>Źródło: Obliczenia własne na podstawie zebranych danych</w:t>
      </w:r>
    </w:p>
    <w:p w14:paraId="328B1F66" w14:textId="77777777" w:rsidR="00B4554F" w:rsidRPr="00140622" w:rsidRDefault="00B4554F" w:rsidP="0091447C">
      <w:pPr>
        <w:spacing w:line="360" w:lineRule="auto"/>
        <w:ind w:firstLine="567"/>
        <w:jc w:val="both"/>
        <w:rPr>
          <w:rFonts w:ascii="Arial" w:hAnsi="Arial" w:cs="Arial"/>
          <w:sz w:val="20"/>
          <w:szCs w:val="20"/>
        </w:rPr>
      </w:pPr>
    </w:p>
    <w:p w14:paraId="02184DB7" w14:textId="3D289C3E" w:rsidR="00333073" w:rsidRPr="00CC434C" w:rsidRDefault="00333073" w:rsidP="00333073">
      <w:pPr>
        <w:pStyle w:val="Legenda"/>
        <w:keepNext/>
        <w:spacing w:after="0" w:line="360" w:lineRule="auto"/>
        <w:jc w:val="both"/>
        <w:rPr>
          <w:rFonts w:ascii="Arial" w:hAnsi="Arial" w:cs="Arial"/>
          <w:color w:val="auto"/>
          <w:sz w:val="20"/>
          <w:szCs w:val="20"/>
        </w:rPr>
      </w:pPr>
      <w:bookmarkStart w:id="108" w:name="_Toc50237296"/>
      <w:r w:rsidRPr="00CC434C">
        <w:rPr>
          <w:rFonts w:ascii="Arial" w:hAnsi="Arial" w:cs="Arial"/>
          <w:color w:val="auto"/>
          <w:sz w:val="20"/>
          <w:szCs w:val="20"/>
        </w:rPr>
        <w:t xml:space="preserve">Tabela </w:t>
      </w:r>
      <w:r w:rsidRPr="00CC434C">
        <w:rPr>
          <w:rFonts w:ascii="Arial" w:hAnsi="Arial" w:cs="Arial"/>
          <w:color w:val="auto"/>
          <w:sz w:val="20"/>
          <w:szCs w:val="20"/>
        </w:rPr>
        <w:fldChar w:fldCharType="begin"/>
      </w:r>
      <w:r w:rsidRPr="00CC434C">
        <w:rPr>
          <w:rFonts w:ascii="Arial" w:hAnsi="Arial" w:cs="Arial"/>
          <w:color w:val="auto"/>
          <w:sz w:val="20"/>
          <w:szCs w:val="20"/>
        </w:rPr>
        <w:instrText xml:space="preserve"> SEQ Tabela \* ARABIC </w:instrText>
      </w:r>
      <w:r w:rsidRPr="00CC434C">
        <w:rPr>
          <w:rFonts w:ascii="Arial" w:hAnsi="Arial" w:cs="Arial"/>
          <w:color w:val="auto"/>
          <w:sz w:val="20"/>
          <w:szCs w:val="20"/>
        </w:rPr>
        <w:fldChar w:fldCharType="separate"/>
      </w:r>
      <w:r w:rsidR="006C00C4">
        <w:rPr>
          <w:rFonts w:ascii="Arial" w:hAnsi="Arial" w:cs="Arial"/>
          <w:noProof/>
          <w:color w:val="auto"/>
          <w:sz w:val="20"/>
          <w:szCs w:val="20"/>
        </w:rPr>
        <w:t>23</w:t>
      </w:r>
      <w:r w:rsidRPr="00CC434C">
        <w:rPr>
          <w:rFonts w:ascii="Arial" w:hAnsi="Arial" w:cs="Arial"/>
          <w:color w:val="auto"/>
          <w:sz w:val="20"/>
          <w:szCs w:val="20"/>
        </w:rPr>
        <w:fldChar w:fldCharType="end"/>
      </w:r>
      <w:r w:rsidRPr="00CC434C">
        <w:rPr>
          <w:rFonts w:ascii="Arial" w:hAnsi="Arial" w:cs="Arial"/>
          <w:color w:val="auto"/>
          <w:sz w:val="20"/>
          <w:szCs w:val="20"/>
        </w:rPr>
        <w:t>. Udział poszczególnych nośników ciepła w sektorze budynków mieszkalnych - ogrzewanie</w:t>
      </w:r>
      <w:bookmarkEnd w:id="108"/>
    </w:p>
    <w:tbl>
      <w:tblPr>
        <w:tblStyle w:val="Tabela-Siatka"/>
        <w:tblW w:w="0" w:type="auto"/>
        <w:tblLook w:val="04A0" w:firstRow="1" w:lastRow="0" w:firstColumn="1" w:lastColumn="0" w:noHBand="0" w:noVBand="1"/>
      </w:tblPr>
      <w:tblGrid>
        <w:gridCol w:w="1772"/>
        <w:gridCol w:w="1850"/>
        <w:gridCol w:w="1756"/>
        <w:gridCol w:w="1745"/>
        <w:gridCol w:w="1939"/>
      </w:tblGrid>
      <w:tr w:rsidR="00333073" w14:paraId="58131651" w14:textId="77777777" w:rsidTr="00E21164">
        <w:trPr>
          <w:tblHeader/>
        </w:trPr>
        <w:tc>
          <w:tcPr>
            <w:tcW w:w="1772" w:type="dxa"/>
            <w:shd w:val="clear" w:color="auto" w:fill="DAEEF3" w:themeFill="accent5" w:themeFillTint="33"/>
          </w:tcPr>
          <w:p w14:paraId="6F583EBE" w14:textId="295D6A65" w:rsidR="00333073" w:rsidRPr="00333073" w:rsidRDefault="00333073" w:rsidP="00CC434C">
            <w:pPr>
              <w:spacing w:line="276" w:lineRule="auto"/>
              <w:jc w:val="both"/>
              <w:rPr>
                <w:rFonts w:ascii="Arial" w:hAnsi="Arial" w:cs="Arial"/>
                <w:b/>
                <w:bCs/>
                <w:sz w:val="20"/>
                <w:szCs w:val="20"/>
              </w:rPr>
            </w:pPr>
            <w:r w:rsidRPr="00333073">
              <w:rPr>
                <w:rFonts w:ascii="Arial" w:hAnsi="Arial" w:cs="Arial"/>
                <w:b/>
                <w:bCs/>
                <w:sz w:val="20"/>
                <w:szCs w:val="20"/>
              </w:rPr>
              <w:t>Rodzaj nośnika energii</w:t>
            </w:r>
          </w:p>
        </w:tc>
        <w:tc>
          <w:tcPr>
            <w:tcW w:w="1850" w:type="dxa"/>
            <w:shd w:val="clear" w:color="auto" w:fill="DAEEF3" w:themeFill="accent5" w:themeFillTint="33"/>
            <w:vAlign w:val="center"/>
          </w:tcPr>
          <w:p w14:paraId="276BEFA4" w14:textId="48DBD03D" w:rsidR="00333073" w:rsidRPr="00333073" w:rsidRDefault="00333073" w:rsidP="00CC434C">
            <w:pPr>
              <w:spacing w:line="276" w:lineRule="auto"/>
              <w:jc w:val="center"/>
              <w:rPr>
                <w:rFonts w:ascii="Arial" w:hAnsi="Arial" w:cs="Arial"/>
                <w:b/>
                <w:bCs/>
                <w:sz w:val="20"/>
                <w:szCs w:val="20"/>
              </w:rPr>
            </w:pPr>
            <w:r w:rsidRPr="00333073">
              <w:rPr>
                <w:rFonts w:ascii="Arial" w:hAnsi="Arial" w:cs="Arial"/>
                <w:b/>
                <w:bCs/>
                <w:sz w:val="20"/>
                <w:szCs w:val="20"/>
              </w:rPr>
              <w:t>Zapotrzebowanie na nośnik energii</w:t>
            </w:r>
            <w:r w:rsidR="00336380">
              <w:rPr>
                <w:rFonts w:ascii="Arial" w:hAnsi="Arial" w:cs="Arial"/>
                <w:b/>
                <w:bCs/>
                <w:sz w:val="20"/>
                <w:szCs w:val="20"/>
              </w:rPr>
              <w:t xml:space="preserve"> [Mg]</w:t>
            </w:r>
          </w:p>
        </w:tc>
        <w:tc>
          <w:tcPr>
            <w:tcW w:w="1756" w:type="dxa"/>
            <w:shd w:val="clear" w:color="auto" w:fill="DAEEF3" w:themeFill="accent5" w:themeFillTint="33"/>
            <w:vAlign w:val="center"/>
          </w:tcPr>
          <w:p w14:paraId="72D540B7" w14:textId="665BA64F" w:rsidR="00333073" w:rsidRPr="00333073" w:rsidRDefault="00333073" w:rsidP="00CC434C">
            <w:pPr>
              <w:spacing w:line="276" w:lineRule="auto"/>
              <w:jc w:val="center"/>
              <w:rPr>
                <w:rFonts w:ascii="Arial" w:hAnsi="Arial" w:cs="Arial"/>
                <w:b/>
                <w:bCs/>
                <w:sz w:val="20"/>
                <w:szCs w:val="20"/>
              </w:rPr>
            </w:pPr>
            <w:r w:rsidRPr="00333073">
              <w:rPr>
                <w:rFonts w:ascii="Arial" w:hAnsi="Arial" w:cs="Arial"/>
                <w:b/>
                <w:bCs/>
                <w:sz w:val="20"/>
                <w:szCs w:val="20"/>
              </w:rPr>
              <w:t>Ciepło zawarte w paliwie [GJ/rok]</w:t>
            </w:r>
          </w:p>
        </w:tc>
        <w:tc>
          <w:tcPr>
            <w:tcW w:w="1745" w:type="dxa"/>
            <w:shd w:val="clear" w:color="auto" w:fill="DAEEF3" w:themeFill="accent5" w:themeFillTint="33"/>
            <w:vAlign w:val="center"/>
          </w:tcPr>
          <w:p w14:paraId="7A209A06" w14:textId="3D4C4A43" w:rsidR="00333073" w:rsidRPr="00333073" w:rsidRDefault="00333073" w:rsidP="00CC434C">
            <w:pPr>
              <w:spacing w:line="276" w:lineRule="auto"/>
              <w:jc w:val="center"/>
              <w:rPr>
                <w:rFonts w:ascii="Arial" w:hAnsi="Arial" w:cs="Arial"/>
                <w:b/>
                <w:bCs/>
                <w:sz w:val="20"/>
                <w:szCs w:val="20"/>
              </w:rPr>
            </w:pPr>
            <w:r w:rsidRPr="00333073">
              <w:rPr>
                <w:rFonts w:ascii="Arial" w:hAnsi="Arial" w:cs="Arial"/>
                <w:b/>
                <w:bCs/>
                <w:sz w:val="20"/>
                <w:szCs w:val="20"/>
              </w:rPr>
              <w:t>Udział [%]</w:t>
            </w:r>
          </w:p>
        </w:tc>
        <w:tc>
          <w:tcPr>
            <w:tcW w:w="1939" w:type="dxa"/>
            <w:shd w:val="clear" w:color="auto" w:fill="DAEEF3" w:themeFill="accent5" w:themeFillTint="33"/>
            <w:vAlign w:val="center"/>
          </w:tcPr>
          <w:p w14:paraId="4FC1C799" w14:textId="01F6AC39" w:rsidR="00333073" w:rsidRPr="00333073" w:rsidRDefault="00333073" w:rsidP="00CC434C">
            <w:pPr>
              <w:spacing w:line="276" w:lineRule="auto"/>
              <w:jc w:val="center"/>
              <w:rPr>
                <w:rFonts w:ascii="Arial" w:hAnsi="Arial" w:cs="Arial"/>
                <w:b/>
                <w:bCs/>
                <w:sz w:val="20"/>
                <w:szCs w:val="20"/>
              </w:rPr>
            </w:pPr>
            <w:r w:rsidRPr="00333073">
              <w:rPr>
                <w:rFonts w:ascii="Arial" w:hAnsi="Arial" w:cs="Arial"/>
                <w:b/>
                <w:bCs/>
                <w:sz w:val="20"/>
                <w:szCs w:val="20"/>
              </w:rPr>
              <w:t>Ciepło użyteczne[GJ/rok]</w:t>
            </w:r>
          </w:p>
        </w:tc>
      </w:tr>
      <w:tr w:rsidR="00333073" w14:paraId="6A46ED06" w14:textId="77777777" w:rsidTr="00F63A1F">
        <w:tc>
          <w:tcPr>
            <w:tcW w:w="1772" w:type="dxa"/>
          </w:tcPr>
          <w:p w14:paraId="6F4C042E" w14:textId="4725C8F9" w:rsidR="00333073" w:rsidRDefault="00333073" w:rsidP="00CC434C">
            <w:pPr>
              <w:spacing w:line="276" w:lineRule="auto"/>
              <w:jc w:val="both"/>
              <w:rPr>
                <w:rFonts w:ascii="Arial" w:hAnsi="Arial" w:cs="Arial"/>
                <w:sz w:val="20"/>
                <w:szCs w:val="20"/>
              </w:rPr>
            </w:pPr>
            <w:r>
              <w:rPr>
                <w:rFonts w:ascii="Arial" w:hAnsi="Arial" w:cs="Arial"/>
                <w:sz w:val="20"/>
                <w:szCs w:val="20"/>
              </w:rPr>
              <w:t>Węgiel</w:t>
            </w:r>
          </w:p>
        </w:tc>
        <w:tc>
          <w:tcPr>
            <w:tcW w:w="1850" w:type="dxa"/>
            <w:vAlign w:val="center"/>
          </w:tcPr>
          <w:p w14:paraId="524941FC" w14:textId="7E8A0E92" w:rsidR="00333073" w:rsidRDefault="00336380" w:rsidP="00CC434C">
            <w:pPr>
              <w:spacing w:line="276" w:lineRule="auto"/>
              <w:jc w:val="center"/>
              <w:rPr>
                <w:rFonts w:ascii="Arial" w:hAnsi="Arial" w:cs="Arial"/>
                <w:sz w:val="20"/>
                <w:szCs w:val="20"/>
              </w:rPr>
            </w:pPr>
            <w:r>
              <w:rPr>
                <w:rFonts w:ascii="Arial" w:hAnsi="Arial" w:cs="Arial"/>
                <w:sz w:val="20"/>
                <w:szCs w:val="20"/>
              </w:rPr>
              <w:t>5</w:t>
            </w:r>
            <w:r w:rsidR="0096215C">
              <w:rPr>
                <w:rFonts w:ascii="Arial" w:hAnsi="Arial" w:cs="Arial"/>
                <w:sz w:val="20"/>
                <w:szCs w:val="20"/>
              </w:rPr>
              <w:t xml:space="preserve"> </w:t>
            </w:r>
            <w:r>
              <w:rPr>
                <w:rFonts w:ascii="Arial" w:hAnsi="Arial" w:cs="Arial"/>
                <w:sz w:val="20"/>
                <w:szCs w:val="20"/>
              </w:rPr>
              <w:t>770,543</w:t>
            </w:r>
          </w:p>
        </w:tc>
        <w:tc>
          <w:tcPr>
            <w:tcW w:w="1756" w:type="dxa"/>
            <w:vAlign w:val="center"/>
          </w:tcPr>
          <w:p w14:paraId="5F754254" w14:textId="148EE417" w:rsidR="00333073" w:rsidRDefault="00DC3420" w:rsidP="00CC434C">
            <w:pPr>
              <w:spacing w:line="276" w:lineRule="auto"/>
              <w:jc w:val="center"/>
              <w:rPr>
                <w:rFonts w:ascii="Arial" w:hAnsi="Arial" w:cs="Arial"/>
                <w:sz w:val="20"/>
                <w:szCs w:val="20"/>
              </w:rPr>
            </w:pPr>
            <w:r>
              <w:rPr>
                <w:rFonts w:ascii="Arial" w:hAnsi="Arial" w:cs="Arial"/>
                <w:sz w:val="20"/>
                <w:szCs w:val="20"/>
              </w:rPr>
              <w:t>167 340,42</w:t>
            </w:r>
          </w:p>
        </w:tc>
        <w:tc>
          <w:tcPr>
            <w:tcW w:w="1745" w:type="dxa"/>
            <w:vAlign w:val="center"/>
          </w:tcPr>
          <w:p w14:paraId="307E6BEE" w14:textId="49E13C85" w:rsidR="00333073" w:rsidRDefault="00AF58CD" w:rsidP="00CC434C">
            <w:pPr>
              <w:spacing w:line="276" w:lineRule="auto"/>
              <w:jc w:val="center"/>
              <w:rPr>
                <w:rFonts w:ascii="Arial" w:hAnsi="Arial" w:cs="Arial"/>
                <w:sz w:val="20"/>
                <w:szCs w:val="20"/>
              </w:rPr>
            </w:pPr>
            <w:r>
              <w:rPr>
                <w:rFonts w:ascii="Arial" w:hAnsi="Arial" w:cs="Arial"/>
                <w:sz w:val="20"/>
                <w:szCs w:val="20"/>
              </w:rPr>
              <w:t>47</w:t>
            </w:r>
          </w:p>
        </w:tc>
        <w:tc>
          <w:tcPr>
            <w:tcW w:w="1939" w:type="dxa"/>
            <w:vAlign w:val="center"/>
          </w:tcPr>
          <w:p w14:paraId="7CFF5403" w14:textId="62FA4B87" w:rsidR="00333073" w:rsidRDefault="00AF58CD" w:rsidP="00CC434C">
            <w:pPr>
              <w:spacing w:line="276" w:lineRule="auto"/>
              <w:jc w:val="center"/>
              <w:rPr>
                <w:rFonts w:ascii="Arial" w:hAnsi="Arial" w:cs="Arial"/>
                <w:sz w:val="20"/>
                <w:szCs w:val="20"/>
              </w:rPr>
            </w:pPr>
            <w:r>
              <w:rPr>
                <w:rFonts w:ascii="Arial" w:hAnsi="Arial" w:cs="Arial"/>
                <w:sz w:val="20"/>
                <w:szCs w:val="20"/>
              </w:rPr>
              <w:t>100738,93</w:t>
            </w:r>
          </w:p>
        </w:tc>
      </w:tr>
      <w:tr w:rsidR="00333073" w14:paraId="2656CF3A" w14:textId="77777777" w:rsidTr="00F63A1F">
        <w:tc>
          <w:tcPr>
            <w:tcW w:w="1772" w:type="dxa"/>
          </w:tcPr>
          <w:p w14:paraId="3DFFFBC9" w14:textId="73A70B97" w:rsidR="00333073" w:rsidRDefault="00333073" w:rsidP="00CC434C">
            <w:pPr>
              <w:spacing w:line="276" w:lineRule="auto"/>
              <w:jc w:val="both"/>
              <w:rPr>
                <w:rFonts w:ascii="Arial" w:hAnsi="Arial" w:cs="Arial"/>
                <w:sz w:val="20"/>
                <w:szCs w:val="20"/>
              </w:rPr>
            </w:pPr>
            <w:r>
              <w:rPr>
                <w:rFonts w:ascii="Arial" w:hAnsi="Arial" w:cs="Arial"/>
                <w:sz w:val="20"/>
                <w:szCs w:val="20"/>
              </w:rPr>
              <w:t>Drewno</w:t>
            </w:r>
          </w:p>
        </w:tc>
        <w:tc>
          <w:tcPr>
            <w:tcW w:w="1850" w:type="dxa"/>
            <w:vAlign w:val="center"/>
          </w:tcPr>
          <w:p w14:paraId="206B2A7C" w14:textId="5DBC61C6" w:rsidR="00333073" w:rsidRDefault="00336380" w:rsidP="00CC434C">
            <w:pPr>
              <w:spacing w:line="276" w:lineRule="auto"/>
              <w:jc w:val="center"/>
              <w:rPr>
                <w:rFonts w:ascii="Arial" w:hAnsi="Arial" w:cs="Arial"/>
                <w:sz w:val="20"/>
                <w:szCs w:val="20"/>
              </w:rPr>
            </w:pPr>
            <w:r>
              <w:rPr>
                <w:rFonts w:ascii="Arial" w:hAnsi="Arial" w:cs="Arial"/>
                <w:sz w:val="20"/>
                <w:szCs w:val="20"/>
              </w:rPr>
              <w:t>11 411,65</w:t>
            </w:r>
          </w:p>
        </w:tc>
        <w:tc>
          <w:tcPr>
            <w:tcW w:w="1756" w:type="dxa"/>
            <w:vAlign w:val="center"/>
          </w:tcPr>
          <w:p w14:paraId="4A499011" w14:textId="2E820F29" w:rsidR="00333073" w:rsidRDefault="00DC3420" w:rsidP="00CC434C">
            <w:pPr>
              <w:spacing w:line="276" w:lineRule="auto"/>
              <w:jc w:val="center"/>
              <w:rPr>
                <w:rFonts w:ascii="Arial" w:hAnsi="Arial" w:cs="Arial"/>
                <w:sz w:val="20"/>
                <w:szCs w:val="20"/>
              </w:rPr>
            </w:pPr>
            <w:r>
              <w:rPr>
                <w:rFonts w:ascii="Arial" w:hAnsi="Arial" w:cs="Arial"/>
                <w:sz w:val="20"/>
                <w:szCs w:val="20"/>
              </w:rPr>
              <w:t>178 021,72</w:t>
            </w:r>
          </w:p>
        </w:tc>
        <w:tc>
          <w:tcPr>
            <w:tcW w:w="1745" w:type="dxa"/>
            <w:vAlign w:val="center"/>
          </w:tcPr>
          <w:p w14:paraId="0328BEC9" w14:textId="5EA61928" w:rsidR="00333073" w:rsidRDefault="00AF58CD" w:rsidP="00CC434C">
            <w:pPr>
              <w:spacing w:line="276" w:lineRule="auto"/>
              <w:jc w:val="center"/>
              <w:rPr>
                <w:rFonts w:ascii="Arial" w:hAnsi="Arial" w:cs="Arial"/>
                <w:sz w:val="20"/>
                <w:szCs w:val="20"/>
              </w:rPr>
            </w:pPr>
            <w:r>
              <w:rPr>
                <w:rFonts w:ascii="Arial" w:hAnsi="Arial" w:cs="Arial"/>
                <w:sz w:val="20"/>
                <w:szCs w:val="20"/>
              </w:rPr>
              <w:t>50</w:t>
            </w:r>
          </w:p>
        </w:tc>
        <w:tc>
          <w:tcPr>
            <w:tcW w:w="1939" w:type="dxa"/>
            <w:vAlign w:val="center"/>
          </w:tcPr>
          <w:p w14:paraId="4D2BD9FE" w14:textId="3849F576" w:rsidR="00333073" w:rsidRDefault="00AF58CD" w:rsidP="00CC434C">
            <w:pPr>
              <w:spacing w:line="276" w:lineRule="auto"/>
              <w:jc w:val="center"/>
              <w:rPr>
                <w:rFonts w:ascii="Arial" w:hAnsi="Arial" w:cs="Arial"/>
                <w:sz w:val="20"/>
                <w:szCs w:val="20"/>
              </w:rPr>
            </w:pPr>
            <w:r>
              <w:rPr>
                <w:rFonts w:ascii="Arial" w:hAnsi="Arial" w:cs="Arial"/>
                <w:sz w:val="20"/>
                <w:szCs w:val="20"/>
              </w:rPr>
              <w:t>107169,073</w:t>
            </w:r>
          </w:p>
        </w:tc>
      </w:tr>
      <w:tr w:rsidR="00333073" w14:paraId="00002FC5" w14:textId="77777777" w:rsidTr="00F63A1F">
        <w:tc>
          <w:tcPr>
            <w:tcW w:w="1772" w:type="dxa"/>
          </w:tcPr>
          <w:p w14:paraId="6B58A867" w14:textId="386A1E9B" w:rsidR="00333073" w:rsidRDefault="00333073" w:rsidP="00CC434C">
            <w:pPr>
              <w:spacing w:line="276" w:lineRule="auto"/>
              <w:jc w:val="both"/>
              <w:rPr>
                <w:rFonts w:ascii="Arial" w:hAnsi="Arial" w:cs="Arial"/>
                <w:sz w:val="20"/>
                <w:szCs w:val="20"/>
              </w:rPr>
            </w:pPr>
            <w:r>
              <w:rPr>
                <w:rFonts w:ascii="Arial" w:hAnsi="Arial" w:cs="Arial"/>
                <w:sz w:val="20"/>
                <w:szCs w:val="20"/>
              </w:rPr>
              <w:t>Olej opałowy</w:t>
            </w:r>
          </w:p>
        </w:tc>
        <w:tc>
          <w:tcPr>
            <w:tcW w:w="1850" w:type="dxa"/>
            <w:vAlign w:val="center"/>
          </w:tcPr>
          <w:p w14:paraId="43416A6F" w14:textId="25904960" w:rsidR="00333073" w:rsidRDefault="00E21164" w:rsidP="00CC434C">
            <w:pPr>
              <w:spacing w:line="276" w:lineRule="auto"/>
              <w:jc w:val="center"/>
              <w:rPr>
                <w:rFonts w:ascii="Arial" w:hAnsi="Arial" w:cs="Arial"/>
                <w:sz w:val="20"/>
                <w:szCs w:val="20"/>
              </w:rPr>
            </w:pPr>
            <w:r>
              <w:rPr>
                <w:rFonts w:ascii="Arial" w:hAnsi="Arial" w:cs="Arial"/>
                <w:sz w:val="20"/>
                <w:szCs w:val="20"/>
              </w:rPr>
              <w:t>84,77</w:t>
            </w:r>
          </w:p>
        </w:tc>
        <w:tc>
          <w:tcPr>
            <w:tcW w:w="1756" w:type="dxa"/>
            <w:vAlign w:val="center"/>
          </w:tcPr>
          <w:p w14:paraId="3F9CF745" w14:textId="66930753" w:rsidR="00333073" w:rsidRDefault="00DC3420" w:rsidP="00CC434C">
            <w:pPr>
              <w:spacing w:line="276" w:lineRule="auto"/>
              <w:jc w:val="center"/>
              <w:rPr>
                <w:rFonts w:ascii="Arial" w:hAnsi="Arial" w:cs="Arial"/>
                <w:sz w:val="20"/>
                <w:szCs w:val="20"/>
              </w:rPr>
            </w:pPr>
            <w:r>
              <w:rPr>
                <w:rFonts w:ascii="Arial" w:hAnsi="Arial" w:cs="Arial"/>
                <w:sz w:val="20"/>
                <w:szCs w:val="20"/>
              </w:rPr>
              <w:t>3560,43</w:t>
            </w:r>
          </w:p>
        </w:tc>
        <w:tc>
          <w:tcPr>
            <w:tcW w:w="1745" w:type="dxa"/>
            <w:vAlign w:val="center"/>
          </w:tcPr>
          <w:p w14:paraId="03C6EED5" w14:textId="1CA808FA" w:rsidR="00333073" w:rsidRDefault="00AF58CD" w:rsidP="00CC434C">
            <w:pPr>
              <w:spacing w:line="276" w:lineRule="auto"/>
              <w:jc w:val="center"/>
              <w:rPr>
                <w:rFonts w:ascii="Arial" w:hAnsi="Arial" w:cs="Arial"/>
                <w:sz w:val="20"/>
                <w:szCs w:val="20"/>
              </w:rPr>
            </w:pPr>
            <w:r>
              <w:rPr>
                <w:rFonts w:ascii="Arial" w:hAnsi="Arial" w:cs="Arial"/>
                <w:sz w:val="20"/>
                <w:szCs w:val="20"/>
              </w:rPr>
              <w:t>1</w:t>
            </w:r>
          </w:p>
        </w:tc>
        <w:tc>
          <w:tcPr>
            <w:tcW w:w="1939" w:type="dxa"/>
            <w:vAlign w:val="center"/>
          </w:tcPr>
          <w:p w14:paraId="01C50FEA" w14:textId="43A61F36" w:rsidR="00333073" w:rsidRDefault="00AF58CD" w:rsidP="00CC434C">
            <w:pPr>
              <w:spacing w:line="276" w:lineRule="auto"/>
              <w:jc w:val="center"/>
              <w:rPr>
                <w:rFonts w:ascii="Arial" w:hAnsi="Arial" w:cs="Arial"/>
                <w:sz w:val="20"/>
                <w:szCs w:val="20"/>
              </w:rPr>
            </w:pPr>
            <w:r>
              <w:rPr>
                <w:rFonts w:ascii="Arial" w:hAnsi="Arial" w:cs="Arial"/>
                <w:sz w:val="20"/>
                <w:szCs w:val="20"/>
              </w:rPr>
              <w:t>2143,38</w:t>
            </w:r>
          </w:p>
        </w:tc>
      </w:tr>
      <w:tr w:rsidR="00333073" w14:paraId="63F8A155" w14:textId="77777777" w:rsidTr="00F63A1F">
        <w:tc>
          <w:tcPr>
            <w:tcW w:w="1772" w:type="dxa"/>
          </w:tcPr>
          <w:p w14:paraId="22354F0B" w14:textId="00993536" w:rsidR="00333073" w:rsidRDefault="00333073" w:rsidP="00CC434C">
            <w:pPr>
              <w:spacing w:line="276" w:lineRule="auto"/>
              <w:jc w:val="both"/>
              <w:rPr>
                <w:rFonts w:ascii="Arial" w:hAnsi="Arial" w:cs="Arial"/>
                <w:sz w:val="20"/>
                <w:szCs w:val="20"/>
              </w:rPr>
            </w:pPr>
            <w:r>
              <w:rPr>
                <w:rFonts w:ascii="Arial" w:hAnsi="Arial" w:cs="Arial"/>
                <w:sz w:val="20"/>
                <w:szCs w:val="20"/>
              </w:rPr>
              <w:t>Gaz ziemny</w:t>
            </w:r>
          </w:p>
        </w:tc>
        <w:tc>
          <w:tcPr>
            <w:tcW w:w="1850" w:type="dxa"/>
            <w:vAlign w:val="center"/>
          </w:tcPr>
          <w:p w14:paraId="7226257D" w14:textId="2B5BB43B" w:rsidR="00333073" w:rsidRDefault="00E21164" w:rsidP="00CC434C">
            <w:pPr>
              <w:spacing w:line="276" w:lineRule="auto"/>
              <w:jc w:val="center"/>
              <w:rPr>
                <w:rFonts w:ascii="Arial" w:hAnsi="Arial" w:cs="Arial"/>
                <w:sz w:val="20"/>
                <w:szCs w:val="20"/>
              </w:rPr>
            </w:pPr>
            <w:r>
              <w:rPr>
                <w:rFonts w:ascii="Arial" w:hAnsi="Arial" w:cs="Arial"/>
                <w:sz w:val="20"/>
                <w:szCs w:val="20"/>
              </w:rPr>
              <w:t>0</w:t>
            </w:r>
          </w:p>
        </w:tc>
        <w:tc>
          <w:tcPr>
            <w:tcW w:w="1756" w:type="dxa"/>
            <w:vAlign w:val="center"/>
          </w:tcPr>
          <w:p w14:paraId="3C792D40" w14:textId="318CEA59" w:rsidR="00333073" w:rsidRDefault="00DC3420" w:rsidP="00CC434C">
            <w:pPr>
              <w:spacing w:line="276" w:lineRule="auto"/>
              <w:jc w:val="center"/>
              <w:rPr>
                <w:rFonts w:ascii="Arial" w:hAnsi="Arial" w:cs="Arial"/>
                <w:sz w:val="20"/>
                <w:szCs w:val="20"/>
              </w:rPr>
            </w:pPr>
            <w:r>
              <w:rPr>
                <w:rFonts w:ascii="Arial" w:hAnsi="Arial" w:cs="Arial"/>
                <w:sz w:val="20"/>
                <w:szCs w:val="20"/>
              </w:rPr>
              <w:t>0</w:t>
            </w:r>
          </w:p>
        </w:tc>
        <w:tc>
          <w:tcPr>
            <w:tcW w:w="1745" w:type="dxa"/>
            <w:vAlign w:val="center"/>
          </w:tcPr>
          <w:p w14:paraId="0FC9C3A6" w14:textId="756D1CD2" w:rsidR="00333073" w:rsidRDefault="00AF58CD" w:rsidP="00CC434C">
            <w:pPr>
              <w:spacing w:line="276" w:lineRule="auto"/>
              <w:jc w:val="center"/>
              <w:rPr>
                <w:rFonts w:ascii="Arial" w:hAnsi="Arial" w:cs="Arial"/>
                <w:sz w:val="20"/>
                <w:szCs w:val="20"/>
              </w:rPr>
            </w:pPr>
            <w:r>
              <w:rPr>
                <w:rFonts w:ascii="Arial" w:hAnsi="Arial" w:cs="Arial"/>
                <w:sz w:val="20"/>
                <w:szCs w:val="20"/>
              </w:rPr>
              <w:t>0</w:t>
            </w:r>
          </w:p>
        </w:tc>
        <w:tc>
          <w:tcPr>
            <w:tcW w:w="1939" w:type="dxa"/>
            <w:vAlign w:val="center"/>
          </w:tcPr>
          <w:p w14:paraId="4A637126" w14:textId="57082B04" w:rsidR="00333073" w:rsidRDefault="00AF58CD" w:rsidP="00CC434C">
            <w:pPr>
              <w:spacing w:line="276" w:lineRule="auto"/>
              <w:jc w:val="center"/>
              <w:rPr>
                <w:rFonts w:ascii="Arial" w:hAnsi="Arial" w:cs="Arial"/>
                <w:sz w:val="20"/>
                <w:szCs w:val="20"/>
              </w:rPr>
            </w:pPr>
            <w:r>
              <w:rPr>
                <w:rFonts w:ascii="Arial" w:hAnsi="Arial" w:cs="Arial"/>
                <w:sz w:val="20"/>
                <w:szCs w:val="20"/>
              </w:rPr>
              <w:t>-</w:t>
            </w:r>
          </w:p>
        </w:tc>
      </w:tr>
      <w:tr w:rsidR="00AF58CD" w14:paraId="7A401246" w14:textId="77777777" w:rsidTr="00F63A1F">
        <w:tc>
          <w:tcPr>
            <w:tcW w:w="1772" w:type="dxa"/>
          </w:tcPr>
          <w:p w14:paraId="5452349C" w14:textId="35D3AC27" w:rsidR="00AF58CD" w:rsidRDefault="00AF58CD" w:rsidP="00CC434C">
            <w:pPr>
              <w:spacing w:line="276" w:lineRule="auto"/>
              <w:jc w:val="both"/>
              <w:rPr>
                <w:rFonts w:ascii="Arial" w:hAnsi="Arial" w:cs="Arial"/>
                <w:sz w:val="20"/>
                <w:szCs w:val="20"/>
              </w:rPr>
            </w:pPr>
            <w:r>
              <w:rPr>
                <w:rFonts w:ascii="Arial" w:hAnsi="Arial" w:cs="Arial"/>
                <w:sz w:val="20"/>
                <w:szCs w:val="20"/>
              </w:rPr>
              <w:t>Energia elektryczna</w:t>
            </w:r>
          </w:p>
        </w:tc>
        <w:tc>
          <w:tcPr>
            <w:tcW w:w="1850" w:type="dxa"/>
            <w:vAlign w:val="center"/>
          </w:tcPr>
          <w:p w14:paraId="70B932BD" w14:textId="76943384" w:rsidR="00AF58CD" w:rsidRDefault="00E21164" w:rsidP="00CC434C">
            <w:pPr>
              <w:spacing w:line="276" w:lineRule="auto"/>
              <w:jc w:val="center"/>
              <w:rPr>
                <w:rFonts w:ascii="Arial" w:hAnsi="Arial" w:cs="Arial"/>
                <w:sz w:val="20"/>
                <w:szCs w:val="20"/>
              </w:rPr>
            </w:pPr>
            <w:r>
              <w:rPr>
                <w:rFonts w:ascii="Arial" w:hAnsi="Arial" w:cs="Arial"/>
                <w:sz w:val="20"/>
                <w:szCs w:val="20"/>
              </w:rPr>
              <w:t>989,08 MWh</w:t>
            </w:r>
          </w:p>
        </w:tc>
        <w:tc>
          <w:tcPr>
            <w:tcW w:w="1756" w:type="dxa"/>
            <w:vAlign w:val="center"/>
          </w:tcPr>
          <w:p w14:paraId="0BDC7659" w14:textId="1DAB8B54" w:rsidR="00AF58CD" w:rsidRDefault="00DC3420" w:rsidP="00CC434C">
            <w:pPr>
              <w:spacing w:line="276" w:lineRule="auto"/>
              <w:jc w:val="center"/>
              <w:rPr>
                <w:rFonts w:ascii="Arial" w:hAnsi="Arial" w:cs="Arial"/>
                <w:sz w:val="20"/>
                <w:szCs w:val="20"/>
              </w:rPr>
            </w:pPr>
            <w:r>
              <w:rPr>
                <w:rFonts w:ascii="Arial" w:hAnsi="Arial" w:cs="Arial"/>
                <w:sz w:val="20"/>
                <w:szCs w:val="20"/>
              </w:rPr>
              <w:t>3560,43</w:t>
            </w:r>
          </w:p>
        </w:tc>
        <w:tc>
          <w:tcPr>
            <w:tcW w:w="1745" w:type="dxa"/>
            <w:vAlign w:val="center"/>
          </w:tcPr>
          <w:p w14:paraId="23B4E736" w14:textId="75F79D1C" w:rsidR="00AF58CD" w:rsidRDefault="00AF58CD" w:rsidP="00CC434C">
            <w:pPr>
              <w:spacing w:line="276" w:lineRule="auto"/>
              <w:jc w:val="center"/>
              <w:rPr>
                <w:rFonts w:ascii="Arial" w:hAnsi="Arial" w:cs="Arial"/>
                <w:sz w:val="20"/>
                <w:szCs w:val="20"/>
              </w:rPr>
            </w:pPr>
            <w:r>
              <w:rPr>
                <w:rFonts w:ascii="Arial" w:hAnsi="Arial" w:cs="Arial"/>
                <w:sz w:val="20"/>
                <w:szCs w:val="20"/>
              </w:rPr>
              <w:t>1</w:t>
            </w:r>
          </w:p>
        </w:tc>
        <w:tc>
          <w:tcPr>
            <w:tcW w:w="1939" w:type="dxa"/>
            <w:vAlign w:val="center"/>
          </w:tcPr>
          <w:p w14:paraId="6E16C2E7" w14:textId="667D4804" w:rsidR="00AF58CD" w:rsidRDefault="00AF58CD" w:rsidP="00CC434C">
            <w:pPr>
              <w:spacing w:line="276" w:lineRule="auto"/>
              <w:jc w:val="center"/>
              <w:rPr>
                <w:rFonts w:ascii="Arial" w:hAnsi="Arial" w:cs="Arial"/>
                <w:sz w:val="20"/>
                <w:szCs w:val="20"/>
              </w:rPr>
            </w:pPr>
            <w:r w:rsidRPr="00F1421D">
              <w:rPr>
                <w:rFonts w:ascii="Arial" w:hAnsi="Arial" w:cs="Arial"/>
                <w:sz w:val="20"/>
                <w:szCs w:val="20"/>
              </w:rPr>
              <w:t>2143,38</w:t>
            </w:r>
          </w:p>
        </w:tc>
      </w:tr>
      <w:tr w:rsidR="00AF58CD" w14:paraId="3A7E2180" w14:textId="77777777" w:rsidTr="00F63A1F">
        <w:tc>
          <w:tcPr>
            <w:tcW w:w="1772" w:type="dxa"/>
          </w:tcPr>
          <w:p w14:paraId="0709F91A" w14:textId="70517EEF" w:rsidR="00AF58CD" w:rsidRDefault="00AF58CD" w:rsidP="00CC434C">
            <w:pPr>
              <w:spacing w:line="276" w:lineRule="auto"/>
              <w:jc w:val="both"/>
              <w:rPr>
                <w:rFonts w:ascii="Arial" w:hAnsi="Arial" w:cs="Arial"/>
                <w:sz w:val="20"/>
                <w:szCs w:val="20"/>
              </w:rPr>
            </w:pPr>
            <w:r>
              <w:rPr>
                <w:rFonts w:ascii="Arial" w:hAnsi="Arial" w:cs="Arial"/>
                <w:sz w:val="20"/>
                <w:szCs w:val="20"/>
              </w:rPr>
              <w:t>LPG</w:t>
            </w:r>
          </w:p>
        </w:tc>
        <w:tc>
          <w:tcPr>
            <w:tcW w:w="1850" w:type="dxa"/>
            <w:vAlign w:val="center"/>
          </w:tcPr>
          <w:p w14:paraId="24A5FCB1" w14:textId="0B520E28" w:rsidR="00AF58CD" w:rsidRDefault="00E21164" w:rsidP="00CC434C">
            <w:pPr>
              <w:spacing w:line="276" w:lineRule="auto"/>
              <w:jc w:val="center"/>
              <w:rPr>
                <w:rFonts w:ascii="Arial" w:hAnsi="Arial" w:cs="Arial"/>
                <w:sz w:val="20"/>
                <w:szCs w:val="20"/>
              </w:rPr>
            </w:pPr>
            <w:r>
              <w:rPr>
                <w:rFonts w:ascii="Arial" w:hAnsi="Arial" w:cs="Arial"/>
                <w:sz w:val="20"/>
                <w:szCs w:val="20"/>
              </w:rPr>
              <w:t>77,40</w:t>
            </w:r>
          </w:p>
        </w:tc>
        <w:tc>
          <w:tcPr>
            <w:tcW w:w="1756" w:type="dxa"/>
            <w:vAlign w:val="center"/>
          </w:tcPr>
          <w:p w14:paraId="0EDBC628" w14:textId="117EF15E" w:rsidR="00AF58CD" w:rsidRDefault="00DC3420" w:rsidP="00CC434C">
            <w:pPr>
              <w:spacing w:line="276" w:lineRule="auto"/>
              <w:jc w:val="center"/>
              <w:rPr>
                <w:rFonts w:ascii="Arial" w:hAnsi="Arial" w:cs="Arial"/>
                <w:sz w:val="20"/>
                <w:szCs w:val="20"/>
              </w:rPr>
            </w:pPr>
            <w:r>
              <w:rPr>
                <w:rFonts w:ascii="Arial" w:hAnsi="Arial" w:cs="Arial"/>
                <w:sz w:val="20"/>
                <w:szCs w:val="20"/>
              </w:rPr>
              <w:t>3560,43</w:t>
            </w:r>
          </w:p>
        </w:tc>
        <w:tc>
          <w:tcPr>
            <w:tcW w:w="1745" w:type="dxa"/>
            <w:vAlign w:val="center"/>
          </w:tcPr>
          <w:p w14:paraId="204D9452" w14:textId="3753244C" w:rsidR="00AF58CD" w:rsidRDefault="00AF58CD" w:rsidP="00CC434C">
            <w:pPr>
              <w:spacing w:line="276" w:lineRule="auto"/>
              <w:jc w:val="center"/>
              <w:rPr>
                <w:rFonts w:ascii="Arial" w:hAnsi="Arial" w:cs="Arial"/>
                <w:sz w:val="20"/>
                <w:szCs w:val="20"/>
              </w:rPr>
            </w:pPr>
            <w:r>
              <w:rPr>
                <w:rFonts w:ascii="Arial" w:hAnsi="Arial" w:cs="Arial"/>
                <w:sz w:val="20"/>
                <w:szCs w:val="20"/>
              </w:rPr>
              <w:t>1</w:t>
            </w:r>
          </w:p>
        </w:tc>
        <w:tc>
          <w:tcPr>
            <w:tcW w:w="1939" w:type="dxa"/>
            <w:vAlign w:val="center"/>
          </w:tcPr>
          <w:p w14:paraId="5B3FD292" w14:textId="6F40A8B4" w:rsidR="00AF58CD" w:rsidRDefault="00AF58CD" w:rsidP="00CC434C">
            <w:pPr>
              <w:spacing w:line="276" w:lineRule="auto"/>
              <w:jc w:val="center"/>
              <w:rPr>
                <w:rFonts w:ascii="Arial" w:hAnsi="Arial" w:cs="Arial"/>
                <w:sz w:val="20"/>
                <w:szCs w:val="20"/>
              </w:rPr>
            </w:pPr>
            <w:r w:rsidRPr="00F1421D">
              <w:rPr>
                <w:rFonts w:ascii="Arial" w:hAnsi="Arial" w:cs="Arial"/>
                <w:sz w:val="20"/>
                <w:szCs w:val="20"/>
              </w:rPr>
              <w:t>2143,38</w:t>
            </w:r>
          </w:p>
        </w:tc>
      </w:tr>
      <w:tr w:rsidR="00333073" w14:paraId="43F6ED17" w14:textId="77777777" w:rsidTr="00F63A1F">
        <w:tc>
          <w:tcPr>
            <w:tcW w:w="1772" w:type="dxa"/>
          </w:tcPr>
          <w:p w14:paraId="13D80C03" w14:textId="5F135CF9" w:rsidR="00333073" w:rsidRDefault="00333073" w:rsidP="00CC434C">
            <w:pPr>
              <w:spacing w:line="276" w:lineRule="auto"/>
              <w:jc w:val="both"/>
              <w:rPr>
                <w:rFonts w:ascii="Arial" w:hAnsi="Arial" w:cs="Arial"/>
                <w:sz w:val="20"/>
                <w:szCs w:val="20"/>
              </w:rPr>
            </w:pPr>
            <w:r>
              <w:rPr>
                <w:rFonts w:ascii="Arial" w:hAnsi="Arial" w:cs="Arial"/>
                <w:sz w:val="20"/>
                <w:szCs w:val="20"/>
              </w:rPr>
              <w:t>Kolektory słoneczne</w:t>
            </w:r>
          </w:p>
        </w:tc>
        <w:tc>
          <w:tcPr>
            <w:tcW w:w="1850" w:type="dxa"/>
            <w:vAlign w:val="center"/>
          </w:tcPr>
          <w:p w14:paraId="625180C4" w14:textId="2E894963" w:rsidR="00333073" w:rsidRDefault="00E21164" w:rsidP="00CC434C">
            <w:pPr>
              <w:spacing w:line="276" w:lineRule="auto"/>
              <w:jc w:val="center"/>
              <w:rPr>
                <w:rFonts w:ascii="Arial" w:hAnsi="Arial" w:cs="Arial"/>
                <w:sz w:val="20"/>
                <w:szCs w:val="20"/>
              </w:rPr>
            </w:pPr>
            <w:r>
              <w:rPr>
                <w:rFonts w:ascii="Arial" w:hAnsi="Arial" w:cs="Arial"/>
                <w:sz w:val="20"/>
                <w:szCs w:val="20"/>
              </w:rPr>
              <w:t>-</w:t>
            </w:r>
          </w:p>
        </w:tc>
        <w:tc>
          <w:tcPr>
            <w:tcW w:w="1756" w:type="dxa"/>
            <w:vAlign w:val="center"/>
          </w:tcPr>
          <w:p w14:paraId="6BC5C973" w14:textId="4DFE592C" w:rsidR="00333073" w:rsidRDefault="00DC3420" w:rsidP="00CC434C">
            <w:pPr>
              <w:spacing w:line="276" w:lineRule="auto"/>
              <w:jc w:val="center"/>
              <w:rPr>
                <w:rFonts w:ascii="Arial" w:hAnsi="Arial" w:cs="Arial"/>
                <w:sz w:val="20"/>
                <w:szCs w:val="20"/>
              </w:rPr>
            </w:pPr>
            <w:r>
              <w:rPr>
                <w:rFonts w:ascii="Arial" w:hAnsi="Arial" w:cs="Arial"/>
                <w:sz w:val="20"/>
                <w:szCs w:val="20"/>
              </w:rPr>
              <w:t>-</w:t>
            </w:r>
          </w:p>
        </w:tc>
        <w:tc>
          <w:tcPr>
            <w:tcW w:w="1745" w:type="dxa"/>
            <w:vAlign w:val="center"/>
          </w:tcPr>
          <w:p w14:paraId="1DCE3059" w14:textId="0BA44B75" w:rsidR="00333073" w:rsidRDefault="00AF58CD" w:rsidP="00CC434C">
            <w:pPr>
              <w:spacing w:line="276" w:lineRule="auto"/>
              <w:jc w:val="center"/>
              <w:rPr>
                <w:rFonts w:ascii="Arial" w:hAnsi="Arial" w:cs="Arial"/>
                <w:sz w:val="20"/>
                <w:szCs w:val="20"/>
              </w:rPr>
            </w:pPr>
            <w:r>
              <w:rPr>
                <w:rFonts w:ascii="Arial" w:hAnsi="Arial" w:cs="Arial"/>
                <w:sz w:val="20"/>
                <w:szCs w:val="20"/>
              </w:rPr>
              <w:t>0</w:t>
            </w:r>
          </w:p>
        </w:tc>
        <w:tc>
          <w:tcPr>
            <w:tcW w:w="1939" w:type="dxa"/>
            <w:vAlign w:val="center"/>
          </w:tcPr>
          <w:p w14:paraId="0A218BA5" w14:textId="1E94E6C5" w:rsidR="00333073" w:rsidRDefault="00AF58CD" w:rsidP="00CC434C">
            <w:pPr>
              <w:spacing w:line="276" w:lineRule="auto"/>
              <w:jc w:val="center"/>
              <w:rPr>
                <w:rFonts w:ascii="Arial" w:hAnsi="Arial" w:cs="Arial"/>
                <w:sz w:val="20"/>
                <w:szCs w:val="20"/>
              </w:rPr>
            </w:pPr>
            <w:r>
              <w:rPr>
                <w:rFonts w:ascii="Arial" w:hAnsi="Arial" w:cs="Arial"/>
                <w:sz w:val="20"/>
                <w:szCs w:val="20"/>
              </w:rPr>
              <w:t>-</w:t>
            </w:r>
          </w:p>
        </w:tc>
      </w:tr>
      <w:tr w:rsidR="00333073" w14:paraId="60F17090" w14:textId="77777777" w:rsidTr="00E21164">
        <w:tc>
          <w:tcPr>
            <w:tcW w:w="1772" w:type="dxa"/>
          </w:tcPr>
          <w:p w14:paraId="72F27560" w14:textId="7486E431" w:rsidR="00333073" w:rsidRPr="00333073" w:rsidRDefault="00333073" w:rsidP="00CC434C">
            <w:pPr>
              <w:spacing w:line="276" w:lineRule="auto"/>
              <w:jc w:val="both"/>
              <w:rPr>
                <w:rFonts w:ascii="Arial" w:hAnsi="Arial" w:cs="Arial"/>
                <w:b/>
                <w:bCs/>
                <w:sz w:val="20"/>
                <w:szCs w:val="20"/>
              </w:rPr>
            </w:pPr>
            <w:r w:rsidRPr="00333073">
              <w:rPr>
                <w:rFonts w:ascii="Arial" w:hAnsi="Arial" w:cs="Arial"/>
                <w:b/>
                <w:bCs/>
                <w:sz w:val="20"/>
                <w:szCs w:val="20"/>
              </w:rPr>
              <w:t>SUMA</w:t>
            </w:r>
          </w:p>
        </w:tc>
        <w:tc>
          <w:tcPr>
            <w:tcW w:w="1850" w:type="dxa"/>
            <w:vAlign w:val="center"/>
          </w:tcPr>
          <w:p w14:paraId="5A8DE4E6" w14:textId="63D12D4F" w:rsidR="00333073" w:rsidRPr="00333073" w:rsidRDefault="00E21164" w:rsidP="00CC434C">
            <w:pPr>
              <w:spacing w:line="276" w:lineRule="auto"/>
              <w:jc w:val="center"/>
              <w:rPr>
                <w:rFonts w:ascii="Arial" w:hAnsi="Arial" w:cs="Arial"/>
                <w:b/>
                <w:bCs/>
                <w:sz w:val="20"/>
                <w:szCs w:val="20"/>
              </w:rPr>
            </w:pPr>
            <w:r>
              <w:rPr>
                <w:rFonts w:ascii="Arial" w:hAnsi="Arial" w:cs="Arial"/>
                <w:b/>
                <w:bCs/>
                <w:sz w:val="20"/>
                <w:szCs w:val="20"/>
              </w:rPr>
              <w:t>-</w:t>
            </w:r>
          </w:p>
        </w:tc>
        <w:tc>
          <w:tcPr>
            <w:tcW w:w="1756" w:type="dxa"/>
            <w:vAlign w:val="center"/>
          </w:tcPr>
          <w:p w14:paraId="109343AB" w14:textId="71E182B9" w:rsidR="00333073" w:rsidRPr="00333073" w:rsidRDefault="00DC3420" w:rsidP="00CC434C">
            <w:pPr>
              <w:spacing w:line="276" w:lineRule="auto"/>
              <w:jc w:val="center"/>
              <w:rPr>
                <w:rFonts w:ascii="Arial" w:hAnsi="Arial" w:cs="Arial"/>
                <w:b/>
                <w:bCs/>
                <w:sz w:val="20"/>
                <w:szCs w:val="20"/>
              </w:rPr>
            </w:pPr>
            <w:r>
              <w:rPr>
                <w:rFonts w:ascii="Arial" w:hAnsi="Arial" w:cs="Arial"/>
                <w:b/>
                <w:bCs/>
                <w:sz w:val="20"/>
                <w:szCs w:val="20"/>
              </w:rPr>
              <w:t>356 043,43</w:t>
            </w:r>
          </w:p>
        </w:tc>
        <w:tc>
          <w:tcPr>
            <w:tcW w:w="1745" w:type="dxa"/>
          </w:tcPr>
          <w:p w14:paraId="7C97B11D" w14:textId="6DF49A9F" w:rsidR="00333073" w:rsidRPr="00333073" w:rsidRDefault="00AF58CD" w:rsidP="00CC434C">
            <w:pPr>
              <w:spacing w:line="276" w:lineRule="auto"/>
              <w:jc w:val="center"/>
              <w:rPr>
                <w:rFonts w:ascii="Arial" w:hAnsi="Arial" w:cs="Arial"/>
                <w:b/>
                <w:bCs/>
                <w:sz w:val="20"/>
                <w:szCs w:val="20"/>
              </w:rPr>
            </w:pPr>
            <w:r>
              <w:rPr>
                <w:rFonts w:ascii="Arial" w:hAnsi="Arial" w:cs="Arial"/>
                <w:b/>
                <w:bCs/>
                <w:sz w:val="20"/>
                <w:szCs w:val="20"/>
              </w:rPr>
              <w:t>100</w:t>
            </w:r>
          </w:p>
        </w:tc>
        <w:tc>
          <w:tcPr>
            <w:tcW w:w="1939" w:type="dxa"/>
            <w:vAlign w:val="center"/>
          </w:tcPr>
          <w:p w14:paraId="62729600" w14:textId="1A5DC84C" w:rsidR="00333073" w:rsidRPr="00333073" w:rsidRDefault="00F828F6" w:rsidP="00CC434C">
            <w:pPr>
              <w:spacing w:line="276" w:lineRule="auto"/>
              <w:jc w:val="center"/>
              <w:rPr>
                <w:rFonts w:ascii="Arial" w:hAnsi="Arial" w:cs="Arial"/>
                <w:b/>
                <w:bCs/>
                <w:sz w:val="20"/>
                <w:szCs w:val="20"/>
              </w:rPr>
            </w:pPr>
            <w:r w:rsidRPr="00864B12">
              <w:rPr>
                <w:rFonts w:ascii="Arial" w:hAnsi="Arial" w:cs="Arial"/>
                <w:sz w:val="20"/>
                <w:szCs w:val="20"/>
              </w:rPr>
              <w:t>214338,146</w:t>
            </w:r>
          </w:p>
        </w:tc>
      </w:tr>
    </w:tbl>
    <w:p w14:paraId="47160B7E" w14:textId="77777777" w:rsidR="00B30B71" w:rsidRDefault="00B30B71" w:rsidP="00333073">
      <w:pPr>
        <w:pStyle w:val="Legenda"/>
        <w:keepNext/>
        <w:spacing w:after="0" w:line="360" w:lineRule="auto"/>
        <w:jc w:val="both"/>
        <w:rPr>
          <w:rFonts w:ascii="Arial" w:hAnsi="Arial" w:cs="Arial"/>
          <w:color w:val="auto"/>
        </w:rPr>
      </w:pPr>
    </w:p>
    <w:p w14:paraId="257182D2" w14:textId="60D0C7FF" w:rsidR="00333073" w:rsidRPr="00CC434C" w:rsidRDefault="00333073" w:rsidP="00333073">
      <w:pPr>
        <w:pStyle w:val="Legenda"/>
        <w:keepNext/>
        <w:spacing w:after="0" w:line="360" w:lineRule="auto"/>
        <w:jc w:val="both"/>
        <w:rPr>
          <w:rFonts w:ascii="Arial" w:hAnsi="Arial" w:cs="Arial"/>
          <w:color w:val="auto"/>
          <w:sz w:val="20"/>
          <w:szCs w:val="20"/>
        </w:rPr>
      </w:pPr>
      <w:bookmarkStart w:id="109" w:name="_Toc50237297"/>
      <w:r w:rsidRPr="00CC434C">
        <w:rPr>
          <w:rFonts w:ascii="Arial" w:hAnsi="Arial" w:cs="Arial"/>
          <w:color w:val="auto"/>
          <w:sz w:val="20"/>
          <w:szCs w:val="20"/>
        </w:rPr>
        <w:t xml:space="preserve">Tabela </w:t>
      </w:r>
      <w:r w:rsidRPr="00CC434C">
        <w:rPr>
          <w:rFonts w:ascii="Arial" w:hAnsi="Arial" w:cs="Arial"/>
          <w:color w:val="auto"/>
          <w:sz w:val="20"/>
          <w:szCs w:val="20"/>
        </w:rPr>
        <w:fldChar w:fldCharType="begin"/>
      </w:r>
      <w:r w:rsidRPr="00CC434C">
        <w:rPr>
          <w:rFonts w:ascii="Arial" w:hAnsi="Arial" w:cs="Arial"/>
          <w:color w:val="auto"/>
          <w:sz w:val="20"/>
          <w:szCs w:val="20"/>
        </w:rPr>
        <w:instrText xml:space="preserve"> SEQ Tabela \* ARABIC </w:instrText>
      </w:r>
      <w:r w:rsidRPr="00CC434C">
        <w:rPr>
          <w:rFonts w:ascii="Arial" w:hAnsi="Arial" w:cs="Arial"/>
          <w:color w:val="auto"/>
          <w:sz w:val="20"/>
          <w:szCs w:val="20"/>
        </w:rPr>
        <w:fldChar w:fldCharType="separate"/>
      </w:r>
      <w:r w:rsidR="006C00C4">
        <w:rPr>
          <w:rFonts w:ascii="Arial" w:hAnsi="Arial" w:cs="Arial"/>
          <w:noProof/>
          <w:color w:val="auto"/>
          <w:sz w:val="20"/>
          <w:szCs w:val="20"/>
        </w:rPr>
        <w:t>24</w:t>
      </w:r>
      <w:r w:rsidRPr="00CC434C">
        <w:rPr>
          <w:rFonts w:ascii="Arial" w:hAnsi="Arial" w:cs="Arial"/>
          <w:color w:val="auto"/>
          <w:sz w:val="20"/>
          <w:szCs w:val="20"/>
        </w:rPr>
        <w:fldChar w:fldCharType="end"/>
      </w:r>
      <w:r w:rsidRPr="00CC434C">
        <w:rPr>
          <w:rFonts w:ascii="Arial" w:hAnsi="Arial" w:cs="Arial"/>
          <w:color w:val="auto"/>
          <w:sz w:val="20"/>
          <w:szCs w:val="20"/>
        </w:rPr>
        <w:t>. Udział poszczególnych nośników ciepła w sektorze budynków mieszkalnych – przygotowanie ciepłej wody użytkowej</w:t>
      </w:r>
      <w:bookmarkEnd w:id="109"/>
    </w:p>
    <w:tbl>
      <w:tblPr>
        <w:tblStyle w:val="Tabela-Siatka"/>
        <w:tblW w:w="0" w:type="auto"/>
        <w:tblLook w:val="04A0" w:firstRow="1" w:lastRow="0" w:firstColumn="1" w:lastColumn="0" w:noHBand="0" w:noVBand="1"/>
      </w:tblPr>
      <w:tblGrid>
        <w:gridCol w:w="1772"/>
        <w:gridCol w:w="1850"/>
        <w:gridCol w:w="1756"/>
        <w:gridCol w:w="1745"/>
        <w:gridCol w:w="1939"/>
      </w:tblGrid>
      <w:tr w:rsidR="00333073" w14:paraId="6D164FBB" w14:textId="77777777" w:rsidTr="0096215C">
        <w:tc>
          <w:tcPr>
            <w:tcW w:w="1772" w:type="dxa"/>
            <w:shd w:val="clear" w:color="auto" w:fill="DAEEF3" w:themeFill="accent5" w:themeFillTint="33"/>
            <w:vAlign w:val="center"/>
          </w:tcPr>
          <w:p w14:paraId="0EB46A6A" w14:textId="77777777" w:rsidR="00333073" w:rsidRPr="00333073" w:rsidRDefault="00333073" w:rsidP="0096215C">
            <w:pPr>
              <w:spacing w:line="360" w:lineRule="auto"/>
              <w:jc w:val="center"/>
              <w:rPr>
                <w:rFonts w:ascii="Arial" w:hAnsi="Arial" w:cs="Arial"/>
                <w:b/>
                <w:bCs/>
                <w:sz w:val="20"/>
                <w:szCs w:val="20"/>
              </w:rPr>
            </w:pPr>
            <w:r w:rsidRPr="00333073">
              <w:rPr>
                <w:rFonts w:ascii="Arial" w:hAnsi="Arial" w:cs="Arial"/>
                <w:b/>
                <w:bCs/>
                <w:sz w:val="20"/>
                <w:szCs w:val="20"/>
              </w:rPr>
              <w:t>Rodzaj nośnika energii</w:t>
            </w:r>
          </w:p>
        </w:tc>
        <w:tc>
          <w:tcPr>
            <w:tcW w:w="1850" w:type="dxa"/>
            <w:shd w:val="clear" w:color="auto" w:fill="DAEEF3" w:themeFill="accent5" w:themeFillTint="33"/>
            <w:vAlign w:val="center"/>
          </w:tcPr>
          <w:p w14:paraId="3A6319DC" w14:textId="5E5BC598" w:rsidR="00333073" w:rsidRPr="00333073" w:rsidRDefault="00333073" w:rsidP="0096215C">
            <w:pPr>
              <w:spacing w:line="360" w:lineRule="auto"/>
              <w:jc w:val="center"/>
              <w:rPr>
                <w:rFonts w:ascii="Arial" w:hAnsi="Arial" w:cs="Arial"/>
                <w:b/>
                <w:bCs/>
                <w:sz w:val="20"/>
                <w:szCs w:val="20"/>
              </w:rPr>
            </w:pPr>
            <w:r w:rsidRPr="00333073">
              <w:rPr>
                <w:rFonts w:ascii="Arial" w:hAnsi="Arial" w:cs="Arial"/>
                <w:b/>
                <w:bCs/>
                <w:sz w:val="20"/>
                <w:szCs w:val="20"/>
              </w:rPr>
              <w:t>Zapotrzebowanie na nośnik energii</w:t>
            </w:r>
            <w:r w:rsidR="0096215C">
              <w:rPr>
                <w:rFonts w:ascii="Arial" w:hAnsi="Arial" w:cs="Arial"/>
                <w:b/>
                <w:bCs/>
                <w:sz w:val="20"/>
                <w:szCs w:val="20"/>
              </w:rPr>
              <w:t xml:space="preserve"> [Mg]</w:t>
            </w:r>
          </w:p>
        </w:tc>
        <w:tc>
          <w:tcPr>
            <w:tcW w:w="1756" w:type="dxa"/>
            <w:shd w:val="clear" w:color="auto" w:fill="DAEEF3" w:themeFill="accent5" w:themeFillTint="33"/>
            <w:vAlign w:val="center"/>
          </w:tcPr>
          <w:p w14:paraId="06E3CCFD" w14:textId="77777777" w:rsidR="00333073" w:rsidRPr="00333073" w:rsidRDefault="00333073" w:rsidP="0096215C">
            <w:pPr>
              <w:spacing w:line="360" w:lineRule="auto"/>
              <w:jc w:val="center"/>
              <w:rPr>
                <w:rFonts w:ascii="Arial" w:hAnsi="Arial" w:cs="Arial"/>
                <w:b/>
                <w:bCs/>
                <w:sz w:val="20"/>
                <w:szCs w:val="20"/>
              </w:rPr>
            </w:pPr>
            <w:r w:rsidRPr="00333073">
              <w:rPr>
                <w:rFonts w:ascii="Arial" w:hAnsi="Arial" w:cs="Arial"/>
                <w:b/>
                <w:bCs/>
                <w:sz w:val="20"/>
                <w:szCs w:val="20"/>
              </w:rPr>
              <w:t>Ciepło zawarte w paliwie [GJ/rok]</w:t>
            </w:r>
          </w:p>
        </w:tc>
        <w:tc>
          <w:tcPr>
            <w:tcW w:w="1745" w:type="dxa"/>
            <w:shd w:val="clear" w:color="auto" w:fill="DAEEF3" w:themeFill="accent5" w:themeFillTint="33"/>
            <w:vAlign w:val="center"/>
          </w:tcPr>
          <w:p w14:paraId="6C3BC4FF" w14:textId="77777777" w:rsidR="00333073" w:rsidRPr="00333073" w:rsidRDefault="00333073" w:rsidP="0096215C">
            <w:pPr>
              <w:spacing w:line="360" w:lineRule="auto"/>
              <w:jc w:val="center"/>
              <w:rPr>
                <w:rFonts w:ascii="Arial" w:hAnsi="Arial" w:cs="Arial"/>
                <w:b/>
                <w:bCs/>
                <w:sz w:val="20"/>
                <w:szCs w:val="20"/>
              </w:rPr>
            </w:pPr>
            <w:r w:rsidRPr="00333073">
              <w:rPr>
                <w:rFonts w:ascii="Arial" w:hAnsi="Arial" w:cs="Arial"/>
                <w:b/>
                <w:bCs/>
                <w:sz w:val="20"/>
                <w:szCs w:val="20"/>
              </w:rPr>
              <w:t>Udział [%]</w:t>
            </w:r>
          </w:p>
        </w:tc>
        <w:tc>
          <w:tcPr>
            <w:tcW w:w="1939" w:type="dxa"/>
            <w:shd w:val="clear" w:color="auto" w:fill="DAEEF3" w:themeFill="accent5" w:themeFillTint="33"/>
            <w:vAlign w:val="center"/>
          </w:tcPr>
          <w:p w14:paraId="4C016897" w14:textId="77777777" w:rsidR="00333073" w:rsidRPr="00333073" w:rsidRDefault="00333073" w:rsidP="0096215C">
            <w:pPr>
              <w:spacing w:line="360" w:lineRule="auto"/>
              <w:jc w:val="center"/>
              <w:rPr>
                <w:rFonts w:ascii="Arial" w:hAnsi="Arial" w:cs="Arial"/>
                <w:b/>
                <w:bCs/>
                <w:sz w:val="20"/>
                <w:szCs w:val="20"/>
              </w:rPr>
            </w:pPr>
            <w:r w:rsidRPr="00333073">
              <w:rPr>
                <w:rFonts w:ascii="Arial" w:hAnsi="Arial" w:cs="Arial"/>
                <w:b/>
                <w:bCs/>
                <w:sz w:val="20"/>
                <w:szCs w:val="20"/>
              </w:rPr>
              <w:t>Ciepło użyteczne[GJ/rok]</w:t>
            </w:r>
          </w:p>
        </w:tc>
      </w:tr>
      <w:tr w:rsidR="00333073" w14:paraId="0FC4C682" w14:textId="77777777" w:rsidTr="00467B18">
        <w:tc>
          <w:tcPr>
            <w:tcW w:w="1772" w:type="dxa"/>
          </w:tcPr>
          <w:p w14:paraId="0BFDA1D6" w14:textId="77777777" w:rsidR="00333073" w:rsidRDefault="00333073" w:rsidP="000F0F37">
            <w:pPr>
              <w:spacing w:line="360" w:lineRule="auto"/>
              <w:jc w:val="both"/>
              <w:rPr>
                <w:rFonts w:ascii="Arial" w:hAnsi="Arial" w:cs="Arial"/>
                <w:sz w:val="20"/>
                <w:szCs w:val="20"/>
              </w:rPr>
            </w:pPr>
            <w:r>
              <w:rPr>
                <w:rFonts w:ascii="Arial" w:hAnsi="Arial" w:cs="Arial"/>
                <w:sz w:val="20"/>
                <w:szCs w:val="20"/>
              </w:rPr>
              <w:t>Węgiel</w:t>
            </w:r>
          </w:p>
        </w:tc>
        <w:tc>
          <w:tcPr>
            <w:tcW w:w="1850" w:type="dxa"/>
          </w:tcPr>
          <w:p w14:paraId="1C364D9C" w14:textId="5BAE6128" w:rsidR="00333073" w:rsidRDefault="0096215C" w:rsidP="0096215C">
            <w:pPr>
              <w:spacing w:line="360" w:lineRule="auto"/>
              <w:jc w:val="center"/>
              <w:rPr>
                <w:rFonts w:ascii="Arial" w:hAnsi="Arial" w:cs="Arial"/>
                <w:sz w:val="20"/>
                <w:szCs w:val="20"/>
              </w:rPr>
            </w:pPr>
            <w:r>
              <w:rPr>
                <w:rFonts w:ascii="Arial" w:hAnsi="Arial" w:cs="Arial"/>
                <w:sz w:val="20"/>
                <w:szCs w:val="20"/>
              </w:rPr>
              <w:t>695,003</w:t>
            </w:r>
          </w:p>
        </w:tc>
        <w:tc>
          <w:tcPr>
            <w:tcW w:w="1756" w:type="dxa"/>
            <w:vAlign w:val="center"/>
          </w:tcPr>
          <w:p w14:paraId="6A4C1C5B" w14:textId="115E022F" w:rsidR="00333073" w:rsidRDefault="00467B18" w:rsidP="00E21164">
            <w:pPr>
              <w:spacing w:line="360" w:lineRule="auto"/>
              <w:jc w:val="center"/>
              <w:rPr>
                <w:rFonts w:ascii="Arial" w:hAnsi="Arial" w:cs="Arial"/>
                <w:sz w:val="20"/>
                <w:szCs w:val="20"/>
              </w:rPr>
            </w:pPr>
            <w:r>
              <w:rPr>
                <w:rFonts w:ascii="Arial" w:hAnsi="Arial" w:cs="Arial"/>
                <w:sz w:val="20"/>
                <w:szCs w:val="20"/>
              </w:rPr>
              <w:t>20</w:t>
            </w:r>
            <w:r w:rsidR="0096215C">
              <w:rPr>
                <w:rFonts w:ascii="Arial" w:hAnsi="Arial" w:cs="Arial"/>
                <w:sz w:val="20"/>
                <w:szCs w:val="20"/>
              </w:rPr>
              <w:t xml:space="preserve"> </w:t>
            </w:r>
            <w:r>
              <w:rPr>
                <w:rFonts w:ascii="Arial" w:hAnsi="Arial" w:cs="Arial"/>
                <w:sz w:val="20"/>
                <w:szCs w:val="20"/>
              </w:rPr>
              <w:t>384,46</w:t>
            </w:r>
          </w:p>
        </w:tc>
        <w:tc>
          <w:tcPr>
            <w:tcW w:w="1745" w:type="dxa"/>
          </w:tcPr>
          <w:p w14:paraId="04E8C23A" w14:textId="3F80E808" w:rsidR="00333073" w:rsidRDefault="00AF58CD" w:rsidP="00AF58CD">
            <w:pPr>
              <w:spacing w:line="360" w:lineRule="auto"/>
              <w:jc w:val="center"/>
              <w:rPr>
                <w:rFonts w:ascii="Arial" w:hAnsi="Arial" w:cs="Arial"/>
                <w:sz w:val="20"/>
                <w:szCs w:val="20"/>
              </w:rPr>
            </w:pPr>
            <w:r>
              <w:rPr>
                <w:rFonts w:ascii="Arial" w:hAnsi="Arial" w:cs="Arial"/>
                <w:sz w:val="20"/>
                <w:szCs w:val="20"/>
              </w:rPr>
              <w:t>43</w:t>
            </w:r>
          </w:p>
        </w:tc>
        <w:tc>
          <w:tcPr>
            <w:tcW w:w="1939" w:type="dxa"/>
          </w:tcPr>
          <w:p w14:paraId="706FE583" w14:textId="787E2F21" w:rsidR="00333073" w:rsidRDefault="00AF58CD" w:rsidP="00AF58CD">
            <w:pPr>
              <w:spacing w:line="360" w:lineRule="auto"/>
              <w:jc w:val="center"/>
              <w:rPr>
                <w:rFonts w:ascii="Arial" w:hAnsi="Arial" w:cs="Arial"/>
                <w:sz w:val="20"/>
                <w:szCs w:val="20"/>
              </w:rPr>
            </w:pPr>
            <w:r>
              <w:rPr>
                <w:rFonts w:ascii="Arial" w:hAnsi="Arial" w:cs="Arial"/>
                <w:sz w:val="20"/>
                <w:szCs w:val="20"/>
              </w:rPr>
              <w:t>12 271,45</w:t>
            </w:r>
          </w:p>
        </w:tc>
      </w:tr>
      <w:tr w:rsidR="00333073" w14:paraId="57E2B7A5" w14:textId="77777777" w:rsidTr="00467B18">
        <w:tc>
          <w:tcPr>
            <w:tcW w:w="1772" w:type="dxa"/>
          </w:tcPr>
          <w:p w14:paraId="0B001CB5" w14:textId="77777777" w:rsidR="00333073" w:rsidRDefault="00333073" w:rsidP="000F0F37">
            <w:pPr>
              <w:spacing w:line="360" w:lineRule="auto"/>
              <w:jc w:val="both"/>
              <w:rPr>
                <w:rFonts w:ascii="Arial" w:hAnsi="Arial" w:cs="Arial"/>
                <w:sz w:val="20"/>
                <w:szCs w:val="20"/>
              </w:rPr>
            </w:pPr>
            <w:r>
              <w:rPr>
                <w:rFonts w:ascii="Arial" w:hAnsi="Arial" w:cs="Arial"/>
                <w:sz w:val="20"/>
                <w:szCs w:val="20"/>
              </w:rPr>
              <w:t>Drewno</w:t>
            </w:r>
          </w:p>
        </w:tc>
        <w:tc>
          <w:tcPr>
            <w:tcW w:w="1850" w:type="dxa"/>
          </w:tcPr>
          <w:p w14:paraId="1E59F711" w14:textId="35EC1D82" w:rsidR="00333073" w:rsidRDefault="0096215C" w:rsidP="0096215C">
            <w:pPr>
              <w:spacing w:line="360" w:lineRule="auto"/>
              <w:jc w:val="center"/>
              <w:rPr>
                <w:rFonts w:ascii="Arial" w:hAnsi="Arial" w:cs="Arial"/>
                <w:sz w:val="20"/>
                <w:szCs w:val="20"/>
              </w:rPr>
            </w:pPr>
            <w:r>
              <w:rPr>
                <w:rFonts w:ascii="Arial" w:hAnsi="Arial" w:cs="Arial"/>
                <w:sz w:val="20"/>
                <w:szCs w:val="20"/>
              </w:rPr>
              <w:t>1519,41</w:t>
            </w:r>
          </w:p>
        </w:tc>
        <w:tc>
          <w:tcPr>
            <w:tcW w:w="1756" w:type="dxa"/>
            <w:vAlign w:val="center"/>
          </w:tcPr>
          <w:p w14:paraId="7C67FA33" w14:textId="5E868463" w:rsidR="00333073" w:rsidRDefault="00467B18" w:rsidP="00E21164">
            <w:pPr>
              <w:spacing w:line="360" w:lineRule="auto"/>
              <w:jc w:val="center"/>
              <w:rPr>
                <w:rFonts w:ascii="Arial" w:hAnsi="Arial" w:cs="Arial"/>
                <w:sz w:val="20"/>
                <w:szCs w:val="20"/>
              </w:rPr>
            </w:pPr>
            <w:r>
              <w:rPr>
                <w:rFonts w:ascii="Arial" w:hAnsi="Arial" w:cs="Arial"/>
                <w:sz w:val="20"/>
                <w:szCs w:val="20"/>
              </w:rPr>
              <w:t>23</w:t>
            </w:r>
            <w:r w:rsidR="0096215C">
              <w:rPr>
                <w:rFonts w:ascii="Arial" w:hAnsi="Arial" w:cs="Arial"/>
                <w:sz w:val="20"/>
                <w:szCs w:val="20"/>
              </w:rPr>
              <w:t xml:space="preserve"> </w:t>
            </w:r>
            <w:r>
              <w:rPr>
                <w:rFonts w:ascii="Arial" w:hAnsi="Arial" w:cs="Arial"/>
                <w:sz w:val="20"/>
                <w:szCs w:val="20"/>
              </w:rPr>
              <w:t>702,87</w:t>
            </w:r>
          </w:p>
        </w:tc>
        <w:tc>
          <w:tcPr>
            <w:tcW w:w="1745" w:type="dxa"/>
          </w:tcPr>
          <w:p w14:paraId="3BF66B1E" w14:textId="216DB8E2" w:rsidR="00333073" w:rsidRDefault="00AF58CD" w:rsidP="00AF58CD">
            <w:pPr>
              <w:spacing w:line="360" w:lineRule="auto"/>
              <w:jc w:val="center"/>
              <w:rPr>
                <w:rFonts w:ascii="Arial" w:hAnsi="Arial" w:cs="Arial"/>
                <w:sz w:val="20"/>
                <w:szCs w:val="20"/>
              </w:rPr>
            </w:pPr>
            <w:r>
              <w:rPr>
                <w:rFonts w:ascii="Arial" w:hAnsi="Arial" w:cs="Arial"/>
                <w:sz w:val="20"/>
                <w:szCs w:val="20"/>
              </w:rPr>
              <w:t>50</w:t>
            </w:r>
          </w:p>
        </w:tc>
        <w:tc>
          <w:tcPr>
            <w:tcW w:w="1939" w:type="dxa"/>
          </w:tcPr>
          <w:p w14:paraId="777829A6" w14:textId="720EBF84" w:rsidR="00333073" w:rsidRDefault="00AF58CD" w:rsidP="00AF58CD">
            <w:pPr>
              <w:spacing w:line="360" w:lineRule="auto"/>
              <w:jc w:val="center"/>
              <w:rPr>
                <w:rFonts w:ascii="Arial" w:hAnsi="Arial" w:cs="Arial"/>
                <w:sz w:val="20"/>
                <w:szCs w:val="20"/>
              </w:rPr>
            </w:pPr>
            <w:r>
              <w:rPr>
                <w:rFonts w:ascii="Arial" w:hAnsi="Arial" w:cs="Arial"/>
                <w:sz w:val="20"/>
                <w:szCs w:val="20"/>
              </w:rPr>
              <w:t>14 269,13</w:t>
            </w:r>
          </w:p>
        </w:tc>
      </w:tr>
      <w:tr w:rsidR="00333073" w14:paraId="43100512" w14:textId="77777777" w:rsidTr="00467B18">
        <w:tc>
          <w:tcPr>
            <w:tcW w:w="1772" w:type="dxa"/>
          </w:tcPr>
          <w:p w14:paraId="2FAC15FA" w14:textId="77777777" w:rsidR="00333073" w:rsidRDefault="00333073" w:rsidP="000F0F37">
            <w:pPr>
              <w:spacing w:line="360" w:lineRule="auto"/>
              <w:jc w:val="both"/>
              <w:rPr>
                <w:rFonts w:ascii="Arial" w:hAnsi="Arial" w:cs="Arial"/>
                <w:sz w:val="20"/>
                <w:szCs w:val="20"/>
              </w:rPr>
            </w:pPr>
            <w:r>
              <w:rPr>
                <w:rFonts w:ascii="Arial" w:hAnsi="Arial" w:cs="Arial"/>
                <w:sz w:val="20"/>
                <w:szCs w:val="20"/>
              </w:rPr>
              <w:t>Olej opałowy</w:t>
            </w:r>
          </w:p>
        </w:tc>
        <w:tc>
          <w:tcPr>
            <w:tcW w:w="1850" w:type="dxa"/>
          </w:tcPr>
          <w:p w14:paraId="77D3D3E9" w14:textId="01B8362F" w:rsidR="00333073" w:rsidRDefault="0096215C" w:rsidP="0096215C">
            <w:pPr>
              <w:spacing w:line="360" w:lineRule="auto"/>
              <w:jc w:val="center"/>
              <w:rPr>
                <w:rFonts w:ascii="Arial" w:hAnsi="Arial" w:cs="Arial"/>
                <w:sz w:val="20"/>
                <w:szCs w:val="20"/>
              </w:rPr>
            </w:pPr>
            <w:r>
              <w:rPr>
                <w:rFonts w:ascii="Arial" w:hAnsi="Arial" w:cs="Arial"/>
                <w:sz w:val="20"/>
                <w:szCs w:val="20"/>
              </w:rPr>
              <w:t>0</w:t>
            </w:r>
          </w:p>
        </w:tc>
        <w:tc>
          <w:tcPr>
            <w:tcW w:w="1756" w:type="dxa"/>
            <w:vAlign w:val="center"/>
          </w:tcPr>
          <w:p w14:paraId="14758569" w14:textId="66721E47" w:rsidR="00333073" w:rsidRDefault="00467B18" w:rsidP="00E21164">
            <w:pPr>
              <w:spacing w:line="360" w:lineRule="auto"/>
              <w:jc w:val="center"/>
              <w:rPr>
                <w:rFonts w:ascii="Arial" w:hAnsi="Arial" w:cs="Arial"/>
                <w:sz w:val="20"/>
                <w:szCs w:val="20"/>
              </w:rPr>
            </w:pPr>
            <w:r>
              <w:rPr>
                <w:rFonts w:ascii="Arial" w:hAnsi="Arial" w:cs="Arial"/>
                <w:sz w:val="20"/>
                <w:szCs w:val="20"/>
              </w:rPr>
              <w:t>0</w:t>
            </w:r>
          </w:p>
        </w:tc>
        <w:tc>
          <w:tcPr>
            <w:tcW w:w="1745" w:type="dxa"/>
          </w:tcPr>
          <w:p w14:paraId="7B8BD90B" w14:textId="095A8621" w:rsidR="00333073" w:rsidRDefault="00AF58CD" w:rsidP="00AF58CD">
            <w:pPr>
              <w:spacing w:line="360" w:lineRule="auto"/>
              <w:jc w:val="center"/>
              <w:rPr>
                <w:rFonts w:ascii="Arial" w:hAnsi="Arial" w:cs="Arial"/>
                <w:sz w:val="20"/>
                <w:szCs w:val="20"/>
              </w:rPr>
            </w:pPr>
            <w:r>
              <w:rPr>
                <w:rFonts w:ascii="Arial" w:hAnsi="Arial" w:cs="Arial"/>
                <w:sz w:val="20"/>
                <w:szCs w:val="20"/>
              </w:rPr>
              <w:t>0</w:t>
            </w:r>
          </w:p>
        </w:tc>
        <w:tc>
          <w:tcPr>
            <w:tcW w:w="1939" w:type="dxa"/>
          </w:tcPr>
          <w:p w14:paraId="3F127B46" w14:textId="3AD6223D" w:rsidR="00333073" w:rsidRDefault="00AF58CD" w:rsidP="00AF58CD">
            <w:pPr>
              <w:spacing w:line="360" w:lineRule="auto"/>
              <w:jc w:val="center"/>
              <w:rPr>
                <w:rFonts w:ascii="Arial" w:hAnsi="Arial" w:cs="Arial"/>
                <w:sz w:val="20"/>
                <w:szCs w:val="20"/>
              </w:rPr>
            </w:pPr>
            <w:r>
              <w:rPr>
                <w:rFonts w:ascii="Arial" w:hAnsi="Arial" w:cs="Arial"/>
                <w:sz w:val="20"/>
                <w:szCs w:val="20"/>
              </w:rPr>
              <w:t>0</w:t>
            </w:r>
          </w:p>
        </w:tc>
      </w:tr>
      <w:tr w:rsidR="00333073" w14:paraId="4A08B283" w14:textId="77777777" w:rsidTr="00467B18">
        <w:tc>
          <w:tcPr>
            <w:tcW w:w="1772" w:type="dxa"/>
          </w:tcPr>
          <w:p w14:paraId="589F58CE" w14:textId="77777777" w:rsidR="00333073" w:rsidRDefault="00333073" w:rsidP="000F0F37">
            <w:pPr>
              <w:spacing w:line="360" w:lineRule="auto"/>
              <w:jc w:val="both"/>
              <w:rPr>
                <w:rFonts w:ascii="Arial" w:hAnsi="Arial" w:cs="Arial"/>
                <w:sz w:val="20"/>
                <w:szCs w:val="20"/>
              </w:rPr>
            </w:pPr>
            <w:r>
              <w:rPr>
                <w:rFonts w:ascii="Arial" w:hAnsi="Arial" w:cs="Arial"/>
                <w:sz w:val="20"/>
                <w:szCs w:val="20"/>
              </w:rPr>
              <w:t>Gaz ziemny</w:t>
            </w:r>
          </w:p>
        </w:tc>
        <w:tc>
          <w:tcPr>
            <w:tcW w:w="1850" w:type="dxa"/>
          </w:tcPr>
          <w:p w14:paraId="741ECBCC" w14:textId="13035403" w:rsidR="00333073" w:rsidRDefault="0096215C" w:rsidP="0096215C">
            <w:pPr>
              <w:spacing w:line="360" w:lineRule="auto"/>
              <w:jc w:val="center"/>
              <w:rPr>
                <w:rFonts w:ascii="Arial" w:hAnsi="Arial" w:cs="Arial"/>
                <w:sz w:val="20"/>
                <w:szCs w:val="20"/>
              </w:rPr>
            </w:pPr>
            <w:r>
              <w:rPr>
                <w:rFonts w:ascii="Arial" w:hAnsi="Arial" w:cs="Arial"/>
                <w:sz w:val="20"/>
                <w:szCs w:val="20"/>
              </w:rPr>
              <w:t>0</w:t>
            </w:r>
          </w:p>
        </w:tc>
        <w:tc>
          <w:tcPr>
            <w:tcW w:w="1756" w:type="dxa"/>
            <w:vAlign w:val="center"/>
          </w:tcPr>
          <w:p w14:paraId="5C7D3FB4" w14:textId="43007876" w:rsidR="00333073" w:rsidRDefault="00467B18" w:rsidP="00E21164">
            <w:pPr>
              <w:spacing w:line="360" w:lineRule="auto"/>
              <w:jc w:val="center"/>
              <w:rPr>
                <w:rFonts w:ascii="Arial" w:hAnsi="Arial" w:cs="Arial"/>
                <w:sz w:val="20"/>
                <w:szCs w:val="20"/>
              </w:rPr>
            </w:pPr>
            <w:r>
              <w:rPr>
                <w:rFonts w:ascii="Arial" w:hAnsi="Arial" w:cs="Arial"/>
                <w:sz w:val="20"/>
                <w:szCs w:val="20"/>
              </w:rPr>
              <w:t>0</w:t>
            </w:r>
          </w:p>
        </w:tc>
        <w:tc>
          <w:tcPr>
            <w:tcW w:w="1745" w:type="dxa"/>
          </w:tcPr>
          <w:p w14:paraId="4C01BA20" w14:textId="70D85329" w:rsidR="00333073" w:rsidRDefault="00AF58CD" w:rsidP="00AF58CD">
            <w:pPr>
              <w:spacing w:line="360" w:lineRule="auto"/>
              <w:jc w:val="center"/>
              <w:rPr>
                <w:rFonts w:ascii="Arial" w:hAnsi="Arial" w:cs="Arial"/>
                <w:sz w:val="20"/>
                <w:szCs w:val="20"/>
              </w:rPr>
            </w:pPr>
            <w:r>
              <w:rPr>
                <w:rFonts w:ascii="Arial" w:hAnsi="Arial" w:cs="Arial"/>
                <w:sz w:val="20"/>
                <w:szCs w:val="20"/>
              </w:rPr>
              <w:t>0</w:t>
            </w:r>
          </w:p>
        </w:tc>
        <w:tc>
          <w:tcPr>
            <w:tcW w:w="1939" w:type="dxa"/>
          </w:tcPr>
          <w:p w14:paraId="794E4061" w14:textId="43EC5E98" w:rsidR="00333073" w:rsidRDefault="00AF58CD" w:rsidP="00AF58CD">
            <w:pPr>
              <w:spacing w:line="360" w:lineRule="auto"/>
              <w:jc w:val="center"/>
              <w:rPr>
                <w:rFonts w:ascii="Arial" w:hAnsi="Arial" w:cs="Arial"/>
                <w:sz w:val="20"/>
                <w:szCs w:val="20"/>
              </w:rPr>
            </w:pPr>
            <w:r>
              <w:rPr>
                <w:rFonts w:ascii="Arial" w:hAnsi="Arial" w:cs="Arial"/>
                <w:sz w:val="20"/>
                <w:szCs w:val="20"/>
              </w:rPr>
              <w:t>0</w:t>
            </w:r>
          </w:p>
        </w:tc>
      </w:tr>
      <w:tr w:rsidR="00333073" w14:paraId="67ADD7AA" w14:textId="77777777" w:rsidTr="00467B18">
        <w:tc>
          <w:tcPr>
            <w:tcW w:w="1772" w:type="dxa"/>
          </w:tcPr>
          <w:p w14:paraId="4AB52D5F" w14:textId="77777777" w:rsidR="00333073" w:rsidRDefault="00333073" w:rsidP="000F0F37">
            <w:pPr>
              <w:spacing w:line="360" w:lineRule="auto"/>
              <w:jc w:val="both"/>
              <w:rPr>
                <w:rFonts w:ascii="Arial" w:hAnsi="Arial" w:cs="Arial"/>
                <w:sz w:val="20"/>
                <w:szCs w:val="20"/>
              </w:rPr>
            </w:pPr>
            <w:r>
              <w:rPr>
                <w:rFonts w:ascii="Arial" w:hAnsi="Arial" w:cs="Arial"/>
                <w:sz w:val="20"/>
                <w:szCs w:val="20"/>
              </w:rPr>
              <w:t>Energia elektryczna</w:t>
            </w:r>
          </w:p>
        </w:tc>
        <w:tc>
          <w:tcPr>
            <w:tcW w:w="1850" w:type="dxa"/>
          </w:tcPr>
          <w:p w14:paraId="239A70ED" w14:textId="2871B144" w:rsidR="00333073" w:rsidRDefault="0096215C" w:rsidP="0096215C">
            <w:pPr>
              <w:spacing w:line="360" w:lineRule="auto"/>
              <w:jc w:val="center"/>
              <w:rPr>
                <w:rFonts w:ascii="Arial" w:hAnsi="Arial" w:cs="Arial"/>
                <w:sz w:val="20"/>
                <w:szCs w:val="20"/>
              </w:rPr>
            </w:pPr>
            <w:r>
              <w:rPr>
                <w:rFonts w:ascii="Arial" w:hAnsi="Arial" w:cs="Arial"/>
                <w:sz w:val="20"/>
                <w:szCs w:val="20"/>
              </w:rPr>
              <w:t>197,52</w:t>
            </w:r>
          </w:p>
        </w:tc>
        <w:tc>
          <w:tcPr>
            <w:tcW w:w="1756" w:type="dxa"/>
            <w:vAlign w:val="center"/>
          </w:tcPr>
          <w:p w14:paraId="76EAFEA6" w14:textId="4455C0B9" w:rsidR="00333073" w:rsidRDefault="00467B18" w:rsidP="00E21164">
            <w:pPr>
              <w:spacing w:line="360" w:lineRule="auto"/>
              <w:jc w:val="center"/>
              <w:rPr>
                <w:rFonts w:ascii="Arial" w:hAnsi="Arial" w:cs="Arial"/>
                <w:sz w:val="20"/>
                <w:szCs w:val="20"/>
              </w:rPr>
            </w:pPr>
            <w:r>
              <w:rPr>
                <w:rFonts w:ascii="Arial" w:hAnsi="Arial" w:cs="Arial"/>
                <w:sz w:val="20"/>
                <w:szCs w:val="20"/>
              </w:rPr>
              <w:t>711,079</w:t>
            </w:r>
          </w:p>
        </w:tc>
        <w:tc>
          <w:tcPr>
            <w:tcW w:w="1745" w:type="dxa"/>
          </w:tcPr>
          <w:p w14:paraId="30381C3E" w14:textId="5D8553DA" w:rsidR="00333073" w:rsidRDefault="00AF58CD" w:rsidP="00AF58CD">
            <w:pPr>
              <w:spacing w:line="360" w:lineRule="auto"/>
              <w:jc w:val="center"/>
              <w:rPr>
                <w:rFonts w:ascii="Arial" w:hAnsi="Arial" w:cs="Arial"/>
                <w:sz w:val="20"/>
                <w:szCs w:val="20"/>
              </w:rPr>
            </w:pPr>
            <w:r>
              <w:rPr>
                <w:rFonts w:ascii="Arial" w:hAnsi="Arial" w:cs="Arial"/>
                <w:sz w:val="20"/>
                <w:szCs w:val="20"/>
              </w:rPr>
              <w:t>1,5</w:t>
            </w:r>
          </w:p>
        </w:tc>
        <w:tc>
          <w:tcPr>
            <w:tcW w:w="1939" w:type="dxa"/>
          </w:tcPr>
          <w:p w14:paraId="73A04CC3" w14:textId="5C8C8DC8" w:rsidR="00333073" w:rsidRDefault="00AF58CD" w:rsidP="00AF58CD">
            <w:pPr>
              <w:spacing w:line="360" w:lineRule="auto"/>
              <w:jc w:val="center"/>
              <w:rPr>
                <w:rFonts w:ascii="Arial" w:hAnsi="Arial" w:cs="Arial"/>
                <w:sz w:val="20"/>
                <w:szCs w:val="20"/>
              </w:rPr>
            </w:pPr>
            <w:r>
              <w:rPr>
                <w:rFonts w:ascii="Arial" w:hAnsi="Arial" w:cs="Arial"/>
                <w:sz w:val="20"/>
                <w:szCs w:val="20"/>
              </w:rPr>
              <w:t>428,07</w:t>
            </w:r>
          </w:p>
        </w:tc>
      </w:tr>
      <w:tr w:rsidR="00333073" w14:paraId="603F9189" w14:textId="77777777" w:rsidTr="00467B18">
        <w:tc>
          <w:tcPr>
            <w:tcW w:w="1772" w:type="dxa"/>
          </w:tcPr>
          <w:p w14:paraId="1337744B" w14:textId="77777777" w:rsidR="00333073" w:rsidRDefault="00333073" w:rsidP="000F0F37">
            <w:pPr>
              <w:spacing w:line="360" w:lineRule="auto"/>
              <w:jc w:val="both"/>
              <w:rPr>
                <w:rFonts w:ascii="Arial" w:hAnsi="Arial" w:cs="Arial"/>
                <w:sz w:val="20"/>
                <w:szCs w:val="20"/>
              </w:rPr>
            </w:pPr>
            <w:r>
              <w:rPr>
                <w:rFonts w:ascii="Arial" w:hAnsi="Arial" w:cs="Arial"/>
                <w:sz w:val="20"/>
                <w:szCs w:val="20"/>
              </w:rPr>
              <w:t>LPG</w:t>
            </w:r>
          </w:p>
        </w:tc>
        <w:tc>
          <w:tcPr>
            <w:tcW w:w="1850" w:type="dxa"/>
          </w:tcPr>
          <w:p w14:paraId="51752B6D" w14:textId="24A758F4" w:rsidR="00333073" w:rsidRDefault="0096215C" w:rsidP="0096215C">
            <w:pPr>
              <w:spacing w:line="360" w:lineRule="auto"/>
              <w:jc w:val="center"/>
              <w:rPr>
                <w:rFonts w:ascii="Arial" w:hAnsi="Arial" w:cs="Arial"/>
                <w:sz w:val="20"/>
                <w:szCs w:val="20"/>
              </w:rPr>
            </w:pPr>
            <w:r>
              <w:rPr>
                <w:rFonts w:ascii="Arial" w:hAnsi="Arial" w:cs="Arial"/>
                <w:sz w:val="20"/>
                <w:szCs w:val="20"/>
              </w:rPr>
              <w:t>51,53</w:t>
            </w:r>
          </w:p>
        </w:tc>
        <w:tc>
          <w:tcPr>
            <w:tcW w:w="1756" w:type="dxa"/>
            <w:vAlign w:val="center"/>
          </w:tcPr>
          <w:p w14:paraId="170FC7B2" w14:textId="6991B675" w:rsidR="00333073" w:rsidRDefault="00467B18" w:rsidP="00E21164">
            <w:pPr>
              <w:spacing w:line="360" w:lineRule="auto"/>
              <w:jc w:val="center"/>
              <w:rPr>
                <w:rFonts w:ascii="Arial" w:hAnsi="Arial" w:cs="Arial"/>
                <w:sz w:val="20"/>
                <w:szCs w:val="20"/>
              </w:rPr>
            </w:pPr>
            <w:r>
              <w:rPr>
                <w:rFonts w:ascii="Arial" w:hAnsi="Arial" w:cs="Arial"/>
                <w:sz w:val="20"/>
                <w:szCs w:val="20"/>
              </w:rPr>
              <w:t>2</w:t>
            </w:r>
            <w:r w:rsidR="0096215C">
              <w:rPr>
                <w:rFonts w:ascii="Arial" w:hAnsi="Arial" w:cs="Arial"/>
                <w:sz w:val="20"/>
                <w:szCs w:val="20"/>
              </w:rPr>
              <w:t xml:space="preserve"> </w:t>
            </w:r>
            <w:r>
              <w:rPr>
                <w:rFonts w:ascii="Arial" w:hAnsi="Arial" w:cs="Arial"/>
                <w:sz w:val="20"/>
                <w:szCs w:val="20"/>
              </w:rPr>
              <w:t>370,28</w:t>
            </w:r>
          </w:p>
        </w:tc>
        <w:tc>
          <w:tcPr>
            <w:tcW w:w="1745" w:type="dxa"/>
          </w:tcPr>
          <w:p w14:paraId="536CBBFF" w14:textId="5EEECA27" w:rsidR="00333073" w:rsidRDefault="00AF58CD" w:rsidP="00AF58CD">
            <w:pPr>
              <w:spacing w:line="360" w:lineRule="auto"/>
              <w:jc w:val="center"/>
              <w:rPr>
                <w:rFonts w:ascii="Arial" w:hAnsi="Arial" w:cs="Arial"/>
                <w:sz w:val="20"/>
                <w:szCs w:val="20"/>
              </w:rPr>
            </w:pPr>
            <w:r>
              <w:rPr>
                <w:rFonts w:ascii="Arial" w:hAnsi="Arial" w:cs="Arial"/>
                <w:sz w:val="20"/>
                <w:szCs w:val="20"/>
              </w:rPr>
              <w:t>5</w:t>
            </w:r>
          </w:p>
        </w:tc>
        <w:tc>
          <w:tcPr>
            <w:tcW w:w="1939" w:type="dxa"/>
          </w:tcPr>
          <w:p w14:paraId="0D7518A8" w14:textId="6F3C866A" w:rsidR="00333073" w:rsidRDefault="00AF58CD" w:rsidP="00AF58CD">
            <w:pPr>
              <w:spacing w:line="360" w:lineRule="auto"/>
              <w:jc w:val="center"/>
              <w:rPr>
                <w:rFonts w:ascii="Arial" w:hAnsi="Arial" w:cs="Arial"/>
                <w:sz w:val="20"/>
                <w:szCs w:val="20"/>
              </w:rPr>
            </w:pPr>
            <w:r>
              <w:rPr>
                <w:rFonts w:ascii="Arial" w:hAnsi="Arial" w:cs="Arial"/>
                <w:sz w:val="20"/>
                <w:szCs w:val="20"/>
              </w:rPr>
              <w:t>1 426,91</w:t>
            </w:r>
          </w:p>
        </w:tc>
      </w:tr>
      <w:tr w:rsidR="00333073" w14:paraId="19669AE2" w14:textId="77777777" w:rsidTr="00467B18">
        <w:tc>
          <w:tcPr>
            <w:tcW w:w="1772" w:type="dxa"/>
          </w:tcPr>
          <w:p w14:paraId="01BF30EE" w14:textId="77777777" w:rsidR="00333073" w:rsidRDefault="00333073" w:rsidP="000F0F37">
            <w:pPr>
              <w:spacing w:line="360" w:lineRule="auto"/>
              <w:jc w:val="both"/>
              <w:rPr>
                <w:rFonts w:ascii="Arial" w:hAnsi="Arial" w:cs="Arial"/>
                <w:sz w:val="20"/>
                <w:szCs w:val="20"/>
              </w:rPr>
            </w:pPr>
            <w:r>
              <w:rPr>
                <w:rFonts w:ascii="Arial" w:hAnsi="Arial" w:cs="Arial"/>
                <w:sz w:val="20"/>
                <w:szCs w:val="20"/>
              </w:rPr>
              <w:t>Kolektory słoneczne</w:t>
            </w:r>
          </w:p>
        </w:tc>
        <w:tc>
          <w:tcPr>
            <w:tcW w:w="1850" w:type="dxa"/>
          </w:tcPr>
          <w:p w14:paraId="1EC4CD1D" w14:textId="430C548B" w:rsidR="00333073" w:rsidRDefault="0096215C" w:rsidP="0096215C">
            <w:pPr>
              <w:spacing w:line="360" w:lineRule="auto"/>
              <w:jc w:val="center"/>
              <w:rPr>
                <w:rFonts w:ascii="Arial" w:hAnsi="Arial" w:cs="Arial"/>
                <w:sz w:val="20"/>
                <w:szCs w:val="20"/>
              </w:rPr>
            </w:pPr>
            <w:r>
              <w:rPr>
                <w:rFonts w:ascii="Arial" w:hAnsi="Arial" w:cs="Arial"/>
                <w:sz w:val="20"/>
                <w:szCs w:val="20"/>
              </w:rPr>
              <w:t>-</w:t>
            </w:r>
          </w:p>
        </w:tc>
        <w:tc>
          <w:tcPr>
            <w:tcW w:w="1756" w:type="dxa"/>
            <w:vAlign w:val="center"/>
          </w:tcPr>
          <w:p w14:paraId="7EFDA348" w14:textId="5627EA54" w:rsidR="00333073" w:rsidRDefault="00467B18" w:rsidP="00E21164">
            <w:pPr>
              <w:spacing w:line="360" w:lineRule="auto"/>
              <w:jc w:val="center"/>
              <w:rPr>
                <w:rFonts w:ascii="Arial" w:hAnsi="Arial" w:cs="Arial"/>
                <w:sz w:val="20"/>
                <w:szCs w:val="20"/>
              </w:rPr>
            </w:pPr>
            <w:r>
              <w:rPr>
                <w:rFonts w:ascii="Arial" w:hAnsi="Arial" w:cs="Arial"/>
                <w:sz w:val="20"/>
                <w:szCs w:val="20"/>
              </w:rPr>
              <w:t>237,027</w:t>
            </w:r>
          </w:p>
        </w:tc>
        <w:tc>
          <w:tcPr>
            <w:tcW w:w="1745" w:type="dxa"/>
          </w:tcPr>
          <w:p w14:paraId="636DF884" w14:textId="0C7E914B" w:rsidR="00333073" w:rsidRDefault="00AF58CD" w:rsidP="00AF58CD">
            <w:pPr>
              <w:spacing w:line="360" w:lineRule="auto"/>
              <w:jc w:val="center"/>
              <w:rPr>
                <w:rFonts w:ascii="Arial" w:hAnsi="Arial" w:cs="Arial"/>
                <w:sz w:val="20"/>
                <w:szCs w:val="20"/>
              </w:rPr>
            </w:pPr>
            <w:r>
              <w:rPr>
                <w:rFonts w:ascii="Arial" w:hAnsi="Arial" w:cs="Arial"/>
                <w:sz w:val="20"/>
                <w:szCs w:val="20"/>
              </w:rPr>
              <w:t>0,5</w:t>
            </w:r>
          </w:p>
        </w:tc>
        <w:tc>
          <w:tcPr>
            <w:tcW w:w="1939" w:type="dxa"/>
          </w:tcPr>
          <w:p w14:paraId="0CE3C76F" w14:textId="2A27213B" w:rsidR="00333073" w:rsidRDefault="00AF58CD" w:rsidP="00AF58CD">
            <w:pPr>
              <w:spacing w:line="360" w:lineRule="auto"/>
              <w:jc w:val="center"/>
              <w:rPr>
                <w:rFonts w:ascii="Arial" w:hAnsi="Arial" w:cs="Arial"/>
                <w:sz w:val="20"/>
                <w:szCs w:val="20"/>
              </w:rPr>
            </w:pPr>
            <w:r>
              <w:rPr>
                <w:rFonts w:ascii="Arial" w:hAnsi="Arial" w:cs="Arial"/>
                <w:sz w:val="20"/>
                <w:szCs w:val="20"/>
              </w:rPr>
              <w:t>142,69</w:t>
            </w:r>
          </w:p>
        </w:tc>
      </w:tr>
      <w:tr w:rsidR="00333073" w14:paraId="62DF69F4" w14:textId="77777777" w:rsidTr="0017487C">
        <w:tc>
          <w:tcPr>
            <w:tcW w:w="1772" w:type="dxa"/>
          </w:tcPr>
          <w:p w14:paraId="1050945D" w14:textId="77777777" w:rsidR="00333073" w:rsidRPr="00333073" w:rsidRDefault="00333073" w:rsidP="000F0F37">
            <w:pPr>
              <w:spacing w:line="360" w:lineRule="auto"/>
              <w:jc w:val="both"/>
              <w:rPr>
                <w:rFonts w:ascii="Arial" w:hAnsi="Arial" w:cs="Arial"/>
                <w:b/>
                <w:bCs/>
                <w:sz w:val="20"/>
                <w:szCs w:val="20"/>
              </w:rPr>
            </w:pPr>
            <w:r w:rsidRPr="00333073">
              <w:rPr>
                <w:rFonts w:ascii="Arial" w:hAnsi="Arial" w:cs="Arial"/>
                <w:b/>
                <w:bCs/>
                <w:sz w:val="20"/>
                <w:szCs w:val="20"/>
              </w:rPr>
              <w:t>SUMA</w:t>
            </w:r>
          </w:p>
        </w:tc>
        <w:tc>
          <w:tcPr>
            <w:tcW w:w="1850" w:type="dxa"/>
          </w:tcPr>
          <w:p w14:paraId="7E587977" w14:textId="4B143269" w:rsidR="00333073" w:rsidRPr="00333073" w:rsidRDefault="0096215C" w:rsidP="0096215C">
            <w:pPr>
              <w:spacing w:line="360" w:lineRule="auto"/>
              <w:jc w:val="center"/>
              <w:rPr>
                <w:rFonts w:ascii="Arial" w:hAnsi="Arial" w:cs="Arial"/>
                <w:b/>
                <w:bCs/>
                <w:sz w:val="20"/>
                <w:szCs w:val="20"/>
              </w:rPr>
            </w:pPr>
            <w:r>
              <w:rPr>
                <w:rFonts w:ascii="Arial" w:hAnsi="Arial" w:cs="Arial"/>
                <w:b/>
                <w:bCs/>
                <w:sz w:val="20"/>
                <w:szCs w:val="20"/>
              </w:rPr>
              <w:t>-</w:t>
            </w:r>
          </w:p>
        </w:tc>
        <w:tc>
          <w:tcPr>
            <w:tcW w:w="1756" w:type="dxa"/>
          </w:tcPr>
          <w:p w14:paraId="2338C796" w14:textId="712797B4" w:rsidR="00333073" w:rsidRPr="00333073" w:rsidRDefault="00467B18" w:rsidP="00E21164">
            <w:pPr>
              <w:spacing w:line="360" w:lineRule="auto"/>
              <w:jc w:val="center"/>
              <w:rPr>
                <w:rFonts w:ascii="Arial" w:hAnsi="Arial" w:cs="Arial"/>
                <w:b/>
                <w:bCs/>
                <w:sz w:val="20"/>
                <w:szCs w:val="20"/>
              </w:rPr>
            </w:pPr>
            <w:r>
              <w:rPr>
                <w:rFonts w:ascii="Arial" w:hAnsi="Arial" w:cs="Arial"/>
                <w:b/>
                <w:bCs/>
                <w:sz w:val="20"/>
                <w:szCs w:val="20"/>
              </w:rPr>
              <w:t>47 405,739</w:t>
            </w:r>
          </w:p>
        </w:tc>
        <w:tc>
          <w:tcPr>
            <w:tcW w:w="1745" w:type="dxa"/>
          </w:tcPr>
          <w:p w14:paraId="544D9AFC" w14:textId="302BE338" w:rsidR="00333073" w:rsidRPr="00AF58CD" w:rsidRDefault="00AF58CD" w:rsidP="00AF58CD">
            <w:pPr>
              <w:spacing w:line="360" w:lineRule="auto"/>
              <w:jc w:val="center"/>
              <w:rPr>
                <w:rFonts w:ascii="Arial" w:hAnsi="Arial" w:cs="Arial"/>
                <w:b/>
                <w:bCs/>
                <w:sz w:val="20"/>
                <w:szCs w:val="20"/>
              </w:rPr>
            </w:pPr>
            <w:r w:rsidRPr="00AF58CD">
              <w:rPr>
                <w:rFonts w:ascii="Arial" w:hAnsi="Arial" w:cs="Arial"/>
                <w:b/>
                <w:bCs/>
                <w:sz w:val="20"/>
                <w:szCs w:val="20"/>
              </w:rPr>
              <w:t>100</w:t>
            </w:r>
          </w:p>
        </w:tc>
        <w:tc>
          <w:tcPr>
            <w:tcW w:w="1939" w:type="dxa"/>
          </w:tcPr>
          <w:p w14:paraId="403F990D" w14:textId="3BDD4AFB" w:rsidR="00333073" w:rsidRPr="00AF58CD" w:rsidRDefault="00F828F6" w:rsidP="00AF58CD">
            <w:pPr>
              <w:spacing w:line="360" w:lineRule="auto"/>
              <w:jc w:val="center"/>
              <w:rPr>
                <w:rFonts w:ascii="Arial" w:hAnsi="Arial" w:cs="Arial"/>
                <w:b/>
                <w:bCs/>
                <w:sz w:val="20"/>
                <w:szCs w:val="20"/>
              </w:rPr>
            </w:pPr>
            <w:r w:rsidRPr="00AF58CD">
              <w:rPr>
                <w:rFonts w:ascii="Arial" w:hAnsi="Arial" w:cs="Arial"/>
                <w:b/>
                <w:bCs/>
                <w:sz w:val="20"/>
                <w:szCs w:val="20"/>
              </w:rPr>
              <w:t>28538,255</w:t>
            </w:r>
          </w:p>
        </w:tc>
      </w:tr>
    </w:tbl>
    <w:p w14:paraId="7BCEFF12" w14:textId="77777777" w:rsidR="0017487C" w:rsidRPr="00864B12" w:rsidRDefault="0017487C" w:rsidP="0017487C">
      <w:pPr>
        <w:spacing w:line="360" w:lineRule="auto"/>
        <w:jc w:val="both"/>
        <w:rPr>
          <w:rFonts w:ascii="Arial" w:hAnsi="Arial" w:cs="Arial"/>
          <w:i/>
          <w:iCs/>
          <w:sz w:val="20"/>
          <w:szCs w:val="20"/>
        </w:rPr>
      </w:pPr>
      <w:r w:rsidRPr="00864B12">
        <w:rPr>
          <w:rFonts w:ascii="Arial" w:hAnsi="Arial" w:cs="Arial"/>
          <w:i/>
          <w:iCs/>
          <w:sz w:val="20"/>
          <w:szCs w:val="20"/>
        </w:rPr>
        <w:t>Źródło: Obliczenia własne na podstawie zebranych danych</w:t>
      </w:r>
    </w:p>
    <w:p w14:paraId="1BE0C862" w14:textId="77777777" w:rsidR="00140622" w:rsidRPr="007D38BB" w:rsidRDefault="00140622" w:rsidP="0091447C">
      <w:pPr>
        <w:spacing w:line="360" w:lineRule="auto"/>
        <w:ind w:firstLine="567"/>
        <w:jc w:val="both"/>
        <w:rPr>
          <w:rFonts w:ascii="Arial" w:hAnsi="Arial" w:cs="Arial"/>
          <w:sz w:val="20"/>
          <w:szCs w:val="20"/>
        </w:rPr>
      </w:pPr>
    </w:p>
    <w:p w14:paraId="1ACFDDC1" w14:textId="43ECA942" w:rsidR="002D6191" w:rsidRPr="00CC434C" w:rsidRDefault="002D6191" w:rsidP="002D6191">
      <w:pPr>
        <w:pStyle w:val="Legenda"/>
        <w:keepNext/>
        <w:spacing w:after="0" w:line="360" w:lineRule="auto"/>
        <w:jc w:val="both"/>
        <w:rPr>
          <w:rFonts w:ascii="Arial" w:hAnsi="Arial" w:cs="Arial"/>
          <w:color w:val="auto"/>
          <w:sz w:val="20"/>
          <w:szCs w:val="20"/>
        </w:rPr>
      </w:pPr>
      <w:bookmarkStart w:id="110" w:name="_Toc50237298"/>
      <w:r w:rsidRPr="00CC434C">
        <w:rPr>
          <w:rFonts w:ascii="Arial" w:hAnsi="Arial" w:cs="Arial"/>
          <w:color w:val="auto"/>
          <w:sz w:val="20"/>
          <w:szCs w:val="20"/>
        </w:rPr>
        <w:t xml:space="preserve">Tabela </w:t>
      </w:r>
      <w:r w:rsidRPr="00CC434C">
        <w:rPr>
          <w:rFonts w:ascii="Arial" w:hAnsi="Arial" w:cs="Arial"/>
          <w:color w:val="auto"/>
          <w:sz w:val="20"/>
          <w:szCs w:val="20"/>
        </w:rPr>
        <w:fldChar w:fldCharType="begin"/>
      </w:r>
      <w:r w:rsidRPr="00CC434C">
        <w:rPr>
          <w:rFonts w:ascii="Arial" w:hAnsi="Arial" w:cs="Arial"/>
          <w:color w:val="auto"/>
          <w:sz w:val="20"/>
          <w:szCs w:val="20"/>
        </w:rPr>
        <w:instrText xml:space="preserve"> SEQ Tabela \* ARABIC </w:instrText>
      </w:r>
      <w:r w:rsidRPr="00CC434C">
        <w:rPr>
          <w:rFonts w:ascii="Arial" w:hAnsi="Arial" w:cs="Arial"/>
          <w:color w:val="auto"/>
          <w:sz w:val="20"/>
          <w:szCs w:val="20"/>
        </w:rPr>
        <w:fldChar w:fldCharType="separate"/>
      </w:r>
      <w:r w:rsidR="006C00C4">
        <w:rPr>
          <w:rFonts w:ascii="Arial" w:hAnsi="Arial" w:cs="Arial"/>
          <w:noProof/>
          <w:color w:val="auto"/>
          <w:sz w:val="20"/>
          <w:szCs w:val="20"/>
        </w:rPr>
        <w:t>25</w:t>
      </w:r>
      <w:r w:rsidRPr="00CC434C">
        <w:rPr>
          <w:rFonts w:ascii="Arial" w:hAnsi="Arial" w:cs="Arial"/>
          <w:color w:val="auto"/>
          <w:sz w:val="20"/>
          <w:szCs w:val="20"/>
        </w:rPr>
        <w:fldChar w:fldCharType="end"/>
      </w:r>
      <w:r w:rsidRPr="00CC434C">
        <w:rPr>
          <w:rFonts w:ascii="Arial" w:hAnsi="Arial" w:cs="Arial"/>
          <w:color w:val="auto"/>
          <w:sz w:val="20"/>
          <w:szCs w:val="20"/>
        </w:rPr>
        <w:t>. Udział poszczególnych nośników ciepła w sektorze budynków mieszkalnych – przygotowanie posiłków</w:t>
      </w:r>
      <w:bookmarkEnd w:id="110"/>
    </w:p>
    <w:tbl>
      <w:tblPr>
        <w:tblStyle w:val="Tabela-Siatka"/>
        <w:tblW w:w="0" w:type="auto"/>
        <w:tblLook w:val="04A0" w:firstRow="1" w:lastRow="0" w:firstColumn="1" w:lastColumn="0" w:noHBand="0" w:noVBand="1"/>
      </w:tblPr>
      <w:tblGrid>
        <w:gridCol w:w="1772"/>
        <w:gridCol w:w="1850"/>
        <w:gridCol w:w="1756"/>
        <w:gridCol w:w="1745"/>
        <w:gridCol w:w="1939"/>
      </w:tblGrid>
      <w:tr w:rsidR="002D6191" w14:paraId="53B6EF5A" w14:textId="77777777" w:rsidTr="0096215C">
        <w:tc>
          <w:tcPr>
            <w:tcW w:w="1772" w:type="dxa"/>
            <w:shd w:val="clear" w:color="auto" w:fill="DAEEF3" w:themeFill="accent5" w:themeFillTint="33"/>
            <w:vAlign w:val="center"/>
          </w:tcPr>
          <w:p w14:paraId="337AF28E" w14:textId="77777777" w:rsidR="002D6191" w:rsidRPr="00333073" w:rsidRDefault="002D6191" w:rsidP="0096215C">
            <w:pPr>
              <w:spacing w:line="360" w:lineRule="auto"/>
              <w:jc w:val="center"/>
              <w:rPr>
                <w:rFonts w:ascii="Arial" w:hAnsi="Arial" w:cs="Arial"/>
                <w:b/>
                <w:bCs/>
                <w:sz w:val="20"/>
                <w:szCs w:val="20"/>
              </w:rPr>
            </w:pPr>
            <w:r w:rsidRPr="00333073">
              <w:rPr>
                <w:rFonts w:ascii="Arial" w:hAnsi="Arial" w:cs="Arial"/>
                <w:b/>
                <w:bCs/>
                <w:sz w:val="20"/>
                <w:szCs w:val="20"/>
              </w:rPr>
              <w:t>Rodzaj nośnika energii</w:t>
            </w:r>
          </w:p>
        </w:tc>
        <w:tc>
          <w:tcPr>
            <w:tcW w:w="1850" w:type="dxa"/>
            <w:shd w:val="clear" w:color="auto" w:fill="DAEEF3" w:themeFill="accent5" w:themeFillTint="33"/>
            <w:vAlign w:val="center"/>
          </w:tcPr>
          <w:p w14:paraId="0EB80955" w14:textId="77777777" w:rsidR="002D6191" w:rsidRPr="00333073" w:rsidRDefault="002D6191" w:rsidP="0096215C">
            <w:pPr>
              <w:spacing w:line="360" w:lineRule="auto"/>
              <w:jc w:val="center"/>
              <w:rPr>
                <w:rFonts w:ascii="Arial" w:hAnsi="Arial" w:cs="Arial"/>
                <w:b/>
                <w:bCs/>
                <w:sz w:val="20"/>
                <w:szCs w:val="20"/>
              </w:rPr>
            </w:pPr>
            <w:r w:rsidRPr="00333073">
              <w:rPr>
                <w:rFonts w:ascii="Arial" w:hAnsi="Arial" w:cs="Arial"/>
                <w:b/>
                <w:bCs/>
                <w:sz w:val="20"/>
                <w:szCs w:val="20"/>
              </w:rPr>
              <w:t>Zapotrzebowanie na nośnik energii</w:t>
            </w:r>
          </w:p>
        </w:tc>
        <w:tc>
          <w:tcPr>
            <w:tcW w:w="1756" w:type="dxa"/>
            <w:shd w:val="clear" w:color="auto" w:fill="DAEEF3" w:themeFill="accent5" w:themeFillTint="33"/>
            <w:vAlign w:val="center"/>
          </w:tcPr>
          <w:p w14:paraId="454AA9E4" w14:textId="77777777" w:rsidR="002D6191" w:rsidRPr="00333073" w:rsidRDefault="002D6191" w:rsidP="0096215C">
            <w:pPr>
              <w:spacing w:line="360" w:lineRule="auto"/>
              <w:jc w:val="center"/>
              <w:rPr>
                <w:rFonts w:ascii="Arial" w:hAnsi="Arial" w:cs="Arial"/>
                <w:b/>
                <w:bCs/>
                <w:sz w:val="20"/>
                <w:szCs w:val="20"/>
              </w:rPr>
            </w:pPr>
            <w:r w:rsidRPr="00333073">
              <w:rPr>
                <w:rFonts w:ascii="Arial" w:hAnsi="Arial" w:cs="Arial"/>
                <w:b/>
                <w:bCs/>
                <w:sz w:val="20"/>
                <w:szCs w:val="20"/>
              </w:rPr>
              <w:t>Ciepło zawarte w paliwie [GJ/rok]</w:t>
            </w:r>
          </w:p>
        </w:tc>
        <w:tc>
          <w:tcPr>
            <w:tcW w:w="1745" w:type="dxa"/>
            <w:shd w:val="clear" w:color="auto" w:fill="DAEEF3" w:themeFill="accent5" w:themeFillTint="33"/>
            <w:vAlign w:val="center"/>
          </w:tcPr>
          <w:p w14:paraId="5C646984" w14:textId="77777777" w:rsidR="002D6191" w:rsidRPr="00333073" w:rsidRDefault="002D6191" w:rsidP="0096215C">
            <w:pPr>
              <w:spacing w:line="360" w:lineRule="auto"/>
              <w:jc w:val="center"/>
              <w:rPr>
                <w:rFonts w:ascii="Arial" w:hAnsi="Arial" w:cs="Arial"/>
                <w:b/>
                <w:bCs/>
                <w:sz w:val="20"/>
                <w:szCs w:val="20"/>
              </w:rPr>
            </w:pPr>
            <w:r w:rsidRPr="00333073">
              <w:rPr>
                <w:rFonts w:ascii="Arial" w:hAnsi="Arial" w:cs="Arial"/>
                <w:b/>
                <w:bCs/>
                <w:sz w:val="20"/>
                <w:szCs w:val="20"/>
              </w:rPr>
              <w:t>Udział [%]</w:t>
            </w:r>
          </w:p>
        </w:tc>
        <w:tc>
          <w:tcPr>
            <w:tcW w:w="1939" w:type="dxa"/>
            <w:shd w:val="clear" w:color="auto" w:fill="DAEEF3" w:themeFill="accent5" w:themeFillTint="33"/>
            <w:vAlign w:val="center"/>
          </w:tcPr>
          <w:p w14:paraId="1330D70E" w14:textId="77777777" w:rsidR="002D6191" w:rsidRPr="00333073" w:rsidRDefault="002D6191" w:rsidP="0096215C">
            <w:pPr>
              <w:spacing w:line="360" w:lineRule="auto"/>
              <w:jc w:val="center"/>
              <w:rPr>
                <w:rFonts w:ascii="Arial" w:hAnsi="Arial" w:cs="Arial"/>
                <w:b/>
                <w:bCs/>
                <w:sz w:val="20"/>
                <w:szCs w:val="20"/>
              </w:rPr>
            </w:pPr>
            <w:r w:rsidRPr="00333073">
              <w:rPr>
                <w:rFonts w:ascii="Arial" w:hAnsi="Arial" w:cs="Arial"/>
                <w:b/>
                <w:bCs/>
                <w:sz w:val="20"/>
                <w:szCs w:val="20"/>
              </w:rPr>
              <w:t>Ciepło użyteczne[GJ/rok]</w:t>
            </w:r>
          </w:p>
        </w:tc>
      </w:tr>
      <w:tr w:rsidR="002D6191" w14:paraId="0312B587" w14:textId="77777777" w:rsidTr="000F0F37">
        <w:tc>
          <w:tcPr>
            <w:tcW w:w="1772" w:type="dxa"/>
          </w:tcPr>
          <w:p w14:paraId="2C094389" w14:textId="77777777" w:rsidR="002D6191" w:rsidRDefault="002D6191" w:rsidP="000F0F37">
            <w:pPr>
              <w:spacing w:line="360" w:lineRule="auto"/>
              <w:jc w:val="both"/>
              <w:rPr>
                <w:rFonts w:ascii="Arial" w:hAnsi="Arial" w:cs="Arial"/>
                <w:sz w:val="20"/>
                <w:szCs w:val="20"/>
              </w:rPr>
            </w:pPr>
            <w:r>
              <w:rPr>
                <w:rFonts w:ascii="Arial" w:hAnsi="Arial" w:cs="Arial"/>
                <w:sz w:val="20"/>
                <w:szCs w:val="20"/>
              </w:rPr>
              <w:t>Węgiel</w:t>
            </w:r>
          </w:p>
        </w:tc>
        <w:tc>
          <w:tcPr>
            <w:tcW w:w="1850" w:type="dxa"/>
          </w:tcPr>
          <w:p w14:paraId="7A70B190" w14:textId="08DFF988" w:rsidR="002D6191" w:rsidRDefault="0096215C" w:rsidP="0096215C">
            <w:pPr>
              <w:spacing w:line="360" w:lineRule="auto"/>
              <w:jc w:val="center"/>
              <w:rPr>
                <w:rFonts w:ascii="Arial" w:hAnsi="Arial" w:cs="Arial"/>
                <w:sz w:val="20"/>
                <w:szCs w:val="20"/>
              </w:rPr>
            </w:pPr>
            <w:r>
              <w:rPr>
                <w:rFonts w:ascii="Arial" w:hAnsi="Arial" w:cs="Arial"/>
                <w:sz w:val="20"/>
                <w:szCs w:val="20"/>
              </w:rPr>
              <w:t>35,97</w:t>
            </w:r>
          </w:p>
        </w:tc>
        <w:tc>
          <w:tcPr>
            <w:tcW w:w="1756" w:type="dxa"/>
          </w:tcPr>
          <w:p w14:paraId="5058D680" w14:textId="3BF95492" w:rsidR="002D6191" w:rsidRDefault="00882639" w:rsidP="0096215C">
            <w:pPr>
              <w:spacing w:line="360" w:lineRule="auto"/>
              <w:jc w:val="center"/>
              <w:rPr>
                <w:rFonts w:ascii="Arial" w:hAnsi="Arial" w:cs="Arial"/>
                <w:sz w:val="20"/>
                <w:szCs w:val="20"/>
              </w:rPr>
            </w:pPr>
            <w:r>
              <w:rPr>
                <w:rFonts w:ascii="Arial" w:hAnsi="Arial" w:cs="Arial"/>
                <w:sz w:val="20"/>
                <w:szCs w:val="20"/>
              </w:rPr>
              <w:t>1051,40</w:t>
            </w:r>
          </w:p>
        </w:tc>
        <w:tc>
          <w:tcPr>
            <w:tcW w:w="1745" w:type="dxa"/>
          </w:tcPr>
          <w:p w14:paraId="7B29C9A2" w14:textId="00275CAD" w:rsidR="002D6191" w:rsidRDefault="00AF58CD" w:rsidP="0096215C">
            <w:pPr>
              <w:spacing w:line="360" w:lineRule="auto"/>
              <w:jc w:val="center"/>
              <w:rPr>
                <w:rFonts w:ascii="Arial" w:hAnsi="Arial" w:cs="Arial"/>
                <w:sz w:val="20"/>
                <w:szCs w:val="20"/>
              </w:rPr>
            </w:pPr>
            <w:r>
              <w:rPr>
                <w:rFonts w:ascii="Arial" w:hAnsi="Arial" w:cs="Arial"/>
                <w:sz w:val="20"/>
                <w:szCs w:val="20"/>
              </w:rPr>
              <w:t>8</w:t>
            </w:r>
          </w:p>
        </w:tc>
        <w:tc>
          <w:tcPr>
            <w:tcW w:w="1939" w:type="dxa"/>
          </w:tcPr>
          <w:p w14:paraId="0D294397" w14:textId="29F1F1C1" w:rsidR="002D6191" w:rsidRDefault="00AF58CD" w:rsidP="0096215C">
            <w:pPr>
              <w:spacing w:line="360" w:lineRule="auto"/>
              <w:jc w:val="center"/>
              <w:rPr>
                <w:rFonts w:ascii="Arial" w:hAnsi="Arial" w:cs="Arial"/>
                <w:sz w:val="20"/>
                <w:szCs w:val="20"/>
              </w:rPr>
            </w:pPr>
            <w:r>
              <w:rPr>
                <w:rFonts w:ascii="Arial" w:hAnsi="Arial" w:cs="Arial"/>
                <w:sz w:val="20"/>
                <w:szCs w:val="20"/>
              </w:rPr>
              <w:t>632,944</w:t>
            </w:r>
          </w:p>
        </w:tc>
      </w:tr>
      <w:tr w:rsidR="002D6191" w14:paraId="3A93D68B" w14:textId="77777777" w:rsidTr="000F0F37">
        <w:tc>
          <w:tcPr>
            <w:tcW w:w="1772" w:type="dxa"/>
          </w:tcPr>
          <w:p w14:paraId="7FCA9BF5" w14:textId="77777777" w:rsidR="002D6191" w:rsidRDefault="002D6191" w:rsidP="000F0F37">
            <w:pPr>
              <w:spacing w:line="360" w:lineRule="auto"/>
              <w:jc w:val="both"/>
              <w:rPr>
                <w:rFonts w:ascii="Arial" w:hAnsi="Arial" w:cs="Arial"/>
                <w:sz w:val="20"/>
                <w:szCs w:val="20"/>
              </w:rPr>
            </w:pPr>
            <w:r>
              <w:rPr>
                <w:rFonts w:ascii="Arial" w:hAnsi="Arial" w:cs="Arial"/>
                <w:sz w:val="20"/>
                <w:szCs w:val="20"/>
              </w:rPr>
              <w:t>Drewno</w:t>
            </w:r>
          </w:p>
        </w:tc>
        <w:tc>
          <w:tcPr>
            <w:tcW w:w="1850" w:type="dxa"/>
          </w:tcPr>
          <w:p w14:paraId="1ACE14BF" w14:textId="57F6EB1D" w:rsidR="002D6191" w:rsidRDefault="0096215C" w:rsidP="0096215C">
            <w:pPr>
              <w:spacing w:line="360" w:lineRule="auto"/>
              <w:jc w:val="center"/>
              <w:rPr>
                <w:rFonts w:ascii="Arial" w:hAnsi="Arial" w:cs="Arial"/>
                <w:sz w:val="20"/>
                <w:szCs w:val="20"/>
              </w:rPr>
            </w:pPr>
            <w:r>
              <w:rPr>
                <w:rFonts w:ascii="Arial" w:hAnsi="Arial" w:cs="Arial"/>
                <w:sz w:val="20"/>
                <w:szCs w:val="20"/>
              </w:rPr>
              <w:t>85,97</w:t>
            </w:r>
          </w:p>
        </w:tc>
        <w:tc>
          <w:tcPr>
            <w:tcW w:w="1756" w:type="dxa"/>
          </w:tcPr>
          <w:p w14:paraId="6EFEAED6" w14:textId="04F432C5" w:rsidR="002D6191" w:rsidRDefault="00882639" w:rsidP="0096215C">
            <w:pPr>
              <w:spacing w:line="360" w:lineRule="auto"/>
              <w:jc w:val="center"/>
              <w:rPr>
                <w:rFonts w:ascii="Arial" w:hAnsi="Arial" w:cs="Arial"/>
                <w:sz w:val="20"/>
                <w:szCs w:val="20"/>
              </w:rPr>
            </w:pPr>
            <w:r>
              <w:rPr>
                <w:rFonts w:ascii="Arial" w:hAnsi="Arial" w:cs="Arial"/>
                <w:sz w:val="20"/>
                <w:szCs w:val="20"/>
              </w:rPr>
              <w:t>1314,25</w:t>
            </w:r>
          </w:p>
        </w:tc>
        <w:tc>
          <w:tcPr>
            <w:tcW w:w="1745" w:type="dxa"/>
          </w:tcPr>
          <w:p w14:paraId="3B864493" w14:textId="06D13107" w:rsidR="002D6191" w:rsidRDefault="00AF58CD" w:rsidP="0096215C">
            <w:pPr>
              <w:spacing w:line="360" w:lineRule="auto"/>
              <w:jc w:val="center"/>
              <w:rPr>
                <w:rFonts w:ascii="Arial" w:hAnsi="Arial" w:cs="Arial"/>
                <w:sz w:val="20"/>
                <w:szCs w:val="20"/>
              </w:rPr>
            </w:pPr>
            <w:r>
              <w:rPr>
                <w:rFonts w:ascii="Arial" w:hAnsi="Arial" w:cs="Arial"/>
                <w:sz w:val="20"/>
                <w:szCs w:val="20"/>
              </w:rPr>
              <w:t>10</w:t>
            </w:r>
          </w:p>
        </w:tc>
        <w:tc>
          <w:tcPr>
            <w:tcW w:w="1939" w:type="dxa"/>
          </w:tcPr>
          <w:p w14:paraId="2901868F" w14:textId="767B13D8" w:rsidR="002D6191" w:rsidRDefault="00AF58CD" w:rsidP="0096215C">
            <w:pPr>
              <w:spacing w:line="360" w:lineRule="auto"/>
              <w:jc w:val="center"/>
              <w:rPr>
                <w:rFonts w:ascii="Arial" w:hAnsi="Arial" w:cs="Arial"/>
                <w:sz w:val="20"/>
                <w:szCs w:val="20"/>
              </w:rPr>
            </w:pPr>
            <w:r>
              <w:rPr>
                <w:rFonts w:ascii="Arial" w:hAnsi="Arial" w:cs="Arial"/>
                <w:sz w:val="20"/>
                <w:szCs w:val="20"/>
              </w:rPr>
              <w:t>791,18</w:t>
            </w:r>
          </w:p>
        </w:tc>
      </w:tr>
      <w:tr w:rsidR="002D6191" w14:paraId="491F2890" w14:textId="77777777" w:rsidTr="000F0F37">
        <w:tc>
          <w:tcPr>
            <w:tcW w:w="1772" w:type="dxa"/>
          </w:tcPr>
          <w:p w14:paraId="549A6DFC" w14:textId="77777777" w:rsidR="002D6191" w:rsidRDefault="002D6191" w:rsidP="000F0F37">
            <w:pPr>
              <w:spacing w:line="360" w:lineRule="auto"/>
              <w:jc w:val="both"/>
              <w:rPr>
                <w:rFonts w:ascii="Arial" w:hAnsi="Arial" w:cs="Arial"/>
                <w:sz w:val="20"/>
                <w:szCs w:val="20"/>
              </w:rPr>
            </w:pPr>
            <w:r>
              <w:rPr>
                <w:rFonts w:ascii="Arial" w:hAnsi="Arial" w:cs="Arial"/>
                <w:sz w:val="20"/>
                <w:szCs w:val="20"/>
              </w:rPr>
              <w:lastRenderedPageBreak/>
              <w:t>Olej opałowy</w:t>
            </w:r>
          </w:p>
        </w:tc>
        <w:tc>
          <w:tcPr>
            <w:tcW w:w="1850" w:type="dxa"/>
          </w:tcPr>
          <w:p w14:paraId="437A2E12" w14:textId="36A6AD19" w:rsidR="002D6191" w:rsidRDefault="0096215C" w:rsidP="0096215C">
            <w:pPr>
              <w:spacing w:line="360" w:lineRule="auto"/>
              <w:jc w:val="center"/>
              <w:rPr>
                <w:rFonts w:ascii="Arial" w:hAnsi="Arial" w:cs="Arial"/>
                <w:sz w:val="20"/>
                <w:szCs w:val="20"/>
              </w:rPr>
            </w:pPr>
            <w:r>
              <w:rPr>
                <w:rFonts w:ascii="Arial" w:hAnsi="Arial" w:cs="Arial"/>
                <w:sz w:val="20"/>
                <w:szCs w:val="20"/>
              </w:rPr>
              <w:t>0</w:t>
            </w:r>
          </w:p>
        </w:tc>
        <w:tc>
          <w:tcPr>
            <w:tcW w:w="1756" w:type="dxa"/>
          </w:tcPr>
          <w:p w14:paraId="414633FE" w14:textId="274C6571" w:rsidR="002D6191" w:rsidRDefault="00882639" w:rsidP="0096215C">
            <w:pPr>
              <w:spacing w:line="360" w:lineRule="auto"/>
              <w:jc w:val="center"/>
              <w:rPr>
                <w:rFonts w:ascii="Arial" w:hAnsi="Arial" w:cs="Arial"/>
                <w:sz w:val="20"/>
                <w:szCs w:val="20"/>
              </w:rPr>
            </w:pPr>
            <w:r>
              <w:rPr>
                <w:rFonts w:ascii="Arial" w:hAnsi="Arial" w:cs="Arial"/>
                <w:sz w:val="20"/>
                <w:szCs w:val="20"/>
              </w:rPr>
              <w:t>0</w:t>
            </w:r>
          </w:p>
        </w:tc>
        <w:tc>
          <w:tcPr>
            <w:tcW w:w="1745" w:type="dxa"/>
          </w:tcPr>
          <w:p w14:paraId="3D456DBE" w14:textId="22528298" w:rsidR="002D6191" w:rsidRDefault="00AF58CD" w:rsidP="0096215C">
            <w:pPr>
              <w:spacing w:line="360" w:lineRule="auto"/>
              <w:jc w:val="center"/>
              <w:rPr>
                <w:rFonts w:ascii="Arial" w:hAnsi="Arial" w:cs="Arial"/>
                <w:sz w:val="20"/>
                <w:szCs w:val="20"/>
              </w:rPr>
            </w:pPr>
            <w:r>
              <w:rPr>
                <w:rFonts w:ascii="Arial" w:hAnsi="Arial" w:cs="Arial"/>
                <w:sz w:val="20"/>
                <w:szCs w:val="20"/>
              </w:rPr>
              <w:t>0</w:t>
            </w:r>
          </w:p>
        </w:tc>
        <w:tc>
          <w:tcPr>
            <w:tcW w:w="1939" w:type="dxa"/>
          </w:tcPr>
          <w:p w14:paraId="2B8FDD07" w14:textId="6AB543CC" w:rsidR="002D6191" w:rsidRDefault="00AF58CD" w:rsidP="0096215C">
            <w:pPr>
              <w:spacing w:line="360" w:lineRule="auto"/>
              <w:jc w:val="center"/>
              <w:rPr>
                <w:rFonts w:ascii="Arial" w:hAnsi="Arial" w:cs="Arial"/>
                <w:sz w:val="20"/>
                <w:szCs w:val="20"/>
              </w:rPr>
            </w:pPr>
            <w:r>
              <w:rPr>
                <w:rFonts w:ascii="Arial" w:hAnsi="Arial" w:cs="Arial"/>
                <w:sz w:val="20"/>
                <w:szCs w:val="20"/>
              </w:rPr>
              <w:t>0</w:t>
            </w:r>
          </w:p>
        </w:tc>
      </w:tr>
      <w:tr w:rsidR="002D6191" w14:paraId="1BE7FAC3" w14:textId="77777777" w:rsidTr="000F0F37">
        <w:tc>
          <w:tcPr>
            <w:tcW w:w="1772" w:type="dxa"/>
          </w:tcPr>
          <w:p w14:paraId="4B64000B" w14:textId="77777777" w:rsidR="002D6191" w:rsidRDefault="002D6191" w:rsidP="000F0F37">
            <w:pPr>
              <w:spacing w:line="360" w:lineRule="auto"/>
              <w:jc w:val="both"/>
              <w:rPr>
                <w:rFonts w:ascii="Arial" w:hAnsi="Arial" w:cs="Arial"/>
                <w:sz w:val="20"/>
                <w:szCs w:val="20"/>
              </w:rPr>
            </w:pPr>
            <w:r>
              <w:rPr>
                <w:rFonts w:ascii="Arial" w:hAnsi="Arial" w:cs="Arial"/>
                <w:sz w:val="20"/>
                <w:szCs w:val="20"/>
              </w:rPr>
              <w:t>Gaz ziemny</w:t>
            </w:r>
          </w:p>
        </w:tc>
        <w:tc>
          <w:tcPr>
            <w:tcW w:w="1850" w:type="dxa"/>
          </w:tcPr>
          <w:p w14:paraId="566276C5" w14:textId="334B71B3" w:rsidR="002D6191" w:rsidRDefault="0096215C" w:rsidP="0096215C">
            <w:pPr>
              <w:spacing w:line="360" w:lineRule="auto"/>
              <w:jc w:val="center"/>
              <w:rPr>
                <w:rFonts w:ascii="Arial" w:hAnsi="Arial" w:cs="Arial"/>
                <w:sz w:val="20"/>
                <w:szCs w:val="20"/>
              </w:rPr>
            </w:pPr>
            <w:r>
              <w:rPr>
                <w:rFonts w:ascii="Arial" w:hAnsi="Arial" w:cs="Arial"/>
                <w:sz w:val="20"/>
                <w:szCs w:val="20"/>
              </w:rPr>
              <w:t>0</w:t>
            </w:r>
          </w:p>
        </w:tc>
        <w:tc>
          <w:tcPr>
            <w:tcW w:w="1756" w:type="dxa"/>
          </w:tcPr>
          <w:p w14:paraId="1A733611" w14:textId="38DC6A88" w:rsidR="002D6191" w:rsidRDefault="00882639" w:rsidP="0096215C">
            <w:pPr>
              <w:spacing w:line="360" w:lineRule="auto"/>
              <w:jc w:val="center"/>
              <w:rPr>
                <w:rFonts w:ascii="Arial" w:hAnsi="Arial" w:cs="Arial"/>
                <w:sz w:val="20"/>
                <w:szCs w:val="20"/>
              </w:rPr>
            </w:pPr>
            <w:r>
              <w:rPr>
                <w:rFonts w:ascii="Arial" w:hAnsi="Arial" w:cs="Arial"/>
                <w:sz w:val="20"/>
                <w:szCs w:val="20"/>
              </w:rPr>
              <w:t>0</w:t>
            </w:r>
          </w:p>
        </w:tc>
        <w:tc>
          <w:tcPr>
            <w:tcW w:w="1745" w:type="dxa"/>
          </w:tcPr>
          <w:p w14:paraId="50EDDD20" w14:textId="5268BDFC" w:rsidR="002D6191" w:rsidRDefault="00AF58CD" w:rsidP="0096215C">
            <w:pPr>
              <w:spacing w:line="360" w:lineRule="auto"/>
              <w:jc w:val="center"/>
              <w:rPr>
                <w:rFonts w:ascii="Arial" w:hAnsi="Arial" w:cs="Arial"/>
                <w:sz w:val="20"/>
                <w:szCs w:val="20"/>
              </w:rPr>
            </w:pPr>
            <w:r>
              <w:rPr>
                <w:rFonts w:ascii="Arial" w:hAnsi="Arial" w:cs="Arial"/>
                <w:sz w:val="20"/>
                <w:szCs w:val="20"/>
              </w:rPr>
              <w:t>0</w:t>
            </w:r>
          </w:p>
        </w:tc>
        <w:tc>
          <w:tcPr>
            <w:tcW w:w="1939" w:type="dxa"/>
          </w:tcPr>
          <w:p w14:paraId="5049023F" w14:textId="46F6CC8A" w:rsidR="002D6191" w:rsidRDefault="00AF58CD" w:rsidP="0096215C">
            <w:pPr>
              <w:spacing w:line="360" w:lineRule="auto"/>
              <w:jc w:val="center"/>
              <w:rPr>
                <w:rFonts w:ascii="Arial" w:hAnsi="Arial" w:cs="Arial"/>
                <w:sz w:val="20"/>
                <w:szCs w:val="20"/>
              </w:rPr>
            </w:pPr>
            <w:r>
              <w:rPr>
                <w:rFonts w:ascii="Arial" w:hAnsi="Arial" w:cs="Arial"/>
                <w:sz w:val="20"/>
                <w:szCs w:val="20"/>
              </w:rPr>
              <w:t>0</w:t>
            </w:r>
          </w:p>
        </w:tc>
      </w:tr>
      <w:tr w:rsidR="002D6191" w14:paraId="242CC9DE" w14:textId="77777777" w:rsidTr="000F0F37">
        <w:tc>
          <w:tcPr>
            <w:tcW w:w="1772" w:type="dxa"/>
          </w:tcPr>
          <w:p w14:paraId="2D8BD672" w14:textId="77777777" w:rsidR="002D6191" w:rsidRDefault="002D6191" w:rsidP="000F0F37">
            <w:pPr>
              <w:spacing w:line="360" w:lineRule="auto"/>
              <w:jc w:val="both"/>
              <w:rPr>
                <w:rFonts w:ascii="Arial" w:hAnsi="Arial" w:cs="Arial"/>
                <w:sz w:val="20"/>
                <w:szCs w:val="20"/>
              </w:rPr>
            </w:pPr>
            <w:r>
              <w:rPr>
                <w:rFonts w:ascii="Arial" w:hAnsi="Arial" w:cs="Arial"/>
                <w:sz w:val="20"/>
                <w:szCs w:val="20"/>
              </w:rPr>
              <w:t>Energia elektryczna</w:t>
            </w:r>
          </w:p>
        </w:tc>
        <w:tc>
          <w:tcPr>
            <w:tcW w:w="1850" w:type="dxa"/>
          </w:tcPr>
          <w:p w14:paraId="68AE9174" w14:textId="4F5E5E44" w:rsidR="002D6191" w:rsidRDefault="0096215C" w:rsidP="0096215C">
            <w:pPr>
              <w:spacing w:line="360" w:lineRule="auto"/>
              <w:jc w:val="center"/>
              <w:rPr>
                <w:rFonts w:ascii="Arial" w:hAnsi="Arial" w:cs="Arial"/>
                <w:sz w:val="20"/>
                <w:szCs w:val="20"/>
              </w:rPr>
            </w:pPr>
            <w:r>
              <w:rPr>
                <w:rFonts w:ascii="Arial" w:hAnsi="Arial" w:cs="Arial"/>
                <w:sz w:val="20"/>
                <w:szCs w:val="20"/>
              </w:rPr>
              <w:t>474,54</w:t>
            </w:r>
          </w:p>
        </w:tc>
        <w:tc>
          <w:tcPr>
            <w:tcW w:w="1756" w:type="dxa"/>
          </w:tcPr>
          <w:p w14:paraId="0C0EF845" w14:textId="68161B5F" w:rsidR="002D6191" w:rsidRDefault="00882639" w:rsidP="0096215C">
            <w:pPr>
              <w:spacing w:line="360" w:lineRule="auto"/>
              <w:jc w:val="center"/>
              <w:rPr>
                <w:rFonts w:ascii="Arial" w:hAnsi="Arial" w:cs="Arial"/>
                <w:sz w:val="20"/>
                <w:szCs w:val="20"/>
              </w:rPr>
            </w:pPr>
            <w:r>
              <w:rPr>
                <w:rFonts w:ascii="Arial" w:hAnsi="Arial" w:cs="Arial"/>
                <w:sz w:val="20"/>
                <w:szCs w:val="20"/>
              </w:rPr>
              <w:t>1708,53</w:t>
            </w:r>
          </w:p>
        </w:tc>
        <w:tc>
          <w:tcPr>
            <w:tcW w:w="1745" w:type="dxa"/>
          </w:tcPr>
          <w:p w14:paraId="35571C79" w14:textId="0C5B2114" w:rsidR="002D6191" w:rsidRDefault="00AF58CD" w:rsidP="0096215C">
            <w:pPr>
              <w:spacing w:line="360" w:lineRule="auto"/>
              <w:jc w:val="center"/>
              <w:rPr>
                <w:rFonts w:ascii="Arial" w:hAnsi="Arial" w:cs="Arial"/>
                <w:sz w:val="20"/>
                <w:szCs w:val="20"/>
              </w:rPr>
            </w:pPr>
            <w:r>
              <w:rPr>
                <w:rFonts w:ascii="Arial" w:hAnsi="Arial" w:cs="Arial"/>
                <w:sz w:val="20"/>
                <w:szCs w:val="20"/>
              </w:rPr>
              <w:t>13</w:t>
            </w:r>
          </w:p>
        </w:tc>
        <w:tc>
          <w:tcPr>
            <w:tcW w:w="1939" w:type="dxa"/>
          </w:tcPr>
          <w:p w14:paraId="69EC2AA4" w14:textId="25A64D5F" w:rsidR="002D6191" w:rsidRDefault="00AF58CD" w:rsidP="0096215C">
            <w:pPr>
              <w:spacing w:line="360" w:lineRule="auto"/>
              <w:jc w:val="center"/>
              <w:rPr>
                <w:rFonts w:ascii="Arial" w:hAnsi="Arial" w:cs="Arial"/>
                <w:sz w:val="20"/>
                <w:szCs w:val="20"/>
              </w:rPr>
            </w:pPr>
            <w:r>
              <w:rPr>
                <w:rFonts w:ascii="Arial" w:hAnsi="Arial" w:cs="Arial"/>
                <w:sz w:val="20"/>
                <w:szCs w:val="20"/>
              </w:rPr>
              <w:t>1028,534</w:t>
            </w:r>
          </w:p>
        </w:tc>
      </w:tr>
      <w:tr w:rsidR="002D6191" w14:paraId="20EB104C" w14:textId="77777777" w:rsidTr="000F0F37">
        <w:tc>
          <w:tcPr>
            <w:tcW w:w="1772" w:type="dxa"/>
          </w:tcPr>
          <w:p w14:paraId="65491FE4" w14:textId="77777777" w:rsidR="002D6191" w:rsidRDefault="002D6191" w:rsidP="000F0F37">
            <w:pPr>
              <w:spacing w:line="360" w:lineRule="auto"/>
              <w:jc w:val="both"/>
              <w:rPr>
                <w:rFonts w:ascii="Arial" w:hAnsi="Arial" w:cs="Arial"/>
                <w:sz w:val="20"/>
                <w:szCs w:val="20"/>
              </w:rPr>
            </w:pPr>
            <w:r>
              <w:rPr>
                <w:rFonts w:ascii="Arial" w:hAnsi="Arial" w:cs="Arial"/>
                <w:sz w:val="20"/>
                <w:szCs w:val="20"/>
              </w:rPr>
              <w:t>LPG</w:t>
            </w:r>
          </w:p>
        </w:tc>
        <w:tc>
          <w:tcPr>
            <w:tcW w:w="1850" w:type="dxa"/>
          </w:tcPr>
          <w:p w14:paraId="41594A4A" w14:textId="2FC7C6AA" w:rsidR="002D6191" w:rsidRDefault="0096215C" w:rsidP="0096215C">
            <w:pPr>
              <w:spacing w:line="360" w:lineRule="auto"/>
              <w:jc w:val="center"/>
              <w:rPr>
                <w:rFonts w:ascii="Arial" w:hAnsi="Arial" w:cs="Arial"/>
                <w:sz w:val="20"/>
                <w:szCs w:val="20"/>
              </w:rPr>
            </w:pPr>
            <w:r>
              <w:rPr>
                <w:rFonts w:ascii="Arial" w:hAnsi="Arial" w:cs="Arial"/>
                <w:sz w:val="20"/>
                <w:szCs w:val="20"/>
              </w:rPr>
              <w:t>197,14</w:t>
            </w:r>
          </w:p>
        </w:tc>
        <w:tc>
          <w:tcPr>
            <w:tcW w:w="1756" w:type="dxa"/>
          </w:tcPr>
          <w:p w14:paraId="1983D845" w14:textId="0B2C0E23" w:rsidR="002D6191" w:rsidRDefault="00882639" w:rsidP="0096215C">
            <w:pPr>
              <w:spacing w:line="360" w:lineRule="auto"/>
              <w:jc w:val="center"/>
              <w:rPr>
                <w:rFonts w:ascii="Arial" w:hAnsi="Arial" w:cs="Arial"/>
                <w:sz w:val="20"/>
                <w:szCs w:val="20"/>
              </w:rPr>
            </w:pPr>
            <w:r>
              <w:rPr>
                <w:rFonts w:ascii="Arial" w:hAnsi="Arial" w:cs="Arial"/>
                <w:sz w:val="20"/>
                <w:szCs w:val="20"/>
              </w:rPr>
              <w:t>9068,34</w:t>
            </w:r>
          </w:p>
        </w:tc>
        <w:tc>
          <w:tcPr>
            <w:tcW w:w="1745" w:type="dxa"/>
          </w:tcPr>
          <w:p w14:paraId="720C8B4E" w14:textId="5DABC3C6" w:rsidR="002D6191" w:rsidRDefault="00AF58CD" w:rsidP="0096215C">
            <w:pPr>
              <w:spacing w:line="360" w:lineRule="auto"/>
              <w:jc w:val="center"/>
              <w:rPr>
                <w:rFonts w:ascii="Arial" w:hAnsi="Arial" w:cs="Arial"/>
                <w:sz w:val="20"/>
                <w:szCs w:val="20"/>
              </w:rPr>
            </w:pPr>
            <w:r>
              <w:rPr>
                <w:rFonts w:ascii="Arial" w:hAnsi="Arial" w:cs="Arial"/>
                <w:sz w:val="20"/>
                <w:szCs w:val="20"/>
              </w:rPr>
              <w:t>69</w:t>
            </w:r>
          </w:p>
        </w:tc>
        <w:tc>
          <w:tcPr>
            <w:tcW w:w="1939" w:type="dxa"/>
          </w:tcPr>
          <w:p w14:paraId="66493109" w14:textId="56C9DD00" w:rsidR="002D6191" w:rsidRDefault="00AF58CD" w:rsidP="0096215C">
            <w:pPr>
              <w:spacing w:line="360" w:lineRule="auto"/>
              <w:jc w:val="center"/>
              <w:rPr>
                <w:rFonts w:ascii="Arial" w:hAnsi="Arial" w:cs="Arial"/>
                <w:sz w:val="20"/>
                <w:szCs w:val="20"/>
              </w:rPr>
            </w:pPr>
            <w:r>
              <w:rPr>
                <w:rFonts w:ascii="Arial" w:hAnsi="Arial" w:cs="Arial"/>
                <w:sz w:val="20"/>
                <w:szCs w:val="20"/>
              </w:rPr>
              <w:t>5459,142</w:t>
            </w:r>
          </w:p>
        </w:tc>
      </w:tr>
      <w:tr w:rsidR="002D6191" w14:paraId="0E373C8C" w14:textId="77777777" w:rsidTr="000F0F37">
        <w:tc>
          <w:tcPr>
            <w:tcW w:w="1772" w:type="dxa"/>
          </w:tcPr>
          <w:p w14:paraId="74DCE7E8" w14:textId="77777777" w:rsidR="002D6191" w:rsidRDefault="002D6191" w:rsidP="000F0F37">
            <w:pPr>
              <w:spacing w:line="360" w:lineRule="auto"/>
              <w:jc w:val="both"/>
              <w:rPr>
                <w:rFonts w:ascii="Arial" w:hAnsi="Arial" w:cs="Arial"/>
                <w:sz w:val="20"/>
                <w:szCs w:val="20"/>
              </w:rPr>
            </w:pPr>
            <w:r>
              <w:rPr>
                <w:rFonts w:ascii="Arial" w:hAnsi="Arial" w:cs="Arial"/>
                <w:sz w:val="20"/>
                <w:szCs w:val="20"/>
              </w:rPr>
              <w:t>Kolektory słoneczne</w:t>
            </w:r>
          </w:p>
        </w:tc>
        <w:tc>
          <w:tcPr>
            <w:tcW w:w="1850" w:type="dxa"/>
          </w:tcPr>
          <w:p w14:paraId="59B9A73D" w14:textId="1E1D4439" w:rsidR="002D6191" w:rsidRDefault="0096215C" w:rsidP="0096215C">
            <w:pPr>
              <w:spacing w:line="360" w:lineRule="auto"/>
              <w:jc w:val="center"/>
              <w:rPr>
                <w:rFonts w:ascii="Arial" w:hAnsi="Arial" w:cs="Arial"/>
                <w:sz w:val="20"/>
                <w:szCs w:val="20"/>
              </w:rPr>
            </w:pPr>
            <w:r>
              <w:rPr>
                <w:rFonts w:ascii="Arial" w:hAnsi="Arial" w:cs="Arial"/>
                <w:sz w:val="20"/>
                <w:szCs w:val="20"/>
              </w:rPr>
              <w:t>-</w:t>
            </w:r>
          </w:p>
        </w:tc>
        <w:tc>
          <w:tcPr>
            <w:tcW w:w="1756" w:type="dxa"/>
          </w:tcPr>
          <w:p w14:paraId="4251C805" w14:textId="342716E1" w:rsidR="002D6191" w:rsidRDefault="00882639" w:rsidP="0096215C">
            <w:pPr>
              <w:spacing w:line="360" w:lineRule="auto"/>
              <w:jc w:val="center"/>
              <w:rPr>
                <w:rFonts w:ascii="Arial" w:hAnsi="Arial" w:cs="Arial"/>
                <w:sz w:val="20"/>
                <w:szCs w:val="20"/>
              </w:rPr>
            </w:pPr>
            <w:r>
              <w:rPr>
                <w:rFonts w:ascii="Arial" w:hAnsi="Arial" w:cs="Arial"/>
                <w:sz w:val="20"/>
                <w:szCs w:val="20"/>
              </w:rPr>
              <w:t>0</w:t>
            </w:r>
          </w:p>
        </w:tc>
        <w:tc>
          <w:tcPr>
            <w:tcW w:w="1745" w:type="dxa"/>
          </w:tcPr>
          <w:p w14:paraId="56734121" w14:textId="21825E32" w:rsidR="002D6191" w:rsidRDefault="00AF58CD" w:rsidP="0096215C">
            <w:pPr>
              <w:spacing w:line="360" w:lineRule="auto"/>
              <w:jc w:val="center"/>
              <w:rPr>
                <w:rFonts w:ascii="Arial" w:hAnsi="Arial" w:cs="Arial"/>
                <w:sz w:val="20"/>
                <w:szCs w:val="20"/>
              </w:rPr>
            </w:pPr>
            <w:r>
              <w:rPr>
                <w:rFonts w:ascii="Arial" w:hAnsi="Arial" w:cs="Arial"/>
                <w:sz w:val="20"/>
                <w:szCs w:val="20"/>
              </w:rPr>
              <w:t>0</w:t>
            </w:r>
          </w:p>
        </w:tc>
        <w:tc>
          <w:tcPr>
            <w:tcW w:w="1939" w:type="dxa"/>
          </w:tcPr>
          <w:p w14:paraId="1E967C9C" w14:textId="19302C22" w:rsidR="002D6191" w:rsidRDefault="00AF58CD" w:rsidP="0096215C">
            <w:pPr>
              <w:spacing w:line="360" w:lineRule="auto"/>
              <w:jc w:val="center"/>
              <w:rPr>
                <w:rFonts w:ascii="Arial" w:hAnsi="Arial" w:cs="Arial"/>
                <w:sz w:val="20"/>
                <w:szCs w:val="20"/>
              </w:rPr>
            </w:pPr>
            <w:r>
              <w:rPr>
                <w:rFonts w:ascii="Arial" w:hAnsi="Arial" w:cs="Arial"/>
                <w:sz w:val="20"/>
                <w:szCs w:val="20"/>
              </w:rPr>
              <w:t>0</w:t>
            </w:r>
          </w:p>
        </w:tc>
      </w:tr>
      <w:tr w:rsidR="002D6191" w14:paraId="0CCA8680" w14:textId="77777777" w:rsidTr="000F0F37">
        <w:tc>
          <w:tcPr>
            <w:tcW w:w="1772" w:type="dxa"/>
          </w:tcPr>
          <w:p w14:paraId="781A9275" w14:textId="77777777" w:rsidR="002D6191" w:rsidRPr="00333073" w:rsidRDefault="002D6191" w:rsidP="000F0F37">
            <w:pPr>
              <w:spacing w:line="360" w:lineRule="auto"/>
              <w:jc w:val="both"/>
              <w:rPr>
                <w:rFonts w:ascii="Arial" w:hAnsi="Arial" w:cs="Arial"/>
                <w:b/>
                <w:bCs/>
                <w:sz w:val="20"/>
                <w:szCs w:val="20"/>
              </w:rPr>
            </w:pPr>
            <w:r w:rsidRPr="00333073">
              <w:rPr>
                <w:rFonts w:ascii="Arial" w:hAnsi="Arial" w:cs="Arial"/>
                <w:b/>
                <w:bCs/>
                <w:sz w:val="20"/>
                <w:szCs w:val="20"/>
              </w:rPr>
              <w:t>SUMA</w:t>
            </w:r>
          </w:p>
        </w:tc>
        <w:tc>
          <w:tcPr>
            <w:tcW w:w="1850" w:type="dxa"/>
          </w:tcPr>
          <w:p w14:paraId="2E719D46" w14:textId="63CEF7BA" w:rsidR="002D6191" w:rsidRPr="00333073" w:rsidRDefault="0096215C" w:rsidP="0096215C">
            <w:pPr>
              <w:spacing w:line="360" w:lineRule="auto"/>
              <w:jc w:val="center"/>
              <w:rPr>
                <w:rFonts w:ascii="Arial" w:hAnsi="Arial" w:cs="Arial"/>
                <w:b/>
                <w:bCs/>
                <w:sz w:val="20"/>
                <w:szCs w:val="20"/>
              </w:rPr>
            </w:pPr>
            <w:r>
              <w:rPr>
                <w:rFonts w:ascii="Arial" w:hAnsi="Arial" w:cs="Arial"/>
                <w:b/>
                <w:bCs/>
                <w:sz w:val="20"/>
                <w:szCs w:val="20"/>
              </w:rPr>
              <w:t>-</w:t>
            </w:r>
          </w:p>
        </w:tc>
        <w:tc>
          <w:tcPr>
            <w:tcW w:w="1756" w:type="dxa"/>
          </w:tcPr>
          <w:p w14:paraId="57AB4931" w14:textId="4B0197C5" w:rsidR="002D6191" w:rsidRPr="00333073" w:rsidRDefault="00882639" w:rsidP="0096215C">
            <w:pPr>
              <w:spacing w:line="360" w:lineRule="auto"/>
              <w:jc w:val="center"/>
              <w:rPr>
                <w:rFonts w:ascii="Arial" w:hAnsi="Arial" w:cs="Arial"/>
                <w:b/>
                <w:bCs/>
                <w:sz w:val="20"/>
                <w:szCs w:val="20"/>
              </w:rPr>
            </w:pPr>
            <w:r>
              <w:rPr>
                <w:rFonts w:ascii="Arial" w:hAnsi="Arial" w:cs="Arial"/>
                <w:b/>
                <w:bCs/>
                <w:sz w:val="20"/>
                <w:szCs w:val="20"/>
              </w:rPr>
              <w:t>13 142,52</w:t>
            </w:r>
          </w:p>
        </w:tc>
        <w:tc>
          <w:tcPr>
            <w:tcW w:w="1745" w:type="dxa"/>
          </w:tcPr>
          <w:p w14:paraId="6123B092" w14:textId="473BE74D" w:rsidR="002D6191" w:rsidRPr="00333073" w:rsidRDefault="00AF58CD" w:rsidP="0096215C">
            <w:pPr>
              <w:spacing w:line="360" w:lineRule="auto"/>
              <w:jc w:val="center"/>
              <w:rPr>
                <w:rFonts w:ascii="Arial" w:hAnsi="Arial" w:cs="Arial"/>
                <w:b/>
                <w:bCs/>
                <w:sz w:val="20"/>
                <w:szCs w:val="20"/>
              </w:rPr>
            </w:pPr>
            <w:r>
              <w:rPr>
                <w:rFonts w:ascii="Arial" w:hAnsi="Arial" w:cs="Arial"/>
                <w:b/>
                <w:bCs/>
                <w:sz w:val="20"/>
                <w:szCs w:val="20"/>
              </w:rPr>
              <w:t>100</w:t>
            </w:r>
          </w:p>
        </w:tc>
        <w:tc>
          <w:tcPr>
            <w:tcW w:w="1939" w:type="dxa"/>
          </w:tcPr>
          <w:p w14:paraId="3139ADBA" w14:textId="656052AB" w:rsidR="002D6191" w:rsidRPr="00333073" w:rsidRDefault="00F828F6" w:rsidP="0096215C">
            <w:pPr>
              <w:spacing w:line="360" w:lineRule="auto"/>
              <w:jc w:val="center"/>
              <w:rPr>
                <w:rFonts w:ascii="Arial" w:hAnsi="Arial" w:cs="Arial"/>
                <w:b/>
                <w:bCs/>
                <w:sz w:val="20"/>
                <w:szCs w:val="20"/>
              </w:rPr>
            </w:pPr>
            <w:r w:rsidRPr="00864B12">
              <w:rPr>
                <w:rFonts w:ascii="Arial" w:hAnsi="Arial" w:cs="Arial"/>
                <w:sz w:val="20"/>
                <w:szCs w:val="20"/>
              </w:rPr>
              <w:t>7911,8</w:t>
            </w:r>
          </w:p>
        </w:tc>
      </w:tr>
    </w:tbl>
    <w:p w14:paraId="50968C61" w14:textId="77777777" w:rsidR="002D6191" w:rsidRPr="00864B12" w:rsidRDefault="002D6191" w:rsidP="002D6191">
      <w:pPr>
        <w:spacing w:line="360" w:lineRule="auto"/>
        <w:jc w:val="both"/>
        <w:rPr>
          <w:rFonts w:ascii="Arial" w:hAnsi="Arial" w:cs="Arial"/>
          <w:i/>
          <w:iCs/>
          <w:sz w:val="20"/>
          <w:szCs w:val="20"/>
        </w:rPr>
      </w:pPr>
      <w:r w:rsidRPr="00864B12">
        <w:rPr>
          <w:rFonts w:ascii="Arial" w:hAnsi="Arial" w:cs="Arial"/>
          <w:i/>
          <w:iCs/>
          <w:sz w:val="20"/>
          <w:szCs w:val="20"/>
        </w:rPr>
        <w:t>Źródło: Obliczenia własne na podstawie zebranych danych</w:t>
      </w:r>
    </w:p>
    <w:p w14:paraId="5ADB7C3E" w14:textId="77777777" w:rsidR="00333073" w:rsidRDefault="00333073" w:rsidP="007D38BB">
      <w:pPr>
        <w:spacing w:after="120" w:line="360" w:lineRule="auto"/>
        <w:ind w:firstLine="567"/>
        <w:jc w:val="both"/>
        <w:rPr>
          <w:rFonts w:ascii="Arial" w:hAnsi="Arial" w:cs="Arial"/>
          <w:color w:val="FF0000"/>
          <w:sz w:val="20"/>
          <w:szCs w:val="20"/>
        </w:rPr>
      </w:pPr>
    </w:p>
    <w:p w14:paraId="230D328D" w14:textId="020F0C6B" w:rsidR="00333073" w:rsidRDefault="002D6191" w:rsidP="007D38BB">
      <w:pPr>
        <w:spacing w:after="120" w:line="360" w:lineRule="auto"/>
        <w:ind w:firstLine="567"/>
        <w:jc w:val="both"/>
        <w:rPr>
          <w:rFonts w:ascii="Arial" w:hAnsi="Arial" w:cs="Arial"/>
          <w:b/>
          <w:bCs/>
          <w:sz w:val="20"/>
          <w:szCs w:val="20"/>
          <w:u w:val="single"/>
        </w:rPr>
      </w:pPr>
      <w:r w:rsidRPr="002D6191">
        <w:rPr>
          <w:rFonts w:ascii="Arial" w:hAnsi="Arial" w:cs="Arial"/>
          <w:b/>
          <w:bCs/>
          <w:sz w:val="20"/>
          <w:szCs w:val="20"/>
          <w:u w:val="single"/>
        </w:rPr>
        <w:t>Budynki użyteczności publicznej</w:t>
      </w:r>
    </w:p>
    <w:p w14:paraId="165C1953" w14:textId="214A5D47" w:rsidR="002D6191" w:rsidRDefault="002D6191" w:rsidP="00F828F6">
      <w:pPr>
        <w:spacing w:line="360" w:lineRule="auto"/>
        <w:ind w:firstLine="567"/>
        <w:jc w:val="both"/>
        <w:rPr>
          <w:rFonts w:ascii="Arial" w:hAnsi="Arial" w:cs="Arial"/>
          <w:sz w:val="20"/>
          <w:szCs w:val="20"/>
        </w:rPr>
      </w:pPr>
      <w:r>
        <w:rPr>
          <w:rFonts w:ascii="Arial" w:hAnsi="Arial" w:cs="Arial"/>
          <w:sz w:val="20"/>
          <w:szCs w:val="20"/>
        </w:rPr>
        <w:t xml:space="preserve">Powierzchnia ogrzewana w budynkach przemysłowych i usługowych oszacowano na poziomie </w:t>
      </w:r>
      <w:r w:rsidR="00AF58CD">
        <w:rPr>
          <w:rFonts w:ascii="Arial" w:hAnsi="Arial" w:cs="Arial"/>
          <w:sz w:val="20"/>
          <w:szCs w:val="20"/>
        </w:rPr>
        <w:t>639</w:t>
      </w:r>
      <w:r w:rsidR="00F61617">
        <w:rPr>
          <w:rFonts w:ascii="Arial" w:hAnsi="Arial" w:cs="Arial"/>
          <w:sz w:val="20"/>
          <w:szCs w:val="20"/>
        </w:rPr>
        <w:t>2,43</w:t>
      </w:r>
      <w:r w:rsidR="00F828F6">
        <w:rPr>
          <w:rFonts w:ascii="Arial" w:hAnsi="Arial" w:cs="Arial"/>
          <w:sz w:val="20"/>
          <w:szCs w:val="20"/>
        </w:rPr>
        <w:t xml:space="preserve"> m</w:t>
      </w:r>
      <w:r w:rsidR="00F828F6">
        <w:rPr>
          <w:rFonts w:ascii="Arial" w:hAnsi="Arial" w:cs="Arial"/>
          <w:sz w:val="20"/>
          <w:szCs w:val="20"/>
          <w:vertAlign w:val="superscript"/>
        </w:rPr>
        <w:t>2.</w:t>
      </w:r>
      <w:r w:rsidR="00F828F6">
        <w:rPr>
          <w:rFonts w:ascii="Arial" w:hAnsi="Arial" w:cs="Arial"/>
          <w:sz w:val="20"/>
          <w:szCs w:val="20"/>
        </w:rPr>
        <w:t>.</w:t>
      </w:r>
      <w:r>
        <w:rPr>
          <w:rFonts w:ascii="Arial" w:hAnsi="Arial" w:cs="Arial"/>
          <w:sz w:val="20"/>
          <w:szCs w:val="20"/>
        </w:rPr>
        <w:t xml:space="preserve"> Budynki te są generalnie w dobrym stanie technicznym. W większości budynków przeprowadzono jedynie prace adaptacyjne bez prac termomodernizacyjnych. Budynki te ogrzewane są za pomocą kotłowni węglowych, kotłowni na </w:t>
      </w:r>
      <w:proofErr w:type="spellStart"/>
      <w:r>
        <w:rPr>
          <w:rFonts w:ascii="Arial" w:hAnsi="Arial" w:cs="Arial"/>
          <w:sz w:val="20"/>
          <w:szCs w:val="20"/>
        </w:rPr>
        <w:t>pelet</w:t>
      </w:r>
      <w:proofErr w:type="spellEnd"/>
      <w:r>
        <w:rPr>
          <w:rFonts w:ascii="Arial" w:hAnsi="Arial" w:cs="Arial"/>
          <w:sz w:val="20"/>
          <w:szCs w:val="20"/>
        </w:rPr>
        <w:t xml:space="preserve"> lub pomp ciepła. </w:t>
      </w:r>
    </w:p>
    <w:p w14:paraId="2C00393B" w14:textId="3060B4D7" w:rsidR="00EC240C" w:rsidRDefault="00EC240C" w:rsidP="007D38BB">
      <w:pPr>
        <w:spacing w:after="120" w:line="360" w:lineRule="auto"/>
        <w:ind w:firstLine="567"/>
        <w:jc w:val="both"/>
        <w:rPr>
          <w:rFonts w:ascii="Arial" w:hAnsi="Arial" w:cs="Arial"/>
          <w:sz w:val="20"/>
          <w:szCs w:val="20"/>
        </w:rPr>
      </w:pPr>
      <w:r>
        <w:rPr>
          <w:rFonts w:ascii="Arial" w:hAnsi="Arial" w:cs="Arial"/>
          <w:sz w:val="20"/>
          <w:szCs w:val="20"/>
        </w:rPr>
        <w:t xml:space="preserve">Zapotrzebowanie na ciepło w budynkach przemysłowych i usługowych wynosi rocznie </w:t>
      </w:r>
      <w:r w:rsidR="0096215C">
        <w:rPr>
          <w:rFonts w:ascii="Arial" w:hAnsi="Arial" w:cs="Arial"/>
          <w:sz w:val="20"/>
          <w:szCs w:val="20"/>
        </w:rPr>
        <w:t>5 113,944</w:t>
      </w:r>
      <w:r>
        <w:rPr>
          <w:rFonts w:ascii="Arial" w:hAnsi="Arial" w:cs="Arial"/>
          <w:sz w:val="20"/>
          <w:szCs w:val="20"/>
        </w:rPr>
        <w:t xml:space="preserve"> GJ (</w:t>
      </w:r>
      <w:r w:rsidR="0096215C">
        <w:rPr>
          <w:rFonts w:ascii="Arial" w:hAnsi="Arial" w:cs="Arial"/>
          <w:sz w:val="20"/>
          <w:szCs w:val="20"/>
        </w:rPr>
        <w:t xml:space="preserve">1420,54 </w:t>
      </w:r>
      <w:r>
        <w:rPr>
          <w:rFonts w:ascii="Arial" w:hAnsi="Arial" w:cs="Arial"/>
          <w:sz w:val="20"/>
          <w:szCs w:val="20"/>
        </w:rPr>
        <w:t xml:space="preserve">MWh). Zapotrzebowanie na moc cieplną w budynkach przemysłowych i usługowych wynosi 2,11 MW. </w:t>
      </w:r>
    </w:p>
    <w:p w14:paraId="227D6CD7" w14:textId="2A8AE0CD" w:rsidR="008526F1" w:rsidRPr="00CC434C" w:rsidRDefault="008526F1" w:rsidP="008526F1">
      <w:pPr>
        <w:pStyle w:val="Legenda"/>
        <w:keepNext/>
        <w:spacing w:after="0" w:line="360" w:lineRule="auto"/>
        <w:jc w:val="both"/>
        <w:rPr>
          <w:rFonts w:ascii="Arial" w:hAnsi="Arial" w:cs="Arial"/>
          <w:color w:val="auto"/>
          <w:sz w:val="20"/>
          <w:szCs w:val="20"/>
        </w:rPr>
      </w:pPr>
      <w:bookmarkStart w:id="111" w:name="_Toc50237299"/>
      <w:r w:rsidRPr="00CC434C">
        <w:rPr>
          <w:rFonts w:ascii="Arial" w:hAnsi="Arial" w:cs="Arial"/>
          <w:color w:val="auto"/>
          <w:sz w:val="20"/>
          <w:szCs w:val="20"/>
        </w:rPr>
        <w:t xml:space="preserve">Tabela </w:t>
      </w:r>
      <w:r w:rsidRPr="00CC434C">
        <w:rPr>
          <w:rFonts w:ascii="Arial" w:hAnsi="Arial" w:cs="Arial"/>
          <w:color w:val="auto"/>
          <w:sz w:val="20"/>
          <w:szCs w:val="20"/>
        </w:rPr>
        <w:fldChar w:fldCharType="begin"/>
      </w:r>
      <w:r w:rsidRPr="00CC434C">
        <w:rPr>
          <w:rFonts w:ascii="Arial" w:hAnsi="Arial" w:cs="Arial"/>
          <w:color w:val="auto"/>
          <w:sz w:val="20"/>
          <w:szCs w:val="20"/>
        </w:rPr>
        <w:instrText xml:space="preserve"> SEQ Tabela \* ARABIC </w:instrText>
      </w:r>
      <w:r w:rsidRPr="00CC434C">
        <w:rPr>
          <w:rFonts w:ascii="Arial" w:hAnsi="Arial" w:cs="Arial"/>
          <w:color w:val="auto"/>
          <w:sz w:val="20"/>
          <w:szCs w:val="20"/>
        </w:rPr>
        <w:fldChar w:fldCharType="separate"/>
      </w:r>
      <w:r w:rsidR="006C00C4">
        <w:rPr>
          <w:rFonts w:ascii="Arial" w:hAnsi="Arial" w:cs="Arial"/>
          <w:noProof/>
          <w:color w:val="auto"/>
          <w:sz w:val="20"/>
          <w:szCs w:val="20"/>
        </w:rPr>
        <w:t>26</w:t>
      </w:r>
      <w:r w:rsidRPr="00CC434C">
        <w:rPr>
          <w:rFonts w:ascii="Arial" w:hAnsi="Arial" w:cs="Arial"/>
          <w:color w:val="auto"/>
          <w:sz w:val="20"/>
          <w:szCs w:val="20"/>
        </w:rPr>
        <w:fldChar w:fldCharType="end"/>
      </w:r>
      <w:r w:rsidRPr="00CC434C">
        <w:rPr>
          <w:rFonts w:ascii="Arial" w:hAnsi="Arial" w:cs="Arial"/>
          <w:color w:val="auto"/>
          <w:sz w:val="20"/>
          <w:szCs w:val="20"/>
        </w:rPr>
        <w:t xml:space="preserve">. Udział poszczególnych nośników ciepła w sektorze budynków </w:t>
      </w:r>
      <w:r w:rsidR="00F828F6" w:rsidRPr="00CC434C">
        <w:rPr>
          <w:rFonts w:ascii="Arial" w:hAnsi="Arial" w:cs="Arial"/>
          <w:color w:val="auto"/>
          <w:sz w:val="20"/>
          <w:szCs w:val="20"/>
        </w:rPr>
        <w:t>użyteczności publicznej</w:t>
      </w:r>
      <w:bookmarkEnd w:id="111"/>
      <w:r w:rsidRPr="00CC434C">
        <w:rPr>
          <w:rFonts w:ascii="Arial" w:hAnsi="Arial" w:cs="Arial"/>
          <w:color w:val="auto"/>
          <w:sz w:val="20"/>
          <w:szCs w:val="20"/>
        </w:rPr>
        <w:t xml:space="preserve"> </w:t>
      </w:r>
    </w:p>
    <w:tbl>
      <w:tblPr>
        <w:tblStyle w:val="Tabela-Siatka"/>
        <w:tblW w:w="0" w:type="auto"/>
        <w:tblLook w:val="04A0" w:firstRow="1" w:lastRow="0" w:firstColumn="1" w:lastColumn="0" w:noHBand="0" w:noVBand="1"/>
      </w:tblPr>
      <w:tblGrid>
        <w:gridCol w:w="1772"/>
        <w:gridCol w:w="1850"/>
        <w:gridCol w:w="1756"/>
        <w:gridCol w:w="1745"/>
        <w:gridCol w:w="1939"/>
      </w:tblGrid>
      <w:tr w:rsidR="008526F1" w14:paraId="46543CC3" w14:textId="77777777" w:rsidTr="00CC434C">
        <w:trPr>
          <w:tblHeader/>
        </w:trPr>
        <w:tc>
          <w:tcPr>
            <w:tcW w:w="1772" w:type="dxa"/>
            <w:shd w:val="clear" w:color="auto" w:fill="DAEEF3" w:themeFill="accent5" w:themeFillTint="33"/>
            <w:vAlign w:val="center"/>
          </w:tcPr>
          <w:p w14:paraId="40C5348B" w14:textId="77777777" w:rsidR="008526F1" w:rsidRPr="00333073" w:rsidRDefault="008526F1" w:rsidP="00CC434C">
            <w:pPr>
              <w:spacing w:line="276" w:lineRule="auto"/>
              <w:jc w:val="center"/>
              <w:rPr>
                <w:rFonts w:ascii="Arial" w:hAnsi="Arial" w:cs="Arial"/>
                <w:b/>
                <w:bCs/>
                <w:sz w:val="20"/>
                <w:szCs w:val="20"/>
              </w:rPr>
            </w:pPr>
            <w:r w:rsidRPr="00333073">
              <w:rPr>
                <w:rFonts w:ascii="Arial" w:hAnsi="Arial" w:cs="Arial"/>
                <w:b/>
                <w:bCs/>
                <w:sz w:val="20"/>
                <w:szCs w:val="20"/>
              </w:rPr>
              <w:t>Rodzaj nośnika energii</w:t>
            </w:r>
          </w:p>
        </w:tc>
        <w:tc>
          <w:tcPr>
            <w:tcW w:w="1850" w:type="dxa"/>
            <w:shd w:val="clear" w:color="auto" w:fill="DAEEF3" w:themeFill="accent5" w:themeFillTint="33"/>
            <w:vAlign w:val="center"/>
          </w:tcPr>
          <w:p w14:paraId="687D9A6D" w14:textId="77777777" w:rsidR="008526F1" w:rsidRPr="00333073" w:rsidRDefault="008526F1" w:rsidP="00CC434C">
            <w:pPr>
              <w:spacing w:line="276" w:lineRule="auto"/>
              <w:jc w:val="center"/>
              <w:rPr>
                <w:rFonts w:ascii="Arial" w:hAnsi="Arial" w:cs="Arial"/>
                <w:b/>
                <w:bCs/>
                <w:sz w:val="20"/>
                <w:szCs w:val="20"/>
              </w:rPr>
            </w:pPr>
            <w:r w:rsidRPr="00333073">
              <w:rPr>
                <w:rFonts w:ascii="Arial" w:hAnsi="Arial" w:cs="Arial"/>
                <w:b/>
                <w:bCs/>
                <w:sz w:val="20"/>
                <w:szCs w:val="20"/>
              </w:rPr>
              <w:t>Zapotrzebowanie na nośnik energii</w:t>
            </w:r>
          </w:p>
        </w:tc>
        <w:tc>
          <w:tcPr>
            <w:tcW w:w="1756" w:type="dxa"/>
            <w:shd w:val="clear" w:color="auto" w:fill="DAEEF3" w:themeFill="accent5" w:themeFillTint="33"/>
            <w:vAlign w:val="center"/>
          </w:tcPr>
          <w:p w14:paraId="359A30F3" w14:textId="77777777" w:rsidR="008526F1" w:rsidRPr="00333073" w:rsidRDefault="008526F1" w:rsidP="00CC434C">
            <w:pPr>
              <w:spacing w:line="276" w:lineRule="auto"/>
              <w:jc w:val="center"/>
              <w:rPr>
                <w:rFonts w:ascii="Arial" w:hAnsi="Arial" w:cs="Arial"/>
                <w:b/>
                <w:bCs/>
                <w:sz w:val="20"/>
                <w:szCs w:val="20"/>
              </w:rPr>
            </w:pPr>
            <w:r w:rsidRPr="00333073">
              <w:rPr>
                <w:rFonts w:ascii="Arial" w:hAnsi="Arial" w:cs="Arial"/>
                <w:b/>
                <w:bCs/>
                <w:sz w:val="20"/>
                <w:szCs w:val="20"/>
              </w:rPr>
              <w:t>Ciepło zawarte w paliwie [GJ/rok]</w:t>
            </w:r>
          </w:p>
        </w:tc>
        <w:tc>
          <w:tcPr>
            <w:tcW w:w="1745" w:type="dxa"/>
            <w:shd w:val="clear" w:color="auto" w:fill="DAEEF3" w:themeFill="accent5" w:themeFillTint="33"/>
            <w:vAlign w:val="center"/>
          </w:tcPr>
          <w:p w14:paraId="77549C96" w14:textId="77777777" w:rsidR="008526F1" w:rsidRPr="00333073" w:rsidRDefault="008526F1" w:rsidP="00CC434C">
            <w:pPr>
              <w:spacing w:line="276" w:lineRule="auto"/>
              <w:jc w:val="center"/>
              <w:rPr>
                <w:rFonts w:ascii="Arial" w:hAnsi="Arial" w:cs="Arial"/>
                <w:b/>
                <w:bCs/>
                <w:sz w:val="20"/>
                <w:szCs w:val="20"/>
              </w:rPr>
            </w:pPr>
            <w:r w:rsidRPr="00333073">
              <w:rPr>
                <w:rFonts w:ascii="Arial" w:hAnsi="Arial" w:cs="Arial"/>
                <w:b/>
                <w:bCs/>
                <w:sz w:val="20"/>
                <w:szCs w:val="20"/>
              </w:rPr>
              <w:t>Udział [%]</w:t>
            </w:r>
          </w:p>
        </w:tc>
        <w:tc>
          <w:tcPr>
            <w:tcW w:w="1939" w:type="dxa"/>
            <w:shd w:val="clear" w:color="auto" w:fill="DAEEF3" w:themeFill="accent5" w:themeFillTint="33"/>
            <w:vAlign w:val="center"/>
          </w:tcPr>
          <w:p w14:paraId="04081D2F" w14:textId="77777777" w:rsidR="008526F1" w:rsidRPr="00333073" w:rsidRDefault="008526F1" w:rsidP="00CC434C">
            <w:pPr>
              <w:spacing w:line="276" w:lineRule="auto"/>
              <w:jc w:val="center"/>
              <w:rPr>
                <w:rFonts w:ascii="Arial" w:hAnsi="Arial" w:cs="Arial"/>
                <w:b/>
                <w:bCs/>
                <w:sz w:val="20"/>
                <w:szCs w:val="20"/>
              </w:rPr>
            </w:pPr>
            <w:r w:rsidRPr="00333073">
              <w:rPr>
                <w:rFonts w:ascii="Arial" w:hAnsi="Arial" w:cs="Arial"/>
                <w:b/>
                <w:bCs/>
                <w:sz w:val="20"/>
                <w:szCs w:val="20"/>
              </w:rPr>
              <w:t>Ciepło użyteczne[GJ/rok]</w:t>
            </w:r>
          </w:p>
        </w:tc>
      </w:tr>
      <w:tr w:rsidR="008526F1" w14:paraId="50C57EC6" w14:textId="77777777" w:rsidTr="000F0F37">
        <w:tc>
          <w:tcPr>
            <w:tcW w:w="1772" w:type="dxa"/>
          </w:tcPr>
          <w:p w14:paraId="28ABD085" w14:textId="77777777" w:rsidR="008526F1" w:rsidRDefault="008526F1" w:rsidP="00CC434C">
            <w:pPr>
              <w:spacing w:line="276" w:lineRule="auto"/>
              <w:jc w:val="both"/>
              <w:rPr>
                <w:rFonts w:ascii="Arial" w:hAnsi="Arial" w:cs="Arial"/>
                <w:sz w:val="20"/>
                <w:szCs w:val="20"/>
              </w:rPr>
            </w:pPr>
            <w:r>
              <w:rPr>
                <w:rFonts w:ascii="Arial" w:hAnsi="Arial" w:cs="Arial"/>
                <w:sz w:val="20"/>
                <w:szCs w:val="20"/>
              </w:rPr>
              <w:t>Węgiel</w:t>
            </w:r>
          </w:p>
        </w:tc>
        <w:tc>
          <w:tcPr>
            <w:tcW w:w="1850" w:type="dxa"/>
          </w:tcPr>
          <w:p w14:paraId="626B4353" w14:textId="77B9F940" w:rsidR="008526F1" w:rsidRDefault="0096215C" w:rsidP="00CC434C">
            <w:pPr>
              <w:spacing w:line="276" w:lineRule="auto"/>
              <w:jc w:val="center"/>
              <w:rPr>
                <w:rFonts w:ascii="Arial" w:hAnsi="Arial" w:cs="Arial"/>
                <w:sz w:val="20"/>
                <w:szCs w:val="20"/>
              </w:rPr>
            </w:pPr>
            <w:r>
              <w:rPr>
                <w:rFonts w:ascii="Arial" w:hAnsi="Arial" w:cs="Arial"/>
                <w:sz w:val="20"/>
                <w:szCs w:val="20"/>
              </w:rPr>
              <w:t>107,71</w:t>
            </w:r>
          </w:p>
        </w:tc>
        <w:tc>
          <w:tcPr>
            <w:tcW w:w="1756" w:type="dxa"/>
          </w:tcPr>
          <w:p w14:paraId="4802AC28" w14:textId="756674B2" w:rsidR="008526F1" w:rsidRDefault="0096215C" w:rsidP="00CC434C">
            <w:pPr>
              <w:spacing w:line="276" w:lineRule="auto"/>
              <w:jc w:val="center"/>
              <w:rPr>
                <w:rFonts w:ascii="Arial" w:hAnsi="Arial" w:cs="Arial"/>
                <w:sz w:val="20"/>
                <w:szCs w:val="20"/>
              </w:rPr>
            </w:pPr>
            <w:r>
              <w:rPr>
                <w:rFonts w:ascii="Arial" w:hAnsi="Arial" w:cs="Arial"/>
                <w:sz w:val="20"/>
                <w:szCs w:val="20"/>
              </w:rPr>
              <w:t>3148,22</w:t>
            </w:r>
          </w:p>
        </w:tc>
        <w:tc>
          <w:tcPr>
            <w:tcW w:w="1745" w:type="dxa"/>
          </w:tcPr>
          <w:p w14:paraId="29934EAD" w14:textId="3A7AF587" w:rsidR="008526F1" w:rsidRDefault="00F61617" w:rsidP="00CC434C">
            <w:pPr>
              <w:spacing w:line="276" w:lineRule="auto"/>
              <w:jc w:val="center"/>
              <w:rPr>
                <w:rFonts w:ascii="Arial" w:hAnsi="Arial" w:cs="Arial"/>
                <w:sz w:val="20"/>
                <w:szCs w:val="20"/>
              </w:rPr>
            </w:pPr>
            <w:r>
              <w:rPr>
                <w:rFonts w:ascii="Arial" w:hAnsi="Arial" w:cs="Arial"/>
                <w:sz w:val="20"/>
                <w:szCs w:val="20"/>
              </w:rPr>
              <w:t>37,06</w:t>
            </w:r>
          </w:p>
        </w:tc>
        <w:tc>
          <w:tcPr>
            <w:tcW w:w="1939" w:type="dxa"/>
          </w:tcPr>
          <w:p w14:paraId="133E1C04" w14:textId="03EAD923" w:rsidR="008526F1" w:rsidRDefault="00F61617" w:rsidP="00CC434C">
            <w:pPr>
              <w:spacing w:line="276" w:lineRule="auto"/>
              <w:jc w:val="center"/>
              <w:rPr>
                <w:rFonts w:ascii="Arial" w:hAnsi="Arial" w:cs="Arial"/>
                <w:sz w:val="20"/>
                <w:szCs w:val="20"/>
              </w:rPr>
            </w:pPr>
            <w:r>
              <w:rPr>
                <w:rFonts w:ascii="Arial" w:hAnsi="Arial" w:cs="Arial"/>
                <w:sz w:val="20"/>
                <w:szCs w:val="20"/>
              </w:rPr>
              <w:t>1 895,23</w:t>
            </w:r>
          </w:p>
        </w:tc>
      </w:tr>
      <w:tr w:rsidR="008526F1" w14:paraId="7D55C388" w14:textId="77777777" w:rsidTr="000F0F37">
        <w:tc>
          <w:tcPr>
            <w:tcW w:w="1772" w:type="dxa"/>
          </w:tcPr>
          <w:p w14:paraId="439D4A0C" w14:textId="430601D8" w:rsidR="008526F1" w:rsidRDefault="008526F1" w:rsidP="00CC434C">
            <w:pPr>
              <w:spacing w:line="276" w:lineRule="auto"/>
              <w:jc w:val="both"/>
              <w:rPr>
                <w:rFonts w:ascii="Arial" w:hAnsi="Arial" w:cs="Arial"/>
                <w:sz w:val="20"/>
                <w:szCs w:val="20"/>
              </w:rPr>
            </w:pPr>
            <w:r>
              <w:rPr>
                <w:rFonts w:ascii="Arial" w:hAnsi="Arial" w:cs="Arial"/>
                <w:sz w:val="20"/>
                <w:szCs w:val="20"/>
              </w:rPr>
              <w:t>Drewno</w:t>
            </w:r>
            <w:r w:rsidR="00AF58CD">
              <w:rPr>
                <w:rFonts w:ascii="Arial" w:hAnsi="Arial" w:cs="Arial"/>
                <w:sz w:val="20"/>
                <w:szCs w:val="20"/>
              </w:rPr>
              <w:t>/</w:t>
            </w:r>
            <w:proofErr w:type="spellStart"/>
            <w:r w:rsidR="00AF58CD">
              <w:rPr>
                <w:rFonts w:ascii="Arial" w:hAnsi="Arial" w:cs="Arial"/>
                <w:sz w:val="20"/>
                <w:szCs w:val="20"/>
              </w:rPr>
              <w:t>pelet</w:t>
            </w:r>
            <w:proofErr w:type="spellEnd"/>
          </w:p>
        </w:tc>
        <w:tc>
          <w:tcPr>
            <w:tcW w:w="1850" w:type="dxa"/>
          </w:tcPr>
          <w:p w14:paraId="042E7937" w14:textId="0D0AF498" w:rsidR="008526F1" w:rsidRDefault="00054AE1" w:rsidP="00CC434C">
            <w:pPr>
              <w:spacing w:line="276" w:lineRule="auto"/>
              <w:jc w:val="center"/>
              <w:rPr>
                <w:rFonts w:ascii="Arial" w:hAnsi="Arial" w:cs="Arial"/>
                <w:sz w:val="20"/>
                <w:szCs w:val="20"/>
              </w:rPr>
            </w:pPr>
            <w:r>
              <w:rPr>
                <w:rFonts w:ascii="Arial" w:hAnsi="Arial" w:cs="Arial"/>
                <w:sz w:val="20"/>
                <w:szCs w:val="20"/>
              </w:rPr>
              <w:t>84,62</w:t>
            </w:r>
          </w:p>
        </w:tc>
        <w:tc>
          <w:tcPr>
            <w:tcW w:w="1756" w:type="dxa"/>
          </w:tcPr>
          <w:p w14:paraId="05ECF811" w14:textId="68EE7BA9" w:rsidR="008526F1" w:rsidRDefault="0096215C" w:rsidP="00CC434C">
            <w:pPr>
              <w:spacing w:line="276" w:lineRule="auto"/>
              <w:jc w:val="center"/>
              <w:rPr>
                <w:rFonts w:ascii="Arial" w:hAnsi="Arial" w:cs="Arial"/>
                <w:sz w:val="20"/>
                <w:szCs w:val="20"/>
              </w:rPr>
            </w:pPr>
            <w:r>
              <w:rPr>
                <w:rFonts w:ascii="Arial" w:hAnsi="Arial" w:cs="Arial"/>
                <w:sz w:val="20"/>
                <w:szCs w:val="20"/>
              </w:rPr>
              <w:t>1320,12</w:t>
            </w:r>
          </w:p>
        </w:tc>
        <w:tc>
          <w:tcPr>
            <w:tcW w:w="1745" w:type="dxa"/>
          </w:tcPr>
          <w:p w14:paraId="6EF569C8" w14:textId="7A67F550" w:rsidR="008526F1" w:rsidRDefault="00F61617" w:rsidP="00CC434C">
            <w:pPr>
              <w:spacing w:line="276" w:lineRule="auto"/>
              <w:jc w:val="center"/>
              <w:rPr>
                <w:rFonts w:ascii="Arial" w:hAnsi="Arial" w:cs="Arial"/>
                <w:sz w:val="20"/>
                <w:szCs w:val="20"/>
              </w:rPr>
            </w:pPr>
            <w:r>
              <w:rPr>
                <w:rFonts w:ascii="Arial" w:hAnsi="Arial" w:cs="Arial"/>
                <w:sz w:val="20"/>
                <w:szCs w:val="20"/>
              </w:rPr>
              <w:t>15,54</w:t>
            </w:r>
          </w:p>
        </w:tc>
        <w:tc>
          <w:tcPr>
            <w:tcW w:w="1939" w:type="dxa"/>
          </w:tcPr>
          <w:p w14:paraId="57E8140B" w14:textId="44AB7EA1" w:rsidR="008526F1" w:rsidRDefault="00F61617" w:rsidP="00CC434C">
            <w:pPr>
              <w:spacing w:line="276" w:lineRule="auto"/>
              <w:jc w:val="center"/>
              <w:rPr>
                <w:rFonts w:ascii="Arial" w:hAnsi="Arial" w:cs="Arial"/>
                <w:sz w:val="20"/>
                <w:szCs w:val="20"/>
              </w:rPr>
            </w:pPr>
            <w:r>
              <w:rPr>
                <w:rFonts w:ascii="Arial" w:hAnsi="Arial" w:cs="Arial"/>
                <w:sz w:val="20"/>
                <w:szCs w:val="20"/>
              </w:rPr>
              <w:t>794,71</w:t>
            </w:r>
          </w:p>
        </w:tc>
      </w:tr>
      <w:tr w:rsidR="008526F1" w14:paraId="7F6DB643" w14:textId="77777777" w:rsidTr="000F0F37">
        <w:tc>
          <w:tcPr>
            <w:tcW w:w="1772" w:type="dxa"/>
          </w:tcPr>
          <w:p w14:paraId="5E3B3AEE" w14:textId="77777777" w:rsidR="008526F1" w:rsidRDefault="008526F1" w:rsidP="00CC434C">
            <w:pPr>
              <w:spacing w:line="276" w:lineRule="auto"/>
              <w:jc w:val="both"/>
              <w:rPr>
                <w:rFonts w:ascii="Arial" w:hAnsi="Arial" w:cs="Arial"/>
                <w:sz w:val="20"/>
                <w:szCs w:val="20"/>
              </w:rPr>
            </w:pPr>
            <w:r>
              <w:rPr>
                <w:rFonts w:ascii="Arial" w:hAnsi="Arial" w:cs="Arial"/>
                <w:sz w:val="20"/>
                <w:szCs w:val="20"/>
              </w:rPr>
              <w:t>Olej opałowy</w:t>
            </w:r>
          </w:p>
        </w:tc>
        <w:tc>
          <w:tcPr>
            <w:tcW w:w="1850" w:type="dxa"/>
          </w:tcPr>
          <w:p w14:paraId="2150A67D" w14:textId="78562117" w:rsidR="008526F1" w:rsidRDefault="00054AE1" w:rsidP="00CC434C">
            <w:pPr>
              <w:spacing w:line="276" w:lineRule="auto"/>
              <w:jc w:val="center"/>
              <w:rPr>
                <w:rFonts w:ascii="Arial" w:hAnsi="Arial" w:cs="Arial"/>
                <w:sz w:val="20"/>
                <w:szCs w:val="20"/>
              </w:rPr>
            </w:pPr>
            <w:r>
              <w:rPr>
                <w:rFonts w:ascii="Arial" w:hAnsi="Arial" w:cs="Arial"/>
                <w:sz w:val="20"/>
                <w:szCs w:val="20"/>
              </w:rPr>
              <w:t>0</w:t>
            </w:r>
          </w:p>
        </w:tc>
        <w:tc>
          <w:tcPr>
            <w:tcW w:w="1756" w:type="dxa"/>
          </w:tcPr>
          <w:p w14:paraId="2E0FBDB6" w14:textId="200AF0FE" w:rsidR="008526F1" w:rsidRDefault="0096215C" w:rsidP="00CC434C">
            <w:pPr>
              <w:spacing w:line="276" w:lineRule="auto"/>
              <w:jc w:val="center"/>
              <w:rPr>
                <w:rFonts w:ascii="Arial" w:hAnsi="Arial" w:cs="Arial"/>
                <w:sz w:val="20"/>
                <w:szCs w:val="20"/>
              </w:rPr>
            </w:pPr>
            <w:r>
              <w:rPr>
                <w:rFonts w:ascii="Arial" w:hAnsi="Arial" w:cs="Arial"/>
                <w:sz w:val="20"/>
                <w:szCs w:val="20"/>
              </w:rPr>
              <w:t>0</w:t>
            </w:r>
          </w:p>
        </w:tc>
        <w:tc>
          <w:tcPr>
            <w:tcW w:w="1745" w:type="dxa"/>
          </w:tcPr>
          <w:p w14:paraId="2CEDC0B7" w14:textId="1A2A0507" w:rsidR="008526F1" w:rsidRDefault="00F61617" w:rsidP="00CC434C">
            <w:pPr>
              <w:spacing w:line="276" w:lineRule="auto"/>
              <w:jc w:val="center"/>
              <w:rPr>
                <w:rFonts w:ascii="Arial" w:hAnsi="Arial" w:cs="Arial"/>
                <w:sz w:val="20"/>
                <w:szCs w:val="20"/>
              </w:rPr>
            </w:pPr>
            <w:r>
              <w:rPr>
                <w:rFonts w:ascii="Arial" w:hAnsi="Arial" w:cs="Arial"/>
                <w:sz w:val="20"/>
                <w:szCs w:val="20"/>
              </w:rPr>
              <w:t>0</w:t>
            </w:r>
          </w:p>
        </w:tc>
        <w:tc>
          <w:tcPr>
            <w:tcW w:w="1939" w:type="dxa"/>
          </w:tcPr>
          <w:p w14:paraId="3806FEE7" w14:textId="0225ACB3" w:rsidR="008526F1" w:rsidRDefault="00F61617" w:rsidP="00CC434C">
            <w:pPr>
              <w:spacing w:line="276" w:lineRule="auto"/>
              <w:jc w:val="center"/>
              <w:rPr>
                <w:rFonts w:ascii="Arial" w:hAnsi="Arial" w:cs="Arial"/>
                <w:sz w:val="20"/>
                <w:szCs w:val="20"/>
              </w:rPr>
            </w:pPr>
            <w:r>
              <w:rPr>
                <w:rFonts w:ascii="Arial" w:hAnsi="Arial" w:cs="Arial"/>
                <w:sz w:val="20"/>
                <w:szCs w:val="20"/>
              </w:rPr>
              <w:t>0</w:t>
            </w:r>
          </w:p>
        </w:tc>
      </w:tr>
      <w:tr w:rsidR="008526F1" w14:paraId="6EA8CF7B" w14:textId="77777777" w:rsidTr="000F0F37">
        <w:tc>
          <w:tcPr>
            <w:tcW w:w="1772" w:type="dxa"/>
          </w:tcPr>
          <w:p w14:paraId="2EF61A15" w14:textId="77777777" w:rsidR="008526F1" w:rsidRDefault="008526F1" w:rsidP="00CC434C">
            <w:pPr>
              <w:spacing w:line="276" w:lineRule="auto"/>
              <w:jc w:val="both"/>
              <w:rPr>
                <w:rFonts w:ascii="Arial" w:hAnsi="Arial" w:cs="Arial"/>
                <w:sz w:val="20"/>
                <w:szCs w:val="20"/>
              </w:rPr>
            </w:pPr>
            <w:r>
              <w:rPr>
                <w:rFonts w:ascii="Arial" w:hAnsi="Arial" w:cs="Arial"/>
                <w:sz w:val="20"/>
                <w:szCs w:val="20"/>
              </w:rPr>
              <w:t>Gaz ziemny</w:t>
            </w:r>
          </w:p>
        </w:tc>
        <w:tc>
          <w:tcPr>
            <w:tcW w:w="1850" w:type="dxa"/>
          </w:tcPr>
          <w:p w14:paraId="32536747" w14:textId="1B406033" w:rsidR="008526F1" w:rsidRDefault="00054AE1" w:rsidP="00CC434C">
            <w:pPr>
              <w:spacing w:line="276" w:lineRule="auto"/>
              <w:jc w:val="center"/>
              <w:rPr>
                <w:rFonts w:ascii="Arial" w:hAnsi="Arial" w:cs="Arial"/>
                <w:sz w:val="20"/>
                <w:szCs w:val="20"/>
              </w:rPr>
            </w:pPr>
            <w:r>
              <w:rPr>
                <w:rFonts w:ascii="Arial" w:hAnsi="Arial" w:cs="Arial"/>
                <w:sz w:val="20"/>
                <w:szCs w:val="20"/>
              </w:rPr>
              <w:t>0</w:t>
            </w:r>
          </w:p>
        </w:tc>
        <w:tc>
          <w:tcPr>
            <w:tcW w:w="1756" w:type="dxa"/>
          </w:tcPr>
          <w:p w14:paraId="44ADEBDB" w14:textId="5ECBF7A5" w:rsidR="008526F1" w:rsidRDefault="0096215C" w:rsidP="00CC434C">
            <w:pPr>
              <w:spacing w:line="276" w:lineRule="auto"/>
              <w:jc w:val="center"/>
              <w:rPr>
                <w:rFonts w:ascii="Arial" w:hAnsi="Arial" w:cs="Arial"/>
                <w:sz w:val="20"/>
                <w:szCs w:val="20"/>
              </w:rPr>
            </w:pPr>
            <w:r>
              <w:rPr>
                <w:rFonts w:ascii="Arial" w:hAnsi="Arial" w:cs="Arial"/>
                <w:sz w:val="20"/>
                <w:szCs w:val="20"/>
              </w:rPr>
              <w:t>0</w:t>
            </w:r>
          </w:p>
        </w:tc>
        <w:tc>
          <w:tcPr>
            <w:tcW w:w="1745" w:type="dxa"/>
          </w:tcPr>
          <w:p w14:paraId="5F3DFAF6" w14:textId="590F8DDF" w:rsidR="008526F1" w:rsidRDefault="00F61617" w:rsidP="00CC434C">
            <w:pPr>
              <w:spacing w:line="276" w:lineRule="auto"/>
              <w:jc w:val="center"/>
              <w:rPr>
                <w:rFonts w:ascii="Arial" w:hAnsi="Arial" w:cs="Arial"/>
                <w:sz w:val="20"/>
                <w:szCs w:val="20"/>
              </w:rPr>
            </w:pPr>
            <w:r>
              <w:rPr>
                <w:rFonts w:ascii="Arial" w:hAnsi="Arial" w:cs="Arial"/>
                <w:sz w:val="20"/>
                <w:szCs w:val="20"/>
              </w:rPr>
              <w:t>0</w:t>
            </w:r>
          </w:p>
        </w:tc>
        <w:tc>
          <w:tcPr>
            <w:tcW w:w="1939" w:type="dxa"/>
          </w:tcPr>
          <w:p w14:paraId="67D1975E" w14:textId="7A5F0A11" w:rsidR="008526F1" w:rsidRDefault="00F61617" w:rsidP="00CC434C">
            <w:pPr>
              <w:spacing w:line="276" w:lineRule="auto"/>
              <w:jc w:val="center"/>
              <w:rPr>
                <w:rFonts w:ascii="Arial" w:hAnsi="Arial" w:cs="Arial"/>
                <w:sz w:val="20"/>
                <w:szCs w:val="20"/>
              </w:rPr>
            </w:pPr>
            <w:r>
              <w:rPr>
                <w:rFonts w:ascii="Arial" w:hAnsi="Arial" w:cs="Arial"/>
                <w:sz w:val="20"/>
                <w:szCs w:val="20"/>
              </w:rPr>
              <w:t>0</w:t>
            </w:r>
          </w:p>
        </w:tc>
      </w:tr>
      <w:tr w:rsidR="008526F1" w14:paraId="16CC22F6" w14:textId="77777777" w:rsidTr="000F0F37">
        <w:tc>
          <w:tcPr>
            <w:tcW w:w="1772" w:type="dxa"/>
          </w:tcPr>
          <w:p w14:paraId="5D2C95D2" w14:textId="77777777" w:rsidR="008526F1" w:rsidRDefault="008526F1" w:rsidP="00CC434C">
            <w:pPr>
              <w:spacing w:line="276" w:lineRule="auto"/>
              <w:jc w:val="both"/>
              <w:rPr>
                <w:rFonts w:ascii="Arial" w:hAnsi="Arial" w:cs="Arial"/>
                <w:sz w:val="20"/>
                <w:szCs w:val="20"/>
              </w:rPr>
            </w:pPr>
            <w:r>
              <w:rPr>
                <w:rFonts w:ascii="Arial" w:hAnsi="Arial" w:cs="Arial"/>
                <w:sz w:val="20"/>
                <w:szCs w:val="20"/>
              </w:rPr>
              <w:t>Energia elektryczna</w:t>
            </w:r>
          </w:p>
        </w:tc>
        <w:tc>
          <w:tcPr>
            <w:tcW w:w="1850" w:type="dxa"/>
          </w:tcPr>
          <w:p w14:paraId="127C881C" w14:textId="1D23EAA7" w:rsidR="008526F1" w:rsidRDefault="00054AE1" w:rsidP="00CC434C">
            <w:pPr>
              <w:spacing w:line="276" w:lineRule="auto"/>
              <w:jc w:val="center"/>
              <w:rPr>
                <w:rFonts w:ascii="Arial" w:hAnsi="Arial" w:cs="Arial"/>
                <w:sz w:val="20"/>
                <w:szCs w:val="20"/>
              </w:rPr>
            </w:pPr>
            <w:r>
              <w:rPr>
                <w:rFonts w:ascii="Arial" w:hAnsi="Arial" w:cs="Arial"/>
                <w:sz w:val="20"/>
                <w:szCs w:val="20"/>
              </w:rPr>
              <w:t>176,27</w:t>
            </w:r>
          </w:p>
        </w:tc>
        <w:tc>
          <w:tcPr>
            <w:tcW w:w="1756" w:type="dxa"/>
          </w:tcPr>
          <w:p w14:paraId="4E7E6673" w14:textId="46C0DE07" w:rsidR="008526F1" w:rsidRDefault="0096215C" w:rsidP="00CC434C">
            <w:pPr>
              <w:spacing w:line="276" w:lineRule="auto"/>
              <w:jc w:val="center"/>
              <w:rPr>
                <w:rFonts w:ascii="Arial" w:hAnsi="Arial" w:cs="Arial"/>
                <w:sz w:val="20"/>
                <w:szCs w:val="20"/>
              </w:rPr>
            </w:pPr>
            <w:r>
              <w:rPr>
                <w:rFonts w:ascii="Arial" w:hAnsi="Arial" w:cs="Arial"/>
                <w:sz w:val="20"/>
                <w:szCs w:val="20"/>
              </w:rPr>
              <w:t>634,58</w:t>
            </w:r>
          </w:p>
        </w:tc>
        <w:tc>
          <w:tcPr>
            <w:tcW w:w="1745" w:type="dxa"/>
          </w:tcPr>
          <w:p w14:paraId="622D202B" w14:textId="1E1F616F" w:rsidR="008526F1" w:rsidRDefault="00F61617" w:rsidP="00CC434C">
            <w:pPr>
              <w:spacing w:line="276" w:lineRule="auto"/>
              <w:jc w:val="center"/>
              <w:rPr>
                <w:rFonts w:ascii="Arial" w:hAnsi="Arial" w:cs="Arial"/>
                <w:sz w:val="20"/>
                <w:szCs w:val="20"/>
              </w:rPr>
            </w:pPr>
            <w:r>
              <w:rPr>
                <w:rFonts w:ascii="Arial" w:hAnsi="Arial" w:cs="Arial"/>
                <w:sz w:val="20"/>
                <w:szCs w:val="20"/>
              </w:rPr>
              <w:t>7,47</w:t>
            </w:r>
          </w:p>
        </w:tc>
        <w:tc>
          <w:tcPr>
            <w:tcW w:w="1939" w:type="dxa"/>
          </w:tcPr>
          <w:p w14:paraId="7837FC04" w14:textId="6C3A2CB9" w:rsidR="008526F1" w:rsidRDefault="00F61617" w:rsidP="00CC434C">
            <w:pPr>
              <w:spacing w:line="276" w:lineRule="auto"/>
              <w:jc w:val="center"/>
              <w:rPr>
                <w:rFonts w:ascii="Arial" w:hAnsi="Arial" w:cs="Arial"/>
                <w:sz w:val="20"/>
                <w:szCs w:val="20"/>
              </w:rPr>
            </w:pPr>
            <w:r>
              <w:rPr>
                <w:rFonts w:ascii="Arial" w:hAnsi="Arial" w:cs="Arial"/>
                <w:sz w:val="20"/>
                <w:szCs w:val="20"/>
              </w:rPr>
              <w:t>382,02</w:t>
            </w:r>
          </w:p>
        </w:tc>
      </w:tr>
      <w:tr w:rsidR="008526F1" w14:paraId="2E1E7300" w14:textId="77777777" w:rsidTr="000F0F37">
        <w:tc>
          <w:tcPr>
            <w:tcW w:w="1772" w:type="dxa"/>
          </w:tcPr>
          <w:p w14:paraId="3065F46F" w14:textId="77777777" w:rsidR="008526F1" w:rsidRDefault="008526F1" w:rsidP="00CC434C">
            <w:pPr>
              <w:spacing w:line="276" w:lineRule="auto"/>
              <w:jc w:val="both"/>
              <w:rPr>
                <w:rFonts w:ascii="Arial" w:hAnsi="Arial" w:cs="Arial"/>
                <w:sz w:val="20"/>
                <w:szCs w:val="20"/>
              </w:rPr>
            </w:pPr>
            <w:r>
              <w:rPr>
                <w:rFonts w:ascii="Arial" w:hAnsi="Arial" w:cs="Arial"/>
                <w:sz w:val="20"/>
                <w:szCs w:val="20"/>
              </w:rPr>
              <w:t>LPG</w:t>
            </w:r>
          </w:p>
        </w:tc>
        <w:tc>
          <w:tcPr>
            <w:tcW w:w="1850" w:type="dxa"/>
          </w:tcPr>
          <w:p w14:paraId="525F2196" w14:textId="05EDC3A5" w:rsidR="008526F1" w:rsidRDefault="00054AE1" w:rsidP="00CC434C">
            <w:pPr>
              <w:spacing w:line="276" w:lineRule="auto"/>
              <w:jc w:val="center"/>
              <w:rPr>
                <w:rFonts w:ascii="Arial" w:hAnsi="Arial" w:cs="Arial"/>
                <w:sz w:val="20"/>
                <w:szCs w:val="20"/>
              </w:rPr>
            </w:pPr>
            <w:r>
              <w:rPr>
                <w:rFonts w:ascii="Arial" w:hAnsi="Arial" w:cs="Arial"/>
                <w:sz w:val="20"/>
                <w:szCs w:val="20"/>
              </w:rPr>
              <w:t>0</w:t>
            </w:r>
          </w:p>
        </w:tc>
        <w:tc>
          <w:tcPr>
            <w:tcW w:w="1756" w:type="dxa"/>
          </w:tcPr>
          <w:p w14:paraId="26985A79" w14:textId="6253E238" w:rsidR="008526F1" w:rsidRDefault="0096215C" w:rsidP="00CC434C">
            <w:pPr>
              <w:spacing w:line="276" w:lineRule="auto"/>
              <w:jc w:val="center"/>
              <w:rPr>
                <w:rFonts w:ascii="Arial" w:hAnsi="Arial" w:cs="Arial"/>
                <w:sz w:val="20"/>
                <w:szCs w:val="20"/>
              </w:rPr>
            </w:pPr>
            <w:r>
              <w:rPr>
                <w:rFonts w:ascii="Arial" w:hAnsi="Arial" w:cs="Arial"/>
                <w:sz w:val="20"/>
                <w:szCs w:val="20"/>
              </w:rPr>
              <w:t>0</w:t>
            </w:r>
          </w:p>
        </w:tc>
        <w:tc>
          <w:tcPr>
            <w:tcW w:w="1745" w:type="dxa"/>
          </w:tcPr>
          <w:p w14:paraId="3DD3ABC6" w14:textId="34E9A861" w:rsidR="008526F1" w:rsidRDefault="00F61617" w:rsidP="00CC434C">
            <w:pPr>
              <w:spacing w:line="276" w:lineRule="auto"/>
              <w:jc w:val="center"/>
              <w:rPr>
                <w:rFonts w:ascii="Arial" w:hAnsi="Arial" w:cs="Arial"/>
                <w:sz w:val="20"/>
                <w:szCs w:val="20"/>
              </w:rPr>
            </w:pPr>
            <w:r>
              <w:rPr>
                <w:rFonts w:ascii="Arial" w:hAnsi="Arial" w:cs="Arial"/>
                <w:sz w:val="20"/>
                <w:szCs w:val="20"/>
              </w:rPr>
              <w:t>0</w:t>
            </w:r>
          </w:p>
        </w:tc>
        <w:tc>
          <w:tcPr>
            <w:tcW w:w="1939" w:type="dxa"/>
          </w:tcPr>
          <w:p w14:paraId="7C71A045" w14:textId="0ED2A680" w:rsidR="008526F1" w:rsidRDefault="00F61617" w:rsidP="00CC434C">
            <w:pPr>
              <w:spacing w:line="276" w:lineRule="auto"/>
              <w:jc w:val="center"/>
              <w:rPr>
                <w:rFonts w:ascii="Arial" w:hAnsi="Arial" w:cs="Arial"/>
                <w:sz w:val="20"/>
                <w:szCs w:val="20"/>
              </w:rPr>
            </w:pPr>
            <w:r>
              <w:rPr>
                <w:rFonts w:ascii="Arial" w:hAnsi="Arial" w:cs="Arial"/>
                <w:sz w:val="20"/>
                <w:szCs w:val="20"/>
              </w:rPr>
              <w:t>0</w:t>
            </w:r>
          </w:p>
        </w:tc>
      </w:tr>
      <w:tr w:rsidR="008526F1" w14:paraId="09BB7AFF" w14:textId="77777777" w:rsidTr="000F0F37">
        <w:tc>
          <w:tcPr>
            <w:tcW w:w="1772" w:type="dxa"/>
          </w:tcPr>
          <w:p w14:paraId="612E8B42" w14:textId="77777777" w:rsidR="008526F1" w:rsidRDefault="008526F1" w:rsidP="00CC434C">
            <w:pPr>
              <w:spacing w:line="276" w:lineRule="auto"/>
              <w:jc w:val="both"/>
              <w:rPr>
                <w:rFonts w:ascii="Arial" w:hAnsi="Arial" w:cs="Arial"/>
                <w:sz w:val="20"/>
                <w:szCs w:val="20"/>
              </w:rPr>
            </w:pPr>
            <w:r>
              <w:rPr>
                <w:rFonts w:ascii="Arial" w:hAnsi="Arial" w:cs="Arial"/>
                <w:sz w:val="20"/>
                <w:szCs w:val="20"/>
              </w:rPr>
              <w:t>Kolektory słoneczne</w:t>
            </w:r>
          </w:p>
        </w:tc>
        <w:tc>
          <w:tcPr>
            <w:tcW w:w="1850" w:type="dxa"/>
          </w:tcPr>
          <w:p w14:paraId="51A14F06" w14:textId="0D773330" w:rsidR="008526F1" w:rsidRDefault="00054AE1" w:rsidP="00CC434C">
            <w:pPr>
              <w:spacing w:line="276" w:lineRule="auto"/>
              <w:jc w:val="center"/>
              <w:rPr>
                <w:rFonts w:ascii="Arial" w:hAnsi="Arial" w:cs="Arial"/>
                <w:sz w:val="20"/>
                <w:szCs w:val="20"/>
              </w:rPr>
            </w:pPr>
            <w:r>
              <w:rPr>
                <w:rFonts w:ascii="Arial" w:hAnsi="Arial" w:cs="Arial"/>
                <w:sz w:val="20"/>
                <w:szCs w:val="20"/>
              </w:rPr>
              <w:t>-</w:t>
            </w:r>
          </w:p>
        </w:tc>
        <w:tc>
          <w:tcPr>
            <w:tcW w:w="1756" w:type="dxa"/>
          </w:tcPr>
          <w:p w14:paraId="3461702C" w14:textId="471A78C7" w:rsidR="008526F1" w:rsidRDefault="0096215C" w:rsidP="00CC434C">
            <w:pPr>
              <w:spacing w:line="276" w:lineRule="auto"/>
              <w:jc w:val="center"/>
              <w:rPr>
                <w:rFonts w:ascii="Arial" w:hAnsi="Arial" w:cs="Arial"/>
                <w:sz w:val="20"/>
                <w:szCs w:val="20"/>
              </w:rPr>
            </w:pPr>
            <w:r>
              <w:rPr>
                <w:rFonts w:ascii="Arial" w:hAnsi="Arial" w:cs="Arial"/>
                <w:sz w:val="20"/>
                <w:szCs w:val="20"/>
              </w:rPr>
              <w:t>0</w:t>
            </w:r>
          </w:p>
        </w:tc>
        <w:tc>
          <w:tcPr>
            <w:tcW w:w="1745" w:type="dxa"/>
          </w:tcPr>
          <w:p w14:paraId="19191D68" w14:textId="02ED6EE7" w:rsidR="008526F1" w:rsidRDefault="00F61617" w:rsidP="00CC434C">
            <w:pPr>
              <w:spacing w:line="276" w:lineRule="auto"/>
              <w:jc w:val="center"/>
              <w:rPr>
                <w:rFonts w:ascii="Arial" w:hAnsi="Arial" w:cs="Arial"/>
                <w:sz w:val="20"/>
                <w:szCs w:val="20"/>
              </w:rPr>
            </w:pPr>
            <w:r>
              <w:rPr>
                <w:rFonts w:ascii="Arial" w:hAnsi="Arial" w:cs="Arial"/>
                <w:sz w:val="20"/>
                <w:szCs w:val="20"/>
              </w:rPr>
              <w:t>0</w:t>
            </w:r>
          </w:p>
        </w:tc>
        <w:tc>
          <w:tcPr>
            <w:tcW w:w="1939" w:type="dxa"/>
          </w:tcPr>
          <w:p w14:paraId="7389D4F4" w14:textId="424A488D" w:rsidR="008526F1" w:rsidRDefault="00F61617" w:rsidP="00CC434C">
            <w:pPr>
              <w:spacing w:line="276" w:lineRule="auto"/>
              <w:jc w:val="center"/>
              <w:rPr>
                <w:rFonts w:ascii="Arial" w:hAnsi="Arial" w:cs="Arial"/>
                <w:sz w:val="20"/>
                <w:szCs w:val="20"/>
              </w:rPr>
            </w:pPr>
            <w:r>
              <w:rPr>
                <w:rFonts w:ascii="Arial" w:hAnsi="Arial" w:cs="Arial"/>
                <w:sz w:val="20"/>
                <w:szCs w:val="20"/>
              </w:rPr>
              <w:t>0</w:t>
            </w:r>
          </w:p>
        </w:tc>
      </w:tr>
      <w:tr w:rsidR="00F61617" w14:paraId="5FDE73AD" w14:textId="77777777" w:rsidTr="000F0F37">
        <w:tc>
          <w:tcPr>
            <w:tcW w:w="1772" w:type="dxa"/>
          </w:tcPr>
          <w:p w14:paraId="670D3353" w14:textId="0895D109" w:rsidR="00F61617" w:rsidRDefault="00F61617" w:rsidP="00CC434C">
            <w:pPr>
              <w:spacing w:line="276" w:lineRule="auto"/>
              <w:jc w:val="both"/>
              <w:rPr>
                <w:rFonts w:ascii="Arial" w:hAnsi="Arial" w:cs="Arial"/>
                <w:sz w:val="20"/>
                <w:szCs w:val="20"/>
              </w:rPr>
            </w:pPr>
            <w:r>
              <w:rPr>
                <w:rFonts w:ascii="Arial" w:hAnsi="Arial" w:cs="Arial"/>
                <w:sz w:val="20"/>
                <w:szCs w:val="20"/>
              </w:rPr>
              <w:t>Pompy ciepła</w:t>
            </w:r>
          </w:p>
        </w:tc>
        <w:tc>
          <w:tcPr>
            <w:tcW w:w="1850" w:type="dxa"/>
          </w:tcPr>
          <w:p w14:paraId="0076DB7C" w14:textId="30F36C4A" w:rsidR="00F61617" w:rsidRDefault="00054AE1" w:rsidP="00CC434C">
            <w:pPr>
              <w:spacing w:line="276" w:lineRule="auto"/>
              <w:jc w:val="center"/>
              <w:rPr>
                <w:rFonts w:ascii="Arial" w:hAnsi="Arial" w:cs="Arial"/>
                <w:sz w:val="20"/>
                <w:szCs w:val="20"/>
              </w:rPr>
            </w:pPr>
            <w:r>
              <w:rPr>
                <w:rFonts w:ascii="Arial" w:hAnsi="Arial" w:cs="Arial"/>
                <w:sz w:val="20"/>
                <w:szCs w:val="20"/>
              </w:rPr>
              <w:t>-</w:t>
            </w:r>
          </w:p>
        </w:tc>
        <w:tc>
          <w:tcPr>
            <w:tcW w:w="1756" w:type="dxa"/>
          </w:tcPr>
          <w:p w14:paraId="6ACEDFD6" w14:textId="07979A8D" w:rsidR="00F61617" w:rsidRDefault="0096215C" w:rsidP="00CC434C">
            <w:pPr>
              <w:spacing w:line="276" w:lineRule="auto"/>
              <w:jc w:val="center"/>
              <w:rPr>
                <w:rFonts w:ascii="Arial" w:hAnsi="Arial" w:cs="Arial"/>
                <w:sz w:val="20"/>
                <w:szCs w:val="20"/>
              </w:rPr>
            </w:pPr>
            <w:r>
              <w:rPr>
                <w:rFonts w:ascii="Arial" w:hAnsi="Arial" w:cs="Arial"/>
                <w:sz w:val="20"/>
                <w:szCs w:val="20"/>
              </w:rPr>
              <w:t>3 391,99</w:t>
            </w:r>
          </w:p>
        </w:tc>
        <w:tc>
          <w:tcPr>
            <w:tcW w:w="1745" w:type="dxa"/>
          </w:tcPr>
          <w:p w14:paraId="1D6E1300" w14:textId="3104D4BD" w:rsidR="00F61617" w:rsidRDefault="00F61617" w:rsidP="00CC434C">
            <w:pPr>
              <w:spacing w:line="276" w:lineRule="auto"/>
              <w:jc w:val="center"/>
              <w:rPr>
                <w:rFonts w:ascii="Arial" w:hAnsi="Arial" w:cs="Arial"/>
                <w:sz w:val="20"/>
                <w:szCs w:val="20"/>
              </w:rPr>
            </w:pPr>
            <w:r>
              <w:rPr>
                <w:rFonts w:ascii="Arial" w:hAnsi="Arial" w:cs="Arial"/>
                <w:sz w:val="20"/>
                <w:szCs w:val="20"/>
              </w:rPr>
              <w:t>39,93</w:t>
            </w:r>
          </w:p>
        </w:tc>
        <w:tc>
          <w:tcPr>
            <w:tcW w:w="1939" w:type="dxa"/>
          </w:tcPr>
          <w:p w14:paraId="22DBA890" w14:textId="59597EA3" w:rsidR="00F61617" w:rsidRDefault="00F61617" w:rsidP="00CC434C">
            <w:pPr>
              <w:spacing w:line="276" w:lineRule="auto"/>
              <w:jc w:val="center"/>
              <w:rPr>
                <w:rFonts w:ascii="Arial" w:hAnsi="Arial" w:cs="Arial"/>
                <w:sz w:val="20"/>
                <w:szCs w:val="20"/>
              </w:rPr>
            </w:pPr>
            <w:r>
              <w:rPr>
                <w:rFonts w:ascii="Arial" w:hAnsi="Arial" w:cs="Arial"/>
                <w:sz w:val="20"/>
                <w:szCs w:val="20"/>
              </w:rPr>
              <w:t>2 041,98</w:t>
            </w:r>
          </w:p>
        </w:tc>
      </w:tr>
      <w:tr w:rsidR="008526F1" w14:paraId="34BA4245" w14:textId="77777777" w:rsidTr="000F0F37">
        <w:tc>
          <w:tcPr>
            <w:tcW w:w="1772" w:type="dxa"/>
          </w:tcPr>
          <w:p w14:paraId="786A40E8" w14:textId="77777777" w:rsidR="008526F1" w:rsidRPr="00333073" w:rsidRDefault="008526F1" w:rsidP="00CC434C">
            <w:pPr>
              <w:spacing w:line="276" w:lineRule="auto"/>
              <w:jc w:val="both"/>
              <w:rPr>
                <w:rFonts w:ascii="Arial" w:hAnsi="Arial" w:cs="Arial"/>
                <w:b/>
                <w:bCs/>
                <w:sz w:val="20"/>
                <w:szCs w:val="20"/>
              </w:rPr>
            </w:pPr>
            <w:r w:rsidRPr="00333073">
              <w:rPr>
                <w:rFonts w:ascii="Arial" w:hAnsi="Arial" w:cs="Arial"/>
                <w:b/>
                <w:bCs/>
                <w:sz w:val="20"/>
                <w:szCs w:val="20"/>
              </w:rPr>
              <w:t>SUMA</w:t>
            </w:r>
          </w:p>
        </w:tc>
        <w:tc>
          <w:tcPr>
            <w:tcW w:w="1850" w:type="dxa"/>
          </w:tcPr>
          <w:p w14:paraId="1F48EDEF" w14:textId="058E2109" w:rsidR="008526F1" w:rsidRPr="00333073" w:rsidRDefault="00054AE1" w:rsidP="00CC434C">
            <w:pPr>
              <w:spacing w:line="276" w:lineRule="auto"/>
              <w:jc w:val="center"/>
              <w:rPr>
                <w:rFonts w:ascii="Arial" w:hAnsi="Arial" w:cs="Arial"/>
                <w:b/>
                <w:bCs/>
                <w:sz w:val="20"/>
                <w:szCs w:val="20"/>
              </w:rPr>
            </w:pPr>
            <w:r>
              <w:rPr>
                <w:rFonts w:ascii="Arial" w:hAnsi="Arial" w:cs="Arial"/>
                <w:b/>
                <w:bCs/>
                <w:sz w:val="20"/>
                <w:szCs w:val="20"/>
              </w:rPr>
              <w:t>-</w:t>
            </w:r>
          </w:p>
        </w:tc>
        <w:tc>
          <w:tcPr>
            <w:tcW w:w="1756" w:type="dxa"/>
          </w:tcPr>
          <w:p w14:paraId="4BDCA1CC" w14:textId="6D4C605C" w:rsidR="008526F1" w:rsidRPr="00333073" w:rsidRDefault="0096215C" w:rsidP="00CC434C">
            <w:pPr>
              <w:spacing w:line="276" w:lineRule="auto"/>
              <w:jc w:val="center"/>
              <w:rPr>
                <w:rFonts w:ascii="Arial" w:hAnsi="Arial" w:cs="Arial"/>
                <w:b/>
                <w:bCs/>
                <w:sz w:val="20"/>
                <w:szCs w:val="20"/>
              </w:rPr>
            </w:pPr>
            <w:r>
              <w:rPr>
                <w:rFonts w:ascii="Arial" w:hAnsi="Arial" w:cs="Arial"/>
                <w:b/>
                <w:bCs/>
                <w:sz w:val="20"/>
                <w:szCs w:val="20"/>
              </w:rPr>
              <w:t>8494,92</w:t>
            </w:r>
          </w:p>
        </w:tc>
        <w:tc>
          <w:tcPr>
            <w:tcW w:w="1745" w:type="dxa"/>
          </w:tcPr>
          <w:p w14:paraId="6A37DCE2" w14:textId="354E3C24" w:rsidR="008526F1" w:rsidRPr="00333073" w:rsidRDefault="00F61617" w:rsidP="00CC434C">
            <w:pPr>
              <w:spacing w:line="276" w:lineRule="auto"/>
              <w:jc w:val="center"/>
              <w:rPr>
                <w:rFonts w:ascii="Arial" w:hAnsi="Arial" w:cs="Arial"/>
                <w:b/>
                <w:bCs/>
                <w:sz w:val="20"/>
                <w:szCs w:val="20"/>
              </w:rPr>
            </w:pPr>
            <w:r>
              <w:rPr>
                <w:rFonts w:ascii="Arial" w:hAnsi="Arial" w:cs="Arial"/>
                <w:b/>
                <w:bCs/>
                <w:sz w:val="20"/>
                <w:szCs w:val="20"/>
              </w:rPr>
              <w:t>100</w:t>
            </w:r>
          </w:p>
        </w:tc>
        <w:tc>
          <w:tcPr>
            <w:tcW w:w="1939" w:type="dxa"/>
          </w:tcPr>
          <w:p w14:paraId="7C21B8C4" w14:textId="2781E9BD" w:rsidR="008526F1" w:rsidRPr="00333073" w:rsidRDefault="00F61617" w:rsidP="00CC434C">
            <w:pPr>
              <w:spacing w:line="276" w:lineRule="auto"/>
              <w:jc w:val="center"/>
              <w:rPr>
                <w:rFonts w:ascii="Arial" w:hAnsi="Arial" w:cs="Arial"/>
                <w:b/>
                <w:bCs/>
                <w:sz w:val="20"/>
                <w:szCs w:val="20"/>
              </w:rPr>
            </w:pPr>
            <w:r>
              <w:rPr>
                <w:rFonts w:ascii="Arial" w:hAnsi="Arial" w:cs="Arial"/>
                <w:b/>
                <w:bCs/>
                <w:sz w:val="20"/>
                <w:szCs w:val="20"/>
              </w:rPr>
              <w:t>5 113,944</w:t>
            </w:r>
          </w:p>
        </w:tc>
      </w:tr>
    </w:tbl>
    <w:p w14:paraId="688D2FB3" w14:textId="77777777" w:rsidR="008526F1" w:rsidRPr="00864B12" w:rsidRDefault="008526F1" w:rsidP="008526F1">
      <w:pPr>
        <w:spacing w:line="360" w:lineRule="auto"/>
        <w:jc w:val="both"/>
        <w:rPr>
          <w:rFonts w:ascii="Arial" w:hAnsi="Arial" w:cs="Arial"/>
          <w:i/>
          <w:iCs/>
          <w:sz w:val="20"/>
          <w:szCs w:val="20"/>
        </w:rPr>
      </w:pPr>
      <w:r w:rsidRPr="00864B12">
        <w:rPr>
          <w:rFonts w:ascii="Arial" w:hAnsi="Arial" w:cs="Arial"/>
          <w:i/>
          <w:iCs/>
          <w:sz w:val="20"/>
          <w:szCs w:val="20"/>
        </w:rPr>
        <w:t>Źródło: Obliczenia własne na podstawie zebranych danych</w:t>
      </w:r>
    </w:p>
    <w:p w14:paraId="2F109531" w14:textId="77777777" w:rsidR="00F828F6" w:rsidRDefault="00F828F6" w:rsidP="00F828F6">
      <w:pPr>
        <w:spacing w:after="120" w:line="360" w:lineRule="auto"/>
        <w:ind w:firstLine="567"/>
        <w:jc w:val="both"/>
        <w:rPr>
          <w:rFonts w:ascii="Arial" w:hAnsi="Arial" w:cs="Arial"/>
          <w:b/>
          <w:bCs/>
          <w:sz w:val="20"/>
          <w:szCs w:val="20"/>
          <w:u w:val="single"/>
        </w:rPr>
      </w:pPr>
    </w:p>
    <w:p w14:paraId="7DB086D4" w14:textId="2C18F499" w:rsidR="00F828F6" w:rsidRDefault="00F828F6" w:rsidP="00F828F6">
      <w:pPr>
        <w:spacing w:after="120" w:line="360" w:lineRule="auto"/>
        <w:ind w:firstLine="567"/>
        <w:jc w:val="both"/>
        <w:rPr>
          <w:rFonts w:ascii="Arial" w:hAnsi="Arial" w:cs="Arial"/>
          <w:b/>
          <w:bCs/>
          <w:sz w:val="20"/>
          <w:szCs w:val="20"/>
          <w:u w:val="single"/>
        </w:rPr>
      </w:pPr>
      <w:r w:rsidRPr="002D6191">
        <w:rPr>
          <w:rFonts w:ascii="Arial" w:hAnsi="Arial" w:cs="Arial"/>
          <w:b/>
          <w:bCs/>
          <w:sz w:val="20"/>
          <w:szCs w:val="20"/>
          <w:u w:val="single"/>
        </w:rPr>
        <w:t xml:space="preserve">Budynki </w:t>
      </w:r>
      <w:r>
        <w:rPr>
          <w:rFonts w:ascii="Arial" w:hAnsi="Arial" w:cs="Arial"/>
          <w:b/>
          <w:bCs/>
          <w:sz w:val="20"/>
          <w:szCs w:val="20"/>
          <w:u w:val="single"/>
        </w:rPr>
        <w:t>usługowe i przemysłowe</w:t>
      </w:r>
    </w:p>
    <w:p w14:paraId="78316700" w14:textId="719EC11B" w:rsidR="00F828F6" w:rsidRDefault="00F828F6" w:rsidP="00F828F6">
      <w:pPr>
        <w:spacing w:line="360" w:lineRule="auto"/>
        <w:ind w:firstLine="567"/>
        <w:jc w:val="both"/>
        <w:rPr>
          <w:rFonts w:ascii="Arial" w:hAnsi="Arial" w:cs="Arial"/>
          <w:sz w:val="20"/>
          <w:szCs w:val="20"/>
        </w:rPr>
      </w:pPr>
      <w:r>
        <w:rPr>
          <w:rFonts w:ascii="Arial" w:hAnsi="Arial" w:cs="Arial"/>
          <w:sz w:val="20"/>
          <w:szCs w:val="20"/>
        </w:rPr>
        <w:t>Powierzchnia ogrzewana w budynkach przemysłowych i usługowych oszacowano na poziomie 12900 m</w:t>
      </w:r>
      <w:r>
        <w:rPr>
          <w:rFonts w:ascii="Arial" w:hAnsi="Arial" w:cs="Arial"/>
          <w:sz w:val="20"/>
          <w:szCs w:val="20"/>
          <w:vertAlign w:val="superscript"/>
        </w:rPr>
        <w:t>2.</w:t>
      </w:r>
      <w:r>
        <w:rPr>
          <w:rFonts w:ascii="Arial" w:hAnsi="Arial" w:cs="Arial"/>
          <w:sz w:val="20"/>
          <w:szCs w:val="20"/>
        </w:rPr>
        <w:t xml:space="preserve">. Budynki te są generalnie w dobrym stanie technicznym. W większości budynków przeprowadzono jedynie prace adaptacyjne bez prac termomodernizacyjnych. Budynki te ogrzewane </w:t>
      </w:r>
      <w:r>
        <w:rPr>
          <w:rFonts w:ascii="Arial" w:hAnsi="Arial" w:cs="Arial"/>
          <w:sz w:val="20"/>
          <w:szCs w:val="20"/>
        </w:rPr>
        <w:lastRenderedPageBreak/>
        <w:t xml:space="preserve">są za pomocą kotłowni węglowych, kotłowni na </w:t>
      </w:r>
      <w:proofErr w:type="spellStart"/>
      <w:r>
        <w:rPr>
          <w:rFonts w:ascii="Arial" w:hAnsi="Arial" w:cs="Arial"/>
          <w:sz w:val="20"/>
          <w:szCs w:val="20"/>
        </w:rPr>
        <w:t>pelet</w:t>
      </w:r>
      <w:proofErr w:type="spellEnd"/>
      <w:r>
        <w:rPr>
          <w:rFonts w:ascii="Arial" w:hAnsi="Arial" w:cs="Arial"/>
          <w:sz w:val="20"/>
          <w:szCs w:val="20"/>
        </w:rPr>
        <w:t xml:space="preserve"> lub gazu propan butan.  </w:t>
      </w:r>
    </w:p>
    <w:p w14:paraId="1A497219" w14:textId="77777777" w:rsidR="00F828F6" w:rsidRDefault="00F828F6" w:rsidP="00F828F6">
      <w:pPr>
        <w:spacing w:line="360" w:lineRule="auto"/>
        <w:ind w:firstLine="567"/>
        <w:jc w:val="both"/>
        <w:rPr>
          <w:rFonts w:ascii="Arial" w:hAnsi="Arial" w:cs="Arial"/>
          <w:sz w:val="20"/>
          <w:szCs w:val="20"/>
        </w:rPr>
      </w:pPr>
      <w:r>
        <w:rPr>
          <w:rFonts w:ascii="Arial" w:hAnsi="Arial" w:cs="Arial"/>
          <w:sz w:val="20"/>
          <w:szCs w:val="20"/>
        </w:rPr>
        <w:t>Budynki związane z prowadzoną działalnością gospodarczą ogrzewane są w 70%. Założono zapotrzebowanie na ciepło do ogrzewania budynków przemysłowych i usługowych oraz na cele technologiczne na poziomie 0,6 – 0,8 GJ na 1 m</w:t>
      </w:r>
      <w:r>
        <w:rPr>
          <w:rFonts w:ascii="Arial" w:hAnsi="Arial" w:cs="Arial"/>
          <w:sz w:val="20"/>
          <w:szCs w:val="20"/>
          <w:vertAlign w:val="superscript"/>
        </w:rPr>
        <w:t>2</w:t>
      </w:r>
      <w:r>
        <w:rPr>
          <w:rFonts w:ascii="Arial" w:hAnsi="Arial" w:cs="Arial"/>
          <w:sz w:val="20"/>
          <w:szCs w:val="20"/>
        </w:rPr>
        <w:t xml:space="preserve">. </w:t>
      </w:r>
    </w:p>
    <w:p w14:paraId="0EAAEFBE" w14:textId="0F7B64B9" w:rsidR="00F828F6" w:rsidRPr="00CC434C" w:rsidRDefault="00F828F6" w:rsidP="00F828F6">
      <w:pPr>
        <w:spacing w:after="120" w:line="360" w:lineRule="auto"/>
        <w:ind w:firstLine="567"/>
        <w:jc w:val="both"/>
        <w:rPr>
          <w:rFonts w:ascii="Arial" w:hAnsi="Arial" w:cs="Arial"/>
          <w:sz w:val="20"/>
          <w:szCs w:val="20"/>
        </w:rPr>
      </w:pPr>
      <w:r>
        <w:rPr>
          <w:rFonts w:ascii="Arial" w:hAnsi="Arial" w:cs="Arial"/>
          <w:sz w:val="20"/>
          <w:szCs w:val="20"/>
        </w:rPr>
        <w:t xml:space="preserve">Zapotrzebowanie na ciepło w budynkach przemysłowych i usługowych wynosi rocznie </w:t>
      </w:r>
      <w:r w:rsidR="00F61617">
        <w:rPr>
          <w:rFonts w:ascii="Arial" w:hAnsi="Arial" w:cs="Arial"/>
          <w:sz w:val="20"/>
          <w:szCs w:val="20"/>
        </w:rPr>
        <w:t xml:space="preserve">10 320 </w:t>
      </w:r>
      <w:r>
        <w:rPr>
          <w:rFonts w:ascii="Arial" w:hAnsi="Arial" w:cs="Arial"/>
          <w:sz w:val="20"/>
          <w:szCs w:val="20"/>
        </w:rPr>
        <w:t>GJ (</w:t>
      </w:r>
      <w:r w:rsidR="00F61617">
        <w:rPr>
          <w:rFonts w:ascii="Arial" w:hAnsi="Arial" w:cs="Arial"/>
          <w:sz w:val="20"/>
          <w:szCs w:val="20"/>
        </w:rPr>
        <w:t xml:space="preserve">2866,66 </w:t>
      </w:r>
      <w:r>
        <w:rPr>
          <w:rFonts w:ascii="Arial" w:hAnsi="Arial" w:cs="Arial"/>
          <w:sz w:val="20"/>
          <w:szCs w:val="20"/>
        </w:rPr>
        <w:t xml:space="preserve">MWh). Zapotrzebowanie na moc cieplną w budynkach przemysłowych i usługowych wynosi </w:t>
      </w:r>
      <w:r w:rsidR="00F61617" w:rsidRPr="00CC434C">
        <w:rPr>
          <w:rFonts w:ascii="Arial" w:hAnsi="Arial" w:cs="Arial"/>
          <w:sz w:val="20"/>
          <w:szCs w:val="20"/>
        </w:rPr>
        <w:t>1,19</w:t>
      </w:r>
      <w:r w:rsidRPr="00CC434C">
        <w:rPr>
          <w:rFonts w:ascii="Arial" w:hAnsi="Arial" w:cs="Arial"/>
          <w:sz w:val="20"/>
          <w:szCs w:val="20"/>
        </w:rPr>
        <w:t xml:space="preserve"> MW. </w:t>
      </w:r>
    </w:p>
    <w:p w14:paraId="4EBC0A83" w14:textId="2D25153B" w:rsidR="00F828F6" w:rsidRPr="00CC434C" w:rsidRDefault="00F828F6" w:rsidP="00F828F6">
      <w:pPr>
        <w:pStyle w:val="Legenda"/>
        <w:keepNext/>
        <w:spacing w:after="0" w:line="360" w:lineRule="auto"/>
        <w:jc w:val="both"/>
        <w:rPr>
          <w:rFonts w:ascii="Arial" w:hAnsi="Arial" w:cs="Arial"/>
          <w:color w:val="auto"/>
          <w:sz w:val="20"/>
          <w:szCs w:val="20"/>
        </w:rPr>
      </w:pPr>
      <w:bookmarkStart w:id="112" w:name="_Toc50237300"/>
      <w:r w:rsidRPr="00CC434C">
        <w:rPr>
          <w:rFonts w:ascii="Arial" w:hAnsi="Arial" w:cs="Arial"/>
          <w:color w:val="auto"/>
          <w:sz w:val="20"/>
          <w:szCs w:val="20"/>
        </w:rPr>
        <w:t xml:space="preserve">Tabela </w:t>
      </w:r>
      <w:r w:rsidRPr="00CC434C">
        <w:rPr>
          <w:rFonts w:ascii="Arial" w:hAnsi="Arial" w:cs="Arial"/>
          <w:color w:val="auto"/>
          <w:sz w:val="20"/>
          <w:szCs w:val="20"/>
        </w:rPr>
        <w:fldChar w:fldCharType="begin"/>
      </w:r>
      <w:r w:rsidRPr="00CC434C">
        <w:rPr>
          <w:rFonts w:ascii="Arial" w:hAnsi="Arial" w:cs="Arial"/>
          <w:color w:val="auto"/>
          <w:sz w:val="20"/>
          <w:szCs w:val="20"/>
        </w:rPr>
        <w:instrText xml:space="preserve"> SEQ Tabela \* ARABIC </w:instrText>
      </w:r>
      <w:r w:rsidRPr="00CC434C">
        <w:rPr>
          <w:rFonts w:ascii="Arial" w:hAnsi="Arial" w:cs="Arial"/>
          <w:color w:val="auto"/>
          <w:sz w:val="20"/>
          <w:szCs w:val="20"/>
        </w:rPr>
        <w:fldChar w:fldCharType="separate"/>
      </w:r>
      <w:r w:rsidR="006C00C4">
        <w:rPr>
          <w:rFonts w:ascii="Arial" w:hAnsi="Arial" w:cs="Arial"/>
          <w:noProof/>
          <w:color w:val="auto"/>
          <w:sz w:val="20"/>
          <w:szCs w:val="20"/>
        </w:rPr>
        <w:t>27</w:t>
      </w:r>
      <w:r w:rsidRPr="00CC434C">
        <w:rPr>
          <w:rFonts w:ascii="Arial" w:hAnsi="Arial" w:cs="Arial"/>
          <w:color w:val="auto"/>
          <w:sz w:val="20"/>
          <w:szCs w:val="20"/>
        </w:rPr>
        <w:fldChar w:fldCharType="end"/>
      </w:r>
      <w:r w:rsidRPr="00CC434C">
        <w:rPr>
          <w:rFonts w:ascii="Arial" w:hAnsi="Arial" w:cs="Arial"/>
          <w:color w:val="auto"/>
          <w:sz w:val="20"/>
          <w:szCs w:val="20"/>
        </w:rPr>
        <w:t>. Udział poszczególnych nośników ciepła w sektorze budynków usługowych i</w:t>
      </w:r>
      <w:r w:rsidR="00CC434C">
        <w:rPr>
          <w:rFonts w:ascii="Arial" w:hAnsi="Arial" w:cs="Arial"/>
          <w:color w:val="auto"/>
          <w:sz w:val="20"/>
          <w:szCs w:val="20"/>
        </w:rPr>
        <w:t> </w:t>
      </w:r>
      <w:r w:rsidRPr="00CC434C">
        <w:rPr>
          <w:rFonts w:ascii="Arial" w:hAnsi="Arial" w:cs="Arial"/>
          <w:color w:val="auto"/>
          <w:sz w:val="20"/>
          <w:szCs w:val="20"/>
        </w:rPr>
        <w:t>przemysłowych.</w:t>
      </w:r>
      <w:bookmarkEnd w:id="112"/>
      <w:r w:rsidRPr="00CC434C">
        <w:rPr>
          <w:rFonts w:ascii="Arial" w:hAnsi="Arial" w:cs="Arial"/>
          <w:color w:val="auto"/>
          <w:sz w:val="20"/>
          <w:szCs w:val="20"/>
        </w:rPr>
        <w:t xml:space="preserve"> </w:t>
      </w:r>
    </w:p>
    <w:tbl>
      <w:tblPr>
        <w:tblStyle w:val="Tabela-Siatka"/>
        <w:tblW w:w="0" w:type="auto"/>
        <w:tblLook w:val="04A0" w:firstRow="1" w:lastRow="0" w:firstColumn="1" w:lastColumn="0" w:noHBand="0" w:noVBand="1"/>
      </w:tblPr>
      <w:tblGrid>
        <w:gridCol w:w="1772"/>
        <w:gridCol w:w="1850"/>
        <w:gridCol w:w="1756"/>
        <w:gridCol w:w="1745"/>
        <w:gridCol w:w="1939"/>
      </w:tblGrid>
      <w:tr w:rsidR="00F828F6" w14:paraId="06315274" w14:textId="77777777" w:rsidTr="00AF58CD">
        <w:trPr>
          <w:tblHeader/>
        </w:trPr>
        <w:tc>
          <w:tcPr>
            <w:tcW w:w="1772" w:type="dxa"/>
            <w:shd w:val="clear" w:color="auto" w:fill="DAEEF3" w:themeFill="accent5" w:themeFillTint="33"/>
            <w:vAlign w:val="center"/>
          </w:tcPr>
          <w:p w14:paraId="1EEC302A" w14:textId="77777777" w:rsidR="00F828F6" w:rsidRPr="00333073" w:rsidRDefault="00F828F6" w:rsidP="00CC434C">
            <w:pPr>
              <w:spacing w:line="276" w:lineRule="auto"/>
              <w:jc w:val="both"/>
              <w:rPr>
                <w:rFonts w:ascii="Arial" w:hAnsi="Arial" w:cs="Arial"/>
                <w:b/>
                <w:bCs/>
                <w:sz w:val="20"/>
                <w:szCs w:val="20"/>
              </w:rPr>
            </w:pPr>
            <w:r w:rsidRPr="00333073">
              <w:rPr>
                <w:rFonts w:ascii="Arial" w:hAnsi="Arial" w:cs="Arial"/>
                <w:b/>
                <w:bCs/>
                <w:sz w:val="20"/>
                <w:szCs w:val="20"/>
              </w:rPr>
              <w:t>Rodzaj nośnika energii</w:t>
            </w:r>
          </w:p>
        </w:tc>
        <w:tc>
          <w:tcPr>
            <w:tcW w:w="1850" w:type="dxa"/>
            <w:shd w:val="clear" w:color="auto" w:fill="DAEEF3" w:themeFill="accent5" w:themeFillTint="33"/>
            <w:vAlign w:val="center"/>
          </w:tcPr>
          <w:p w14:paraId="6600764D" w14:textId="77777777" w:rsidR="00F828F6" w:rsidRPr="00333073" w:rsidRDefault="00F828F6" w:rsidP="00CC434C">
            <w:pPr>
              <w:spacing w:line="276" w:lineRule="auto"/>
              <w:jc w:val="both"/>
              <w:rPr>
                <w:rFonts w:ascii="Arial" w:hAnsi="Arial" w:cs="Arial"/>
                <w:b/>
                <w:bCs/>
                <w:sz w:val="20"/>
                <w:szCs w:val="20"/>
              </w:rPr>
            </w:pPr>
            <w:r w:rsidRPr="00333073">
              <w:rPr>
                <w:rFonts w:ascii="Arial" w:hAnsi="Arial" w:cs="Arial"/>
                <w:b/>
                <w:bCs/>
                <w:sz w:val="20"/>
                <w:szCs w:val="20"/>
              </w:rPr>
              <w:t>Zapotrzebowanie na nośnik energii</w:t>
            </w:r>
          </w:p>
        </w:tc>
        <w:tc>
          <w:tcPr>
            <w:tcW w:w="1756" w:type="dxa"/>
            <w:shd w:val="clear" w:color="auto" w:fill="DAEEF3" w:themeFill="accent5" w:themeFillTint="33"/>
            <w:vAlign w:val="center"/>
          </w:tcPr>
          <w:p w14:paraId="3AC746E8" w14:textId="77777777" w:rsidR="00F828F6" w:rsidRPr="00333073" w:rsidRDefault="00F828F6" w:rsidP="00CC434C">
            <w:pPr>
              <w:spacing w:line="276" w:lineRule="auto"/>
              <w:jc w:val="both"/>
              <w:rPr>
                <w:rFonts w:ascii="Arial" w:hAnsi="Arial" w:cs="Arial"/>
                <w:b/>
                <w:bCs/>
                <w:sz w:val="20"/>
                <w:szCs w:val="20"/>
              </w:rPr>
            </w:pPr>
            <w:r w:rsidRPr="00333073">
              <w:rPr>
                <w:rFonts w:ascii="Arial" w:hAnsi="Arial" w:cs="Arial"/>
                <w:b/>
                <w:bCs/>
                <w:sz w:val="20"/>
                <w:szCs w:val="20"/>
              </w:rPr>
              <w:t>Ciepło zawarte w paliwie [GJ/rok]</w:t>
            </w:r>
          </w:p>
        </w:tc>
        <w:tc>
          <w:tcPr>
            <w:tcW w:w="1745" w:type="dxa"/>
            <w:shd w:val="clear" w:color="auto" w:fill="DAEEF3" w:themeFill="accent5" w:themeFillTint="33"/>
            <w:vAlign w:val="center"/>
          </w:tcPr>
          <w:p w14:paraId="09F81172" w14:textId="77777777" w:rsidR="00F828F6" w:rsidRPr="00333073" w:rsidRDefault="00F828F6" w:rsidP="00CC434C">
            <w:pPr>
              <w:spacing w:line="276" w:lineRule="auto"/>
              <w:jc w:val="center"/>
              <w:rPr>
                <w:rFonts w:ascii="Arial" w:hAnsi="Arial" w:cs="Arial"/>
                <w:b/>
                <w:bCs/>
                <w:sz w:val="20"/>
                <w:szCs w:val="20"/>
              </w:rPr>
            </w:pPr>
            <w:r w:rsidRPr="00333073">
              <w:rPr>
                <w:rFonts w:ascii="Arial" w:hAnsi="Arial" w:cs="Arial"/>
                <w:b/>
                <w:bCs/>
                <w:sz w:val="20"/>
                <w:szCs w:val="20"/>
              </w:rPr>
              <w:t>Udział [%]</w:t>
            </w:r>
          </w:p>
        </w:tc>
        <w:tc>
          <w:tcPr>
            <w:tcW w:w="1939" w:type="dxa"/>
            <w:shd w:val="clear" w:color="auto" w:fill="DAEEF3" w:themeFill="accent5" w:themeFillTint="33"/>
            <w:vAlign w:val="center"/>
          </w:tcPr>
          <w:p w14:paraId="0CC1E9C1" w14:textId="77777777" w:rsidR="00F828F6" w:rsidRPr="00333073" w:rsidRDefault="00F828F6" w:rsidP="00CC434C">
            <w:pPr>
              <w:spacing w:line="276" w:lineRule="auto"/>
              <w:jc w:val="center"/>
              <w:rPr>
                <w:rFonts w:ascii="Arial" w:hAnsi="Arial" w:cs="Arial"/>
                <w:b/>
                <w:bCs/>
                <w:sz w:val="20"/>
                <w:szCs w:val="20"/>
              </w:rPr>
            </w:pPr>
            <w:r w:rsidRPr="00333073">
              <w:rPr>
                <w:rFonts w:ascii="Arial" w:hAnsi="Arial" w:cs="Arial"/>
                <w:b/>
                <w:bCs/>
                <w:sz w:val="20"/>
                <w:szCs w:val="20"/>
              </w:rPr>
              <w:t>Ciepło użyteczne[GJ/rok]</w:t>
            </w:r>
          </w:p>
        </w:tc>
      </w:tr>
      <w:tr w:rsidR="00F828F6" w14:paraId="36CF4791" w14:textId="77777777" w:rsidTr="0096215C">
        <w:tc>
          <w:tcPr>
            <w:tcW w:w="1772" w:type="dxa"/>
          </w:tcPr>
          <w:p w14:paraId="2D34EE9A" w14:textId="77777777" w:rsidR="00F828F6" w:rsidRDefault="00F828F6" w:rsidP="00CC434C">
            <w:pPr>
              <w:spacing w:line="276" w:lineRule="auto"/>
              <w:jc w:val="both"/>
              <w:rPr>
                <w:rFonts w:ascii="Arial" w:hAnsi="Arial" w:cs="Arial"/>
                <w:sz w:val="20"/>
                <w:szCs w:val="20"/>
              </w:rPr>
            </w:pPr>
            <w:r>
              <w:rPr>
                <w:rFonts w:ascii="Arial" w:hAnsi="Arial" w:cs="Arial"/>
                <w:sz w:val="20"/>
                <w:szCs w:val="20"/>
              </w:rPr>
              <w:t>Węgiel</w:t>
            </w:r>
          </w:p>
        </w:tc>
        <w:tc>
          <w:tcPr>
            <w:tcW w:w="1850" w:type="dxa"/>
          </w:tcPr>
          <w:p w14:paraId="62B26834" w14:textId="083464ED" w:rsidR="00F828F6" w:rsidRDefault="00054AE1" w:rsidP="00CC434C">
            <w:pPr>
              <w:spacing w:line="276" w:lineRule="auto"/>
              <w:jc w:val="center"/>
              <w:rPr>
                <w:rFonts w:ascii="Arial" w:hAnsi="Arial" w:cs="Arial"/>
                <w:sz w:val="20"/>
                <w:szCs w:val="20"/>
              </w:rPr>
            </w:pPr>
            <w:r>
              <w:rPr>
                <w:rFonts w:ascii="Arial" w:hAnsi="Arial" w:cs="Arial"/>
                <w:sz w:val="20"/>
                <w:szCs w:val="20"/>
              </w:rPr>
              <w:t>111,05</w:t>
            </w:r>
          </w:p>
        </w:tc>
        <w:tc>
          <w:tcPr>
            <w:tcW w:w="1756" w:type="dxa"/>
          </w:tcPr>
          <w:p w14:paraId="7154800F" w14:textId="01F7E0B5" w:rsidR="00F828F6" w:rsidRDefault="00054AE1" w:rsidP="00CC434C">
            <w:pPr>
              <w:spacing w:line="276" w:lineRule="auto"/>
              <w:jc w:val="center"/>
              <w:rPr>
                <w:rFonts w:ascii="Arial" w:hAnsi="Arial" w:cs="Arial"/>
                <w:sz w:val="20"/>
                <w:szCs w:val="20"/>
              </w:rPr>
            </w:pPr>
            <w:r>
              <w:rPr>
                <w:rFonts w:ascii="Arial" w:hAnsi="Arial" w:cs="Arial"/>
                <w:sz w:val="20"/>
                <w:szCs w:val="20"/>
              </w:rPr>
              <w:t>3 257,14</w:t>
            </w:r>
          </w:p>
        </w:tc>
        <w:tc>
          <w:tcPr>
            <w:tcW w:w="1745" w:type="dxa"/>
          </w:tcPr>
          <w:p w14:paraId="51C1B23D" w14:textId="72A65772" w:rsidR="00F828F6" w:rsidRDefault="00707938" w:rsidP="00CC434C">
            <w:pPr>
              <w:spacing w:line="276" w:lineRule="auto"/>
              <w:jc w:val="center"/>
              <w:rPr>
                <w:rFonts w:ascii="Arial" w:hAnsi="Arial" w:cs="Arial"/>
                <w:sz w:val="20"/>
                <w:szCs w:val="20"/>
              </w:rPr>
            </w:pPr>
            <w:r>
              <w:rPr>
                <w:rFonts w:ascii="Arial" w:hAnsi="Arial" w:cs="Arial"/>
                <w:sz w:val="20"/>
                <w:szCs w:val="20"/>
              </w:rPr>
              <w:t>19</w:t>
            </w:r>
          </w:p>
        </w:tc>
        <w:tc>
          <w:tcPr>
            <w:tcW w:w="1939" w:type="dxa"/>
          </w:tcPr>
          <w:p w14:paraId="0EDFB27E" w14:textId="1AB54BAF" w:rsidR="00F828F6" w:rsidRDefault="00707938" w:rsidP="00CC434C">
            <w:pPr>
              <w:spacing w:line="276" w:lineRule="auto"/>
              <w:jc w:val="center"/>
              <w:rPr>
                <w:rFonts w:ascii="Arial" w:hAnsi="Arial" w:cs="Arial"/>
                <w:sz w:val="20"/>
                <w:szCs w:val="20"/>
              </w:rPr>
            </w:pPr>
            <w:r>
              <w:rPr>
                <w:rFonts w:ascii="Arial" w:hAnsi="Arial" w:cs="Arial"/>
                <w:sz w:val="20"/>
                <w:szCs w:val="20"/>
              </w:rPr>
              <w:t>1960,8</w:t>
            </w:r>
          </w:p>
        </w:tc>
      </w:tr>
      <w:tr w:rsidR="00F828F6" w14:paraId="23B386A4" w14:textId="77777777" w:rsidTr="0096215C">
        <w:tc>
          <w:tcPr>
            <w:tcW w:w="1772" w:type="dxa"/>
          </w:tcPr>
          <w:p w14:paraId="48F95D91" w14:textId="4609C310" w:rsidR="00F828F6" w:rsidRDefault="00F828F6" w:rsidP="00CC434C">
            <w:pPr>
              <w:spacing w:line="276" w:lineRule="auto"/>
              <w:jc w:val="both"/>
              <w:rPr>
                <w:rFonts w:ascii="Arial" w:hAnsi="Arial" w:cs="Arial"/>
                <w:sz w:val="20"/>
                <w:szCs w:val="20"/>
              </w:rPr>
            </w:pPr>
            <w:r>
              <w:rPr>
                <w:rFonts w:ascii="Arial" w:hAnsi="Arial" w:cs="Arial"/>
                <w:sz w:val="20"/>
                <w:szCs w:val="20"/>
              </w:rPr>
              <w:t>Drewno</w:t>
            </w:r>
            <w:r w:rsidR="00AF58CD">
              <w:rPr>
                <w:rFonts w:ascii="Arial" w:hAnsi="Arial" w:cs="Arial"/>
                <w:sz w:val="20"/>
                <w:szCs w:val="20"/>
              </w:rPr>
              <w:t>/</w:t>
            </w:r>
            <w:proofErr w:type="spellStart"/>
            <w:r w:rsidR="00AF58CD">
              <w:rPr>
                <w:rFonts w:ascii="Arial" w:hAnsi="Arial" w:cs="Arial"/>
                <w:sz w:val="20"/>
                <w:szCs w:val="20"/>
              </w:rPr>
              <w:t>pelet</w:t>
            </w:r>
            <w:proofErr w:type="spellEnd"/>
          </w:p>
        </w:tc>
        <w:tc>
          <w:tcPr>
            <w:tcW w:w="1850" w:type="dxa"/>
          </w:tcPr>
          <w:p w14:paraId="21875FFD" w14:textId="2B6D713F" w:rsidR="00F828F6" w:rsidRDefault="00054AE1" w:rsidP="00CC434C">
            <w:pPr>
              <w:spacing w:line="276" w:lineRule="auto"/>
              <w:jc w:val="center"/>
              <w:rPr>
                <w:rFonts w:ascii="Arial" w:hAnsi="Arial" w:cs="Arial"/>
                <w:sz w:val="20"/>
                <w:szCs w:val="20"/>
              </w:rPr>
            </w:pPr>
            <w:r>
              <w:rPr>
                <w:rFonts w:ascii="Arial" w:hAnsi="Arial" w:cs="Arial"/>
                <w:sz w:val="20"/>
                <w:szCs w:val="20"/>
              </w:rPr>
              <w:t>439,56</w:t>
            </w:r>
          </w:p>
        </w:tc>
        <w:tc>
          <w:tcPr>
            <w:tcW w:w="1756" w:type="dxa"/>
          </w:tcPr>
          <w:p w14:paraId="617A3E5B" w14:textId="054E7B6E" w:rsidR="00F828F6" w:rsidRDefault="00054AE1" w:rsidP="00CC434C">
            <w:pPr>
              <w:spacing w:line="276" w:lineRule="auto"/>
              <w:jc w:val="center"/>
              <w:rPr>
                <w:rFonts w:ascii="Arial" w:hAnsi="Arial" w:cs="Arial"/>
                <w:sz w:val="20"/>
                <w:szCs w:val="20"/>
              </w:rPr>
            </w:pPr>
            <w:r>
              <w:rPr>
                <w:rFonts w:ascii="Arial" w:hAnsi="Arial" w:cs="Arial"/>
                <w:sz w:val="20"/>
                <w:szCs w:val="20"/>
              </w:rPr>
              <w:t>6857,14</w:t>
            </w:r>
          </w:p>
        </w:tc>
        <w:tc>
          <w:tcPr>
            <w:tcW w:w="1745" w:type="dxa"/>
          </w:tcPr>
          <w:p w14:paraId="29B713E8" w14:textId="288C8925" w:rsidR="00F828F6" w:rsidRDefault="00707938" w:rsidP="00CC434C">
            <w:pPr>
              <w:spacing w:line="276" w:lineRule="auto"/>
              <w:jc w:val="center"/>
              <w:rPr>
                <w:rFonts w:ascii="Arial" w:hAnsi="Arial" w:cs="Arial"/>
                <w:sz w:val="20"/>
                <w:szCs w:val="20"/>
              </w:rPr>
            </w:pPr>
            <w:r>
              <w:rPr>
                <w:rFonts w:ascii="Arial" w:hAnsi="Arial" w:cs="Arial"/>
                <w:sz w:val="20"/>
                <w:szCs w:val="20"/>
              </w:rPr>
              <w:t>40</w:t>
            </w:r>
          </w:p>
        </w:tc>
        <w:tc>
          <w:tcPr>
            <w:tcW w:w="1939" w:type="dxa"/>
          </w:tcPr>
          <w:p w14:paraId="6F8385DE" w14:textId="383183FC" w:rsidR="00F828F6" w:rsidRDefault="00707938" w:rsidP="00CC434C">
            <w:pPr>
              <w:spacing w:line="276" w:lineRule="auto"/>
              <w:jc w:val="center"/>
              <w:rPr>
                <w:rFonts w:ascii="Arial" w:hAnsi="Arial" w:cs="Arial"/>
                <w:sz w:val="20"/>
                <w:szCs w:val="20"/>
              </w:rPr>
            </w:pPr>
            <w:r>
              <w:rPr>
                <w:rFonts w:ascii="Arial" w:hAnsi="Arial" w:cs="Arial"/>
                <w:sz w:val="20"/>
                <w:szCs w:val="20"/>
              </w:rPr>
              <w:t>4128</w:t>
            </w:r>
          </w:p>
        </w:tc>
      </w:tr>
      <w:tr w:rsidR="00F828F6" w14:paraId="0AEB6B2F" w14:textId="77777777" w:rsidTr="0096215C">
        <w:tc>
          <w:tcPr>
            <w:tcW w:w="1772" w:type="dxa"/>
          </w:tcPr>
          <w:p w14:paraId="3941181F" w14:textId="77777777" w:rsidR="00F828F6" w:rsidRDefault="00F828F6" w:rsidP="00CC434C">
            <w:pPr>
              <w:spacing w:line="276" w:lineRule="auto"/>
              <w:jc w:val="both"/>
              <w:rPr>
                <w:rFonts w:ascii="Arial" w:hAnsi="Arial" w:cs="Arial"/>
                <w:sz w:val="20"/>
                <w:szCs w:val="20"/>
              </w:rPr>
            </w:pPr>
            <w:r>
              <w:rPr>
                <w:rFonts w:ascii="Arial" w:hAnsi="Arial" w:cs="Arial"/>
                <w:sz w:val="20"/>
                <w:szCs w:val="20"/>
              </w:rPr>
              <w:t>Olej opałowy</w:t>
            </w:r>
          </w:p>
        </w:tc>
        <w:tc>
          <w:tcPr>
            <w:tcW w:w="1850" w:type="dxa"/>
          </w:tcPr>
          <w:p w14:paraId="11472F3D" w14:textId="6A961F4C" w:rsidR="00F828F6" w:rsidRDefault="00054AE1" w:rsidP="00CC434C">
            <w:pPr>
              <w:spacing w:line="276" w:lineRule="auto"/>
              <w:jc w:val="center"/>
              <w:rPr>
                <w:rFonts w:ascii="Arial" w:hAnsi="Arial" w:cs="Arial"/>
                <w:sz w:val="20"/>
                <w:szCs w:val="20"/>
              </w:rPr>
            </w:pPr>
            <w:r>
              <w:rPr>
                <w:rFonts w:ascii="Arial" w:hAnsi="Arial" w:cs="Arial"/>
                <w:sz w:val="20"/>
                <w:szCs w:val="20"/>
              </w:rPr>
              <w:t>65,31</w:t>
            </w:r>
          </w:p>
        </w:tc>
        <w:tc>
          <w:tcPr>
            <w:tcW w:w="1756" w:type="dxa"/>
          </w:tcPr>
          <w:p w14:paraId="72EBDFB2" w14:textId="3833243F" w:rsidR="00F828F6" w:rsidRDefault="00054AE1" w:rsidP="00CC434C">
            <w:pPr>
              <w:spacing w:line="276" w:lineRule="auto"/>
              <w:jc w:val="center"/>
              <w:rPr>
                <w:rFonts w:ascii="Arial" w:hAnsi="Arial" w:cs="Arial"/>
                <w:sz w:val="20"/>
                <w:szCs w:val="20"/>
              </w:rPr>
            </w:pPr>
            <w:r>
              <w:rPr>
                <w:rFonts w:ascii="Arial" w:hAnsi="Arial" w:cs="Arial"/>
                <w:sz w:val="20"/>
                <w:szCs w:val="20"/>
              </w:rPr>
              <w:t>2742,86</w:t>
            </w:r>
          </w:p>
        </w:tc>
        <w:tc>
          <w:tcPr>
            <w:tcW w:w="1745" w:type="dxa"/>
          </w:tcPr>
          <w:p w14:paraId="5DF193C4" w14:textId="76418BDD" w:rsidR="00F828F6" w:rsidRDefault="00707938" w:rsidP="00CC434C">
            <w:pPr>
              <w:spacing w:line="276" w:lineRule="auto"/>
              <w:jc w:val="center"/>
              <w:rPr>
                <w:rFonts w:ascii="Arial" w:hAnsi="Arial" w:cs="Arial"/>
                <w:sz w:val="20"/>
                <w:szCs w:val="20"/>
              </w:rPr>
            </w:pPr>
            <w:r>
              <w:rPr>
                <w:rFonts w:ascii="Arial" w:hAnsi="Arial" w:cs="Arial"/>
                <w:sz w:val="20"/>
                <w:szCs w:val="20"/>
              </w:rPr>
              <w:t>16</w:t>
            </w:r>
          </w:p>
        </w:tc>
        <w:tc>
          <w:tcPr>
            <w:tcW w:w="1939" w:type="dxa"/>
          </w:tcPr>
          <w:p w14:paraId="17BEB9D2" w14:textId="0E37EEC4" w:rsidR="00F828F6" w:rsidRDefault="00707938" w:rsidP="00CC434C">
            <w:pPr>
              <w:spacing w:line="276" w:lineRule="auto"/>
              <w:jc w:val="center"/>
              <w:rPr>
                <w:rFonts w:ascii="Arial" w:hAnsi="Arial" w:cs="Arial"/>
                <w:sz w:val="20"/>
                <w:szCs w:val="20"/>
              </w:rPr>
            </w:pPr>
            <w:r>
              <w:rPr>
                <w:rFonts w:ascii="Arial" w:hAnsi="Arial" w:cs="Arial"/>
                <w:sz w:val="20"/>
                <w:szCs w:val="20"/>
              </w:rPr>
              <w:t>1651,2</w:t>
            </w:r>
          </w:p>
        </w:tc>
      </w:tr>
      <w:tr w:rsidR="00F828F6" w14:paraId="458710DB" w14:textId="77777777" w:rsidTr="0096215C">
        <w:tc>
          <w:tcPr>
            <w:tcW w:w="1772" w:type="dxa"/>
          </w:tcPr>
          <w:p w14:paraId="047B9EE7" w14:textId="77777777" w:rsidR="00F828F6" w:rsidRDefault="00F828F6" w:rsidP="00CC434C">
            <w:pPr>
              <w:spacing w:line="276" w:lineRule="auto"/>
              <w:jc w:val="both"/>
              <w:rPr>
                <w:rFonts w:ascii="Arial" w:hAnsi="Arial" w:cs="Arial"/>
                <w:sz w:val="20"/>
                <w:szCs w:val="20"/>
              </w:rPr>
            </w:pPr>
            <w:r>
              <w:rPr>
                <w:rFonts w:ascii="Arial" w:hAnsi="Arial" w:cs="Arial"/>
                <w:sz w:val="20"/>
                <w:szCs w:val="20"/>
              </w:rPr>
              <w:t>Gaz ziemny</w:t>
            </w:r>
          </w:p>
        </w:tc>
        <w:tc>
          <w:tcPr>
            <w:tcW w:w="1850" w:type="dxa"/>
          </w:tcPr>
          <w:p w14:paraId="158BB992" w14:textId="1C3B8E16" w:rsidR="00F828F6" w:rsidRDefault="00054AE1" w:rsidP="00CC434C">
            <w:pPr>
              <w:spacing w:line="276" w:lineRule="auto"/>
              <w:jc w:val="center"/>
              <w:rPr>
                <w:rFonts w:ascii="Arial" w:hAnsi="Arial" w:cs="Arial"/>
                <w:sz w:val="20"/>
                <w:szCs w:val="20"/>
              </w:rPr>
            </w:pPr>
            <w:r>
              <w:rPr>
                <w:rFonts w:ascii="Arial" w:hAnsi="Arial" w:cs="Arial"/>
                <w:sz w:val="20"/>
                <w:szCs w:val="20"/>
              </w:rPr>
              <w:t>0</w:t>
            </w:r>
          </w:p>
        </w:tc>
        <w:tc>
          <w:tcPr>
            <w:tcW w:w="1756" w:type="dxa"/>
          </w:tcPr>
          <w:p w14:paraId="2C5ACB9D" w14:textId="1D025224" w:rsidR="00F828F6" w:rsidRDefault="00054AE1" w:rsidP="00CC434C">
            <w:pPr>
              <w:spacing w:line="276" w:lineRule="auto"/>
              <w:jc w:val="center"/>
              <w:rPr>
                <w:rFonts w:ascii="Arial" w:hAnsi="Arial" w:cs="Arial"/>
                <w:sz w:val="20"/>
                <w:szCs w:val="20"/>
              </w:rPr>
            </w:pPr>
            <w:r>
              <w:rPr>
                <w:rFonts w:ascii="Arial" w:hAnsi="Arial" w:cs="Arial"/>
                <w:sz w:val="20"/>
                <w:szCs w:val="20"/>
              </w:rPr>
              <w:t>0</w:t>
            </w:r>
          </w:p>
        </w:tc>
        <w:tc>
          <w:tcPr>
            <w:tcW w:w="1745" w:type="dxa"/>
          </w:tcPr>
          <w:p w14:paraId="32421B01" w14:textId="4B9FA654" w:rsidR="00F828F6" w:rsidRDefault="00707938" w:rsidP="00CC434C">
            <w:pPr>
              <w:spacing w:line="276" w:lineRule="auto"/>
              <w:jc w:val="center"/>
              <w:rPr>
                <w:rFonts w:ascii="Arial" w:hAnsi="Arial" w:cs="Arial"/>
                <w:sz w:val="20"/>
                <w:szCs w:val="20"/>
              </w:rPr>
            </w:pPr>
            <w:r>
              <w:rPr>
                <w:rFonts w:ascii="Arial" w:hAnsi="Arial" w:cs="Arial"/>
                <w:sz w:val="20"/>
                <w:szCs w:val="20"/>
              </w:rPr>
              <w:t>0</w:t>
            </w:r>
          </w:p>
        </w:tc>
        <w:tc>
          <w:tcPr>
            <w:tcW w:w="1939" w:type="dxa"/>
          </w:tcPr>
          <w:p w14:paraId="2D12CE74" w14:textId="12CF8563" w:rsidR="00F828F6" w:rsidRDefault="00707938" w:rsidP="00CC434C">
            <w:pPr>
              <w:spacing w:line="276" w:lineRule="auto"/>
              <w:jc w:val="center"/>
              <w:rPr>
                <w:rFonts w:ascii="Arial" w:hAnsi="Arial" w:cs="Arial"/>
                <w:sz w:val="20"/>
                <w:szCs w:val="20"/>
              </w:rPr>
            </w:pPr>
            <w:r>
              <w:rPr>
                <w:rFonts w:ascii="Arial" w:hAnsi="Arial" w:cs="Arial"/>
                <w:sz w:val="20"/>
                <w:szCs w:val="20"/>
              </w:rPr>
              <w:t>0</w:t>
            </w:r>
          </w:p>
        </w:tc>
      </w:tr>
      <w:tr w:rsidR="00F828F6" w14:paraId="5BF75E9C" w14:textId="77777777" w:rsidTr="0096215C">
        <w:tc>
          <w:tcPr>
            <w:tcW w:w="1772" w:type="dxa"/>
          </w:tcPr>
          <w:p w14:paraId="699E7DCB" w14:textId="77777777" w:rsidR="00F828F6" w:rsidRDefault="00F828F6" w:rsidP="00CC434C">
            <w:pPr>
              <w:spacing w:line="276" w:lineRule="auto"/>
              <w:jc w:val="both"/>
              <w:rPr>
                <w:rFonts w:ascii="Arial" w:hAnsi="Arial" w:cs="Arial"/>
                <w:sz w:val="20"/>
                <w:szCs w:val="20"/>
              </w:rPr>
            </w:pPr>
            <w:r>
              <w:rPr>
                <w:rFonts w:ascii="Arial" w:hAnsi="Arial" w:cs="Arial"/>
                <w:sz w:val="20"/>
                <w:szCs w:val="20"/>
              </w:rPr>
              <w:t>Energia elektryczna</w:t>
            </w:r>
          </w:p>
        </w:tc>
        <w:tc>
          <w:tcPr>
            <w:tcW w:w="1850" w:type="dxa"/>
          </w:tcPr>
          <w:p w14:paraId="004CC598" w14:textId="4E2A4428" w:rsidR="00F828F6" w:rsidRDefault="00054AE1" w:rsidP="00CC434C">
            <w:pPr>
              <w:spacing w:line="276" w:lineRule="auto"/>
              <w:jc w:val="center"/>
              <w:rPr>
                <w:rFonts w:ascii="Arial" w:hAnsi="Arial" w:cs="Arial"/>
                <w:sz w:val="20"/>
                <w:szCs w:val="20"/>
              </w:rPr>
            </w:pPr>
            <w:r>
              <w:rPr>
                <w:rFonts w:ascii="Arial" w:hAnsi="Arial" w:cs="Arial"/>
                <w:sz w:val="20"/>
                <w:szCs w:val="20"/>
              </w:rPr>
              <w:t>428,57</w:t>
            </w:r>
          </w:p>
        </w:tc>
        <w:tc>
          <w:tcPr>
            <w:tcW w:w="1756" w:type="dxa"/>
          </w:tcPr>
          <w:p w14:paraId="1C44FA77" w14:textId="61B4B519" w:rsidR="00F828F6" w:rsidRDefault="00054AE1" w:rsidP="00CC434C">
            <w:pPr>
              <w:spacing w:line="276" w:lineRule="auto"/>
              <w:jc w:val="center"/>
              <w:rPr>
                <w:rFonts w:ascii="Arial" w:hAnsi="Arial" w:cs="Arial"/>
                <w:sz w:val="20"/>
                <w:szCs w:val="20"/>
              </w:rPr>
            </w:pPr>
            <w:r>
              <w:rPr>
                <w:rFonts w:ascii="Arial" w:hAnsi="Arial" w:cs="Arial"/>
                <w:sz w:val="20"/>
                <w:szCs w:val="20"/>
              </w:rPr>
              <w:t>1542,86</w:t>
            </w:r>
          </w:p>
        </w:tc>
        <w:tc>
          <w:tcPr>
            <w:tcW w:w="1745" w:type="dxa"/>
          </w:tcPr>
          <w:p w14:paraId="1D495B16" w14:textId="46BCC6E5" w:rsidR="00F828F6" w:rsidRDefault="00707938" w:rsidP="00CC434C">
            <w:pPr>
              <w:spacing w:line="276" w:lineRule="auto"/>
              <w:jc w:val="center"/>
              <w:rPr>
                <w:rFonts w:ascii="Arial" w:hAnsi="Arial" w:cs="Arial"/>
                <w:sz w:val="20"/>
                <w:szCs w:val="20"/>
              </w:rPr>
            </w:pPr>
            <w:r>
              <w:rPr>
                <w:rFonts w:ascii="Arial" w:hAnsi="Arial" w:cs="Arial"/>
                <w:sz w:val="20"/>
                <w:szCs w:val="20"/>
              </w:rPr>
              <w:t>9</w:t>
            </w:r>
          </w:p>
        </w:tc>
        <w:tc>
          <w:tcPr>
            <w:tcW w:w="1939" w:type="dxa"/>
          </w:tcPr>
          <w:p w14:paraId="2238112B" w14:textId="528DC635" w:rsidR="00F828F6" w:rsidRDefault="00707938" w:rsidP="00CC434C">
            <w:pPr>
              <w:spacing w:line="276" w:lineRule="auto"/>
              <w:jc w:val="center"/>
              <w:rPr>
                <w:rFonts w:ascii="Arial" w:hAnsi="Arial" w:cs="Arial"/>
                <w:sz w:val="20"/>
                <w:szCs w:val="20"/>
              </w:rPr>
            </w:pPr>
            <w:r>
              <w:rPr>
                <w:rFonts w:ascii="Arial" w:hAnsi="Arial" w:cs="Arial"/>
                <w:sz w:val="20"/>
                <w:szCs w:val="20"/>
              </w:rPr>
              <w:t>928,8</w:t>
            </w:r>
          </w:p>
        </w:tc>
      </w:tr>
      <w:tr w:rsidR="00F828F6" w14:paraId="7734B67A" w14:textId="77777777" w:rsidTr="0096215C">
        <w:tc>
          <w:tcPr>
            <w:tcW w:w="1772" w:type="dxa"/>
          </w:tcPr>
          <w:p w14:paraId="3BF56528" w14:textId="77777777" w:rsidR="00F828F6" w:rsidRDefault="00F828F6" w:rsidP="00CC434C">
            <w:pPr>
              <w:spacing w:line="276" w:lineRule="auto"/>
              <w:jc w:val="both"/>
              <w:rPr>
                <w:rFonts w:ascii="Arial" w:hAnsi="Arial" w:cs="Arial"/>
                <w:sz w:val="20"/>
                <w:szCs w:val="20"/>
              </w:rPr>
            </w:pPr>
            <w:r>
              <w:rPr>
                <w:rFonts w:ascii="Arial" w:hAnsi="Arial" w:cs="Arial"/>
                <w:sz w:val="20"/>
                <w:szCs w:val="20"/>
              </w:rPr>
              <w:t>LPG</w:t>
            </w:r>
          </w:p>
        </w:tc>
        <w:tc>
          <w:tcPr>
            <w:tcW w:w="1850" w:type="dxa"/>
          </w:tcPr>
          <w:p w14:paraId="50368B3E" w14:textId="0DA54DE1" w:rsidR="00F828F6" w:rsidRDefault="00054AE1" w:rsidP="00CC434C">
            <w:pPr>
              <w:spacing w:line="276" w:lineRule="auto"/>
              <w:jc w:val="center"/>
              <w:rPr>
                <w:rFonts w:ascii="Arial" w:hAnsi="Arial" w:cs="Arial"/>
                <w:sz w:val="20"/>
                <w:szCs w:val="20"/>
              </w:rPr>
            </w:pPr>
            <w:r>
              <w:rPr>
                <w:rFonts w:ascii="Arial" w:hAnsi="Arial" w:cs="Arial"/>
                <w:sz w:val="20"/>
                <w:szCs w:val="20"/>
              </w:rPr>
              <w:t>55,90</w:t>
            </w:r>
          </w:p>
        </w:tc>
        <w:tc>
          <w:tcPr>
            <w:tcW w:w="1756" w:type="dxa"/>
          </w:tcPr>
          <w:p w14:paraId="5788AFF3" w14:textId="5F7DEE16" w:rsidR="00F828F6" w:rsidRDefault="00054AE1" w:rsidP="00CC434C">
            <w:pPr>
              <w:spacing w:line="276" w:lineRule="auto"/>
              <w:jc w:val="center"/>
              <w:rPr>
                <w:rFonts w:ascii="Arial" w:hAnsi="Arial" w:cs="Arial"/>
                <w:sz w:val="20"/>
                <w:szCs w:val="20"/>
              </w:rPr>
            </w:pPr>
            <w:r>
              <w:rPr>
                <w:rFonts w:ascii="Arial" w:hAnsi="Arial" w:cs="Arial"/>
                <w:sz w:val="20"/>
                <w:szCs w:val="20"/>
              </w:rPr>
              <w:t>2571,43</w:t>
            </w:r>
          </w:p>
        </w:tc>
        <w:tc>
          <w:tcPr>
            <w:tcW w:w="1745" w:type="dxa"/>
          </w:tcPr>
          <w:p w14:paraId="31D2E2BB" w14:textId="20CF58DC" w:rsidR="00F828F6" w:rsidRDefault="00707938" w:rsidP="00CC434C">
            <w:pPr>
              <w:spacing w:line="276" w:lineRule="auto"/>
              <w:jc w:val="center"/>
              <w:rPr>
                <w:rFonts w:ascii="Arial" w:hAnsi="Arial" w:cs="Arial"/>
                <w:sz w:val="20"/>
                <w:szCs w:val="20"/>
              </w:rPr>
            </w:pPr>
            <w:r>
              <w:rPr>
                <w:rFonts w:ascii="Arial" w:hAnsi="Arial" w:cs="Arial"/>
                <w:sz w:val="20"/>
                <w:szCs w:val="20"/>
              </w:rPr>
              <w:t>15</w:t>
            </w:r>
          </w:p>
        </w:tc>
        <w:tc>
          <w:tcPr>
            <w:tcW w:w="1939" w:type="dxa"/>
          </w:tcPr>
          <w:p w14:paraId="0250F787" w14:textId="5EFC37EF" w:rsidR="00F828F6" w:rsidRDefault="00707938" w:rsidP="00CC434C">
            <w:pPr>
              <w:spacing w:line="276" w:lineRule="auto"/>
              <w:jc w:val="center"/>
              <w:rPr>
                <w:rFonts w:ascii="Arial" w:hAnsi="Arial" w:cs="Arial"/>
                <w:sz w:val="20"/>
                <w:szCs w:val="20"/>
              </w:rPr>
            </w:pPr>
            <w:r>
              <w:rPr>
                <w:rFonts w:ascii="Arial" w:hAnsi="Arial" w:cs="Arial"/>
                <w:sz w:val="20"/>
                <w:szCs w:val="20"/>
              </w:rPr>
              <w:t>1 548</w:t>
            </w:r>
          </w:p>
        </w:tc>
      </w:tr>
      <w:tr w:rsidR="00F828F6" w14:paraId="47B4D2B3" w14:textId="77777777" w:rsidTr="0096215C">
        <w:tc>
          <w:tcPr>
            <w:tcW w:w="1772" w:type="dxa"/>
          </w:tcPr>
          <w:p w14:paraId="3C496E9E" w14:textId="77777777" w:rsidR="00F828F6" w:rsidRDefault="00F828F6" w:rsidP="00CC434C">
            <w:pPr>
              <w:spacing w:line="276" w:lineRule="auto"/>
              <w:jc w:val="both"/>
              <w:rPr>
                <w:rFonts w:ascii="Arial" w:hAnsi="Arial" w:cs="Arial"/>
                <w:sz w:val="20"/>
                <w:szCs w:val="20"/>
              </w:rPr>
            </w:pPr>
            <w:r>
              <w:rPr>
                <w:rFonts w:ascii="Arial" w:hAnsi="Arial" w:cs="Arial"/>
                <w:sz w:val="20"/>
                <w:szCs w:val="20"/>
              </w:rPr>
              <w:t>Kolektory słoneczne</w:t>
            </w:r>
          </w:p>
        </w:tc>
        <w:tc>
          <w:tcPr>
            <w:tcW w:w="1850" w:type="dxa"/>
          </w:tcPr>
          <w:p w14:paraId="68257D63" w14:textId="19A972E7" w:rsidR="00F828F6" w:rsidRDefault="00054AE1" w:rsidP="00CC434C">
            <w:pPr>
              <w:spacing w:line="276" w:lineRule="auto"/>
              <w:jc w:val="center"/>
              <w:rPr>
                <w:rFonts w:ascii="Arial" w:hAnsi="Arial" w:cs="Arial"/>
                <w:sz w:val="20"/>
                <w:szCs w:val="20"/>
              </w:rPr>
            </w:pPr>
            <w:r>
              <w:rPr>
                <w:rFonts w:ascii="Arial" w:hAnsi="Arial" w:cs="Arial"/>
                <w:sz w:val="20"/>
                <w:szCs w:val="20"/>
              </w:rPr>
              <w:t>-</w:t>
            </w:r>
          </w:p>
        </w:tc>
        <w:tc>
          <w:tcPr>
            <w:tcW w:w="1756" w:type="dxa"/>
          </w:tcPr>
          <w:p w14:paraId="01481E94" w14:textId="7D23BC6C" w:rsidR="00F828F6" w:rsidRDefault="00054AE1" w:rsidP="00CC434C">
            <w:pPr>
              <w:spacing w:line="276" w:lineRule="auto"/>
              <w:jc w:val="center"/>
              <w:rPr>
                <w:rFonts w:ascii="Arial" w:hAnsi="Arial" w:cs="Arial"/>
                <w:sz w:val="20"/>
                <w:szCs w:val="20"/>
              </w:rPr>
            </w:pPr>
            <w:r>
              <w:rPr>
                <w:rFonts w:ascii="Arial" w:hAnsi="Arial" w:cs="Arial"/>
                <w:sz w:val="20"/>
                <w:szCs w:val="20"/>
              </w:rPr>
              <w:t>0</w:t>
            </w:r>
          </w:p>
        </w:tc>
        <w:tc>
          <w:tcPr>
            <w:tcW w:w="1745" w:type="dxa"/>
          </w:tcPr>
          <w:p w14:paraId="46C9BE8D" w14:textId="4D90C27E" w:rsidR="00F828F6" w:rsidRDefault="00707938" w:rsidP="00CC434C">
            <w:pPr>
              <w:spacing w:line="276" w:lineRule="auto"/>
              <w:jc w:val="center"/>
              <w:rPr>
                <w:rFonts w:ascii="Arial" w:hAnsi="Arial" w:cs="Arial"/>
                <w:sz w:val="20"/>
                <w:szCs w:val="20"/>
              </w:rPr>
            </w:pPr>
            <w:r>
              <w:rPr>
                <w:rFonts w:ascii="Arial" w:hAnsi="Arial" w:cs="Arial"/>
                <w:sz w:val="20"/>
                <w:szCs w:val="20"/>
              </w:rPr>
              <w:t>0</w:t>
            </w:r>
          </w:p>
        </w:tc>
        <w:tc>
          <w:tcPr>
            <w:tcW w:w="1939" w:type="dxa"/>
          </w:tcPr>
          <w:p w14:paraId="449FF633" w14:textId="0CFAA48B" w:rsidR="00F828F6" w:rsidRDefault="00707938" w:rsidP="00CC434C">
            <w:pPr>
              <w:spacing w:line="276" w:lineRule="auto"/>
              <w:jc w:val="center"/>
              <w:rPr>
                <w:rFonts w:ascii="Arial" w:hAnsi="Arial" w:cs="Arial"/>
                <w:sz w:val="20"/>
                <w:szCs w:val="20"/>
              </w:rPr>
            </w:pPr>
            <w:r>
              <w:rPr>
                <w:rFonts w:ascii="Arial" w:hAnsi="Arial" w:cs="Arial"/>
                <w:sz w:val="20"/>
                <w:szCs w:val="20"/>
              </w:rPr>
              <w:t>0</w:t>
            </w:r>
          </w:p>
        </w:tc>
      </w:tr>
      <w:tr w:rsidR="00707938" w14:paraId="36B385F7" w14:textId="77777777" w:rsidTr="0096215C">
        <w:tc>
          <w:tcPr>
            <w:tcW w:w="1772" w:type="dxa"/>
          </w:tcPr>
          <w:p w14:paraId="76575D4E" w14:textId="5B19045B" w:rsidR="00707938" w:rsidRDefault="00707938" w:rsidP="00CC434C">
            <w:pPr>
              <w:spacing w:line="276" w:lineRule="auto"/>
              <w:jc w:val="both"/>
              <w:rPr>
                <w:rFonts w:ascii="Arial" w:hAnsi="Arial" w:cs="Arial"/>
                <w:sz w:val="20"/>
                <w:szCs w:val="20"/>
              </w:rPr>
            </w:pPr>
            <w:r>
              <w:rPr>
                <w:rFonts w:ascii="Arial" w:hAnsi="Arial" w:cs="Arial"/>
                <w:sz w:val="20"/>
                <w:szCs w:val="20"/>
              </w:rPr>
              <w:t>Pompy ciepła</w:t>
            </w:r>
          </w:p>
        </w:tc>
        <w:tc>
          <w:tcPr>
            <w:tcW w:w="1850" w:type="dxa"/>
          </w:tcPr>
          <w:p w14:paraId="10A361DD" w14:textId="14A9CA4F" w:rsidR="00707938" w:rsidRDefault="00054AE1" w:rsidP="00CC434C">
            <w:pPr>
              <w:spacing w:line="276" w:lineRule="auto"/>
              <w:jc w:val="center"/>
              <w:rPr>
                <w:rFonts w:ascii="Arial" w:hAnsi="Arial" w:cs="Arial"/>
                <w:sz w:val="20"/>
                <w:szCs w:val="20"/>
              </w:rPr>
            </w:pPr>
            <w:r>
              <w:rPr>
                <w:rFonts w:ascii="Arial" w:hAnsi="Arial" w:cs="Arial"/>
                <w:sz w:val="20"/>
                <w:szCs w:val="20"/>
              </w:rPr>
              <w:t>-</w:t>
            </w:r>
          </w:p>
        </w:tc>
        <w:tc>
          <w:tcPr>
            <w:tcW w:w="1756" w:type="dxa"/>
          </w:tcPr>
          <w:p w14:paraId="66EE1DBF" w14:textId="05E7B798" w:rsidR="00707938" w:rsidRDefault="00054AE1" w:rsidP="00CC434C">
            <w:pPr>
              <w:spacing w:line="276" w:lineRule="auto"/>
              <w:jc w:val="center"/>
              <w:rPr>
                <w:rFonts w:ascii="Arial" w:hAnsi="Arial" w:cs="Arial"/>
                <w:sz w:val="20"/>
                <w:szCs w:val="20"/>
              </w:rPr>
            </w:pPr>
            <w:r>
              <w:rPr>
                <w:rFonts w:ascii="Arial" w:hAnsi="Arial" w:cs="Arial"/>
                <w:sz w:val="20"/>
                <w:szCs w:val="20"/>
              </w:rPr>
              <w:t>171,43</w:t>
            </w:r>
          </w:p>
        </w:tc>
        <w:tc>
          <w:tcPr>
            <w:tcW w:w="1745" w:type="dxa"/>
          </w:tcPr>
          <w:p w14:paraId="57F806A5" w14:textId="69C903B4" w:rsidR="00707938" w:rsidRDefault="00707938" w:rsidP="00CC434C">
            <w:pPr>
              <w:spacing w:line="276" w:lineRule="auto"/>
              <w:jc w:val="center"/>
              <w:rPr>
                <w:rFonts w:ascii="Arial" w:hAnsi="Arial" w:cs="Arial"/>
                <w:sz w:val="20"/>
                <w:szCs w:val="20"/>
              </w:rPr>
            </w:pPr>
            <w:r>
              <w:rPr>
                <w:rFonts w:ascii="Arial" w:hAnsi="Arial" w:cs="Arial"/>
                <w:sz w:val="20"/>
                <w:szCs w:val="20"/>
              </w:rPr>
              <w:t>1</w:t>
            </w:r>
          </w:p>
        </w:tc>
        <w:tc>
          <w:tcPr>
            <w:tcW w:w="1939" w:type="dxa"/>
          </w:tcPr>
          <w:p w14:paraId="6123D51C" w14:textId="789E3FCA" w:rsidR="00707938" w:rsidRDefault="00707938" w:rsidP="00CC434C">
            <w:pPr>
              <w:spacing w:line="276" w:lineRule="auto"/>
              <w:jc w:val="center"/>
              <w:rPr>
                <w:rFonts w:ascii="Arial" w:hAnsi="Arial" w:cs="Arial"/>
                <w:sz w:val="20"/>
                <w:szCs w:val="20"/>
              </w:rPr>
            </w:pPr>
            <w:r>
              <w:rPr>
                <w:rFonts w:ascii="Arial" w:hAnsi="Arial" w:cs="Arial"/>
                <w:sz w:val="20"/>
                <w:szCs w:val="20"/>
              </w:rPr>
              <w:t>103,2</w:t>
            </w:r>
          </w:p>
        </w:tc>
      </w:tr>
      <w:tr w:rsidR="00F828F6" w14:paraId="7EEA197F" w14:textId="77777777" w:rsidTr="0096215C">
        <w:tc>
          <w:tcPr>
            <w:tcW w:w="1772" w:type="dxa"/>
          </w:tcPr>
          <w:p w14:paraId="7F040480" w14:textId="77777777" w:rsidR="00F828F6" w:rsidRPr="00333073" w:rsidRDefault="00F828F6" w:rsidP="00CC434C">
            <w:pPr>
              <w:spacing w:line="276" w:lineRule="auto"/>
              <w:jc w:val="both"/>
              <w:rPr>
                <w:rFonts w:ascii="Arial" w:hAnsi="Arial" w:cs="Arial"/>
                <w:b/>
                <w:bCs/>
                <w:sz w:val="20"/>
                <w:szCs w:val="20"/>
              </w:rPr>
            </w:pPr>
            <w:r w:rsidRPr="00333073">
              <w:rPr>
                <w:rFonts w:ascii="Arial" w:hAnsi="Arial" w:cs="Arial"/>
                <w:b/>
                <w:bCs/>
                <w:sz w:val="20"/>
                <w:szCs w:val="20"/>
              </w:rPr>
              <w:t>SUMA</w:t>
            </w:r>
          </w:p>
        </w:tc>
        <w:tc>
          <w:tcPr>
            <w:tcW w:w="1850" w:type="dxa"/>
          </w:tcPr>
          <w:p w14:paraId="582D9CC8" w14:textId="50C2E9A0" w:rsidR="00F828F6" w:rsidRPr="00333073" w:rsidRDefault="00054AE1" w:rsidP="00CC434C">
            <w:pPr>
              <w:spacing w:line="276" w:lineRule="auto"/>
              <w:jc w:val="center"/>
              <w:rPr>
                <w:rFonts w:ascii="Arial" w:hAnsi="Arial" w:cs="Arial"/>
                <w:b/>
                <w:bCs/>
                <w:sz w:val="20"/>
                <w:szCs w:val="20"/>
              </w:rPr>
            </w:pPr>
            <w:r>
              <w:rPr>
                <w:rFonts w:ascii="Arial" w:hAnsi="Arial" w:cs="Arial"/>
                <w:b/>
                <w:bCs/>
                <w:sz w:val="20"/>
                <w:szCs w:val="20"/>
              </w:rPr>
              <w:t>-</w:t>
            </w:r>
          </w:p>
        </w:tc>
        <w:tc>
          <w:tcPr>
            <w:tcW w:w="1756" w:type="dxa"/>
          </w:tcPr>
          <w:p w14:paraId="68E48F47" w14:textId="0AF1ACE7" w:rsidR="00F828F6" w:rsidRPr="00333073" w:rsidRDefault="00054AE1" w:rsidP="00CC434C">
            <w:pPr>
              <w:spacing w:line="276" w:lineRule="auto"/>
              <w:jc w:val="center"/>
              <w:rPr>
                <w:rFonts w:ascii="Arial" w:hAnsi="Arial" w:cs="Arial"/>
                <w:b/>
                <w:bCs/>
                <w:sz w:val="20"/>
                <w:szCs w:val="20"/>
              </w:rPr>
            </w:pPr>
            <w:r>
              <w:rPr>
                <w:rFonts w:ascii="Arial" w:hAnsi="Arial" w:cs="Arial"/>
                <w:b/>
                <w:bCs/>
                <w:sz w:val="20"/>
                <w:szCs w:val="20"/>
              </w:rPr>
              <w:t>17 142,86</w:t>
            </w:r>
          </w:p>
        </w:tc>
        <w:tc>
          <w:tcPr>
            <w:tcW w:w="1745" w:type="dxa"/>
          </w:tcPr>
          <w:p w14:paraId="235982D7" w14:textId="74B242FC" w:rsidR="00F828F6" w:rsidRPr="00333073" w:rsidRDefault="00707938" w:rsidP="00CC434C">
            <w:pPr>
              <w:spacing w:line="276" w:lineRule="auto"/>
              <w:jc w:val="center"/>
              <w:rPr>
                <w:rFonts w:ascii="Arial" w:hAnsi="Arial" w:cs="Arial"/>
                <w:b/>
                <w:bCs/>
                <w:sz w:val="20"/>
                <w:szCs w:val="20"/>
              </w:rPr>
            </w:pPr>
            <w:r>
              <w:rPr>
                <w:rFonts w:ascii="Arial" w:hAnsi="Arial" w:cs="Arial"/>
                <w:b/>
                <w:bCs/>
                <w:sz w:val="20"/>
                <w:szCs w:val="20"/>
              </w:rPr>
              <w:t>100</w:t>
            </w:r>
          </w:p>
        </w:tc>
        <w:tc>
          <w:tcPr>
            <w:tcW w:w="1939" w:type="dxa"/>
          </w:tcPr>
          <w:p w14:paraId="3BFD4919" w14:textId="7BE37B99" w:rsidR="00F828F6" w:rsidRPr="00707938" w:rsidRDefault="00707938" w:rsidP="00CC434C">
            <w:pPr>
              <w:spacing w:line="276" w:lineRule="auto"/>
              <w:jc w:val="center"/>
              <w:rPr>
                <w:rFonts w:ascii="Arial" w:hAnsi="Arial" w:cs="Arial"/>
                <w:b/>
                <w:bCs/>
                <w:sz w:val="20"/>
                <w:szCs w:val="20"/>
              </w:rPr>
            </w:pPr>
            <w:r w:rsidRPr="00707938">
              <w:rPr>
                <w:rFonts w:ascii="Arial" w:hAnsi="Arial" w:cs="Arial"/>
                <w:b/>
                <w:bCs/>
                <w:sz w:val="20"/>
                <w:szCs w:val="20"/>
              </w:rPr>
              <w:t>10 320</w:t>
            </w:r>
          </w:p>
        </w:tc>
      </w:tr>
    </w:tbl>
    <w:p w14:paraId="75E12009" w14:textId="77777777" w:rsidR="00F828F6" w:rsidRPr="00864B12" w:rsidRDefault="00F828F6" w:rsidP="00F828F6">
      <w:pPr>
        <w:spacing w:line="360" w:lineRule="auto"/>
        <w:jc w:val="both"/>
        <w:rPr>
          <w:rFonts w:ascii="Arial" w:hAnsi="Arial" w:cs="Arial"/>
          <w:i/>
          <w:iCs/>
          <w:sz w:val="20"/>
          <w:szCs w:val="20"/>
        </w:rPr>
      </w:pPr>
      <w:r w:rsidRPr="00864B12">
        <w:rPr>
          <w:rFonts w:ascii="Arial" w:hAnsi="Arial" w:cs="Arial"/>
          <w:i/>
          <w:iCs/>
          <w:sz w:val="20"/>
          <w:szCs w:val="20"/>
        </w:rPr>
        <w:t>Źródło: Obliczenia własne na podstawie zebranych danych</w:t>
      </w:r>
    </w:p>
    <w:p w14:paraId="2D6102AE" w14:textId="77777777" w:rsidR="00F828F6" w:rsidRDefault="00F828F6" w:rsidP="007D38BB">
      <w:pPr>
        <w:spacing w:after="120" w:line="360" w:lineRule="auto"/>
        <w:ind w:firstLine="567"/>
        <w:jc w:val="both"/>
        <w:rPr>
          <w:rFonts w:ascii="Arial" w:hAnsi="Arial" w:cs="Arial"/>
          <w:b/>
          <w:bCs/>
          <w:sz w:val="20"/>
          <w:szCs w:val="20"/>
          <w:u w:val="single"/>
        </w:rPr>
      </w:pPr>
    </w:p>
    <w:p w14:paraId="68F5384A" w14:textId="342C951B" w:rsidR="008526F1" w:rsidRPr="009C3AD6" w:rsidRDefault="005E3623" w:rsidP="007D38BB">
      <w:pPr>
        <w:spacing w:after="120" w:line="360" w:lineRule="auto"/>
        <w:ind w:firstLine="567"/>
        <w:jc w:val="both"/>
        <w:rPr>
          <w:rFonts w:ascii="Arial" w:hAnsi="Arial" w:cs="Arial"/>
          <w:b/>
          <w:bCs/>
          <w:sz w:val="20"/>
          <w:szCs w:val="20"/>
          <w:u w:val="single"/>
        </w:rPr>
      </w:pPr>
      <w:r w:rsidRPr="009C3AD6">
        <w:rPr>
          <w:rFonts w:ascii="Arial" w:hAnsi="Arial" w:cs="Arial"/>
          <w:b/>
          <w:bCs/>
          <w:sz w:val="20"/>
          <w:szCs w:val="20"/>
          <w:u w:val="single"/>
        </w:rPr>
        <w:t xml:space="preserve">Podsumowanie </w:t>
      </w:r>
    </w:p>
    <w:p w14:paraId="0EFEB5E2" w14:textId="1E011016" w:rsidR="00333073" w:rsidRDefault="009C3AD6" w:rsidP="000F0F37">
      <w:pPr>
        <w:spacing w:line="360" w:lineRule="auto"/>
        <w:ind w:firstLine="567"/>
        <w:jc w:val="both"/>
        <w:rPr>
          <w:rFonts w:ascii="Arial" w:hAnsi="Arial" w:cs="Arial"/>
          <w:sz w:val="20"/>
          <w:szCs w:val="20"/>
        </w:rPr>
      </w:pPr>
      <w:r w:rsidRPr="009C3AD6">
        <w:rPr>
          <w:rFonts w:ascii="Arial" w:hAnsi="Arial" w:cs="Arial"/>
          <w:sz w:val="20"/>
          <w:szCs w:val="20"/>
        </w:rPr>
        <w:t xml:space="preserve">Łączne </w:t>
      </w:r>
      <w:r>
        <w:rPr>
          <w:rFonts w:ascii="Arial" w:hAnsi="Arial" w:cs="Arial"/>
          <w:sz w:val="20"/>
          <w:szCs w:val="20"/>
        </w:rPr>
        <w:t>zapotrzebowanie na m</w:t>
      </w:r>
      <w:r w:rsidR="000F0F37">
        <w:rPr>
          <w:rFonts w:ascii="Arial" w:hAnsi="Arial" w:cs="Arial"/>
          <w:sz w:val="20"/>
          <w:szCs w:val="20"/>
        </w:rPr>
        <w:t>oc cieplną w gminie Biskupiec wynosi</w:t>
      </w:r>
      <w:r w:rsidR="00054AE1">
        <w:rPr>
          <w:rFonts w:ascii="Arial" w:hAnsi="Arial" w:cs="Arial"/>
          <w:sz w:val="20"/>
          <w:szCs w:val="20"/>
        </w:rPr>
        <w:t xml:space="preserve"> 33,884 MW.</w:t>
      </w:r>
    </w:p>
    <w:p w14:paraId="73790BC2" w14:textId="54073716" w:rsidR="000F0F37" w:rsidRDefault="000F0F37" w:rsidP="000F0F37">
      <w:pPr>
        <w:spacing w:line="360" w:lineRule="auto"/>
        <w:ind w:firstLine="567"/>
        <w:jc w:val="both"/>
        <w:rPr>
          <w:rFonts w:ascii="Arial" w:hAnsi="Arial" w:cs="Arial"/>
          <w:sz w:val="20"/>
          <w:szCs w:val="20"/>
        </w:rPr>
      </w:pPr>
      <w:r>
        <w:rPr>
          <w:rFonts w:ascii="Arial" w:hAnsi="Arial" w:cs="Arial"/>
          <w:sz w:val="20"/>
          <w:szCs w:val="20"/>
        </w:rPr>
        <w:t xml:space="preserve">Zapotrzebowanie na ciepło w podziale na poszczególne rodzaje nośników oraz grupę budynków przedstawiono w tabeli poniżej. </w:t>
      </w:r>
    </w:p>
    <w:p w14:paraId="5CF6977D" w14:textId="6E22ABB3" w:rsidR="000F0F37" w:rsidRPr="000F0F37" w:rsidRDefault="000F0F37" w:rsidP="000F0F37">
      <w:pPr>
        <w:pStyle w:val="Legenda"/>
        <w:keepNext/>
        <w:spacing w:after="0"/>
        <w:rPr>
          <w:rFonts w:ascii="Arial" w:hAnsi="Arial" w:cs="Arial"/>
          <w:color w:val="auto"/>
          <w:sz w:val="20"/>
          <w:szCs w:val="20"/>
        </w:rPr>
      </w:pPr>
      <w:bookmarkStart w:id="113" w:name="_Toc50237301"/>
      <w:r w:rsidRPr="000F0F37">
        <w:rPr>
          <w:rFonts w:ascii="Arial" w:hAnsi="Arial" w:cs="Arial"/>
          <w:color w:val="auto"/>
          <w:sz w:val="20"/>
          <w:szCs w:val="20"/>
        </w:rPr>
        <w:t xml:space="preserve">Tabela </w:t>
      </w:r>
      <w:r w:rsidRPr="000F0F37">
        <w:rPr>
          <w:rFonts w:ascii="Arial" w:hAnsi="Arial" w:cs="Arial"/>
          <w:color w:val="auto"/>
          <w:sz w:val="20"/>
          <w:szCs w:val="20"/>
        </w:rPr>
        <w:fldChar w:fldCharType="begin"/>
      </w:r>
      <w:r w:rsidRPr="000F0F37">
        <w:rPr>
          <w:rFonts w:ascii="Arial" w:hAnsi="Arial" w:cs="Arial"/>
          <w:color w:val="auto"/>
          <w:sz w:val="20"/>
          <w:szCs w:val="20"/>
        </w:rPr>
        <w:instrText xml:space="preserve"> SEQ Tabela \* ARABIC </w:instrText>
      </w:r>
      <w:r w:rsidRPr="000F0F37">
        <w:rPr>
          <w:rFonts w:ascii="Arial" w:hAnsi="Arial" w:cs="Arial"/>
          <w:color w:val="auto"/>
          <w:sz w:val="20"/>
          <w:szCs w:val="20"/>
        </w:rPr>
        <w:fldChar w:fldCharType="separate"/>
      </w:r>
      <w:r w:rsidR="006C00C4">
        <w:rPr>
          <w:rFonts w:ascii="Arial" w:hAnsi="Arial" w:cs="Arial"/>
          <w:noProof/>
          <w:color w:val="auto"/>
          <w:sz w:val="20"/>
          <w:szCs w:val="20"/>
        </w:rPr>
        <w:t>28</w:t>
      </w:r>
      <w:r w:rsidRPr="000F0F37">
        <w:rPr>
          <w:rFonts w:ascii="Arial" w:hAnsi="Arial" w:cs="Arial"/>
          <w:color w:val="auto"/>
          <w:sz w:val="20"/>
          <w:szCs w:val="20"/>
        </w:rPr>
        <w:fldChar w:fldCharType="end"/>
      </w:r>
      <w:r w:rsidRPr="000F0F37">
        <w:rPr>
          <w:rFonts w:ascii="Arial" w:hAnsi="Arial" w:cs="Arial"/>
          <w:color w:val="auto"/>
          <w:sz w:val="20"/>
          <w:szCs w:val="20"/>
        </w:rPr>
        <w:t>. Zapotrzebowanie na nośniki energii</w:t>
      </w:r>
      <w:bookmarkEnd w:id="113"/>
      <w:r w:rsidRPr="000F0F37">
        <w:rPr>
          <w:rFonts w:ascii="Arial" w:hAnsi="Arial" w:cs="Arial"/>
          <w:color w:val="auto"/>
          <w:sz w:val="20"/>
          <w:szCs w:val="20"/>
        </w:rPr>
        <w:t xml:space="preserve"> </w:t>
      </w:r>
    </w:p>
    <w:tbl>
      <w:tblPr>
        <w:tblStyle w:val="Tabela-Siatka"/>
        <w:tblW w:w="0" w:type="auto"/>
        <w:tblLook w:val="04A0" w:firstRow="1" w:lastRow="0" w:firstColumn="1" w:lastColumn="0" w:noHBand="0" w:noVBand="1"/>
      </w:tblPr>
      <w:tblGrid>
        <w:gridCol w:w="1772"/>
        <w:gridCol w:w="1850"/>
        <w:gridCol w:w="1756"/>
        <w:gridCol w:w="1745"/>
        <w:gridCol w:w="1939"/>
      </w:tblGrid>
      <w:tr w:rsidR="000F0F37" w14:paraId="53BE49F5" w14:textId="77777777" w:rsidTr="000F0F37">
        <w:trPr>
          <w:tblHeader/>
        </w:trPr>
        <w:tc>
          <w:tcPr>
            <w:tcW w:w="1772" w:type="dxa"/>
            <w:shd w:val="clear" w:color="auto" w:fill="DAEEF3" w:themeFill="accent5" w:themeFillTint="33"/>
            <w:vAlign w:val="center"/>
          </w:tcPr>
          <w:p w14:paraId="2B93DFA4" w14:textId="77777777" w:rsidR="000F0F37" w:rsidRPr="00333073" w:rsidRDefault="000F0F37" w:rsidP="00CC434C">
            <w:pPr>
              <w:spacing w:line="276" w:lineRule="auto"/>
              <w:jc w:val="center"/>
              <w:rPr>
                <w:rFonts w:ascii="Arial" w:hAnsi="Arial" w:cs="Arial"/>
                <w:b/>
                <w:bCs/>
                <w:sz w:val="20"/>
                <w:szCs w:val="20"/>
              </w:rPr>
            </w:pPr>
            <w:r w:rsidRPr="00333073">
              <w:rPr>
                <w:rFonts w:ascii="Arial" w:hAnsi="Arial" w:cs="Arial"/>
                <w:b/>
                <w:bCs/>
                <w:sz w:val="20"/>
                <w:szCs w:val="20"/>
              </w:rPr>
              <w:t>Rodzaj nośnika energii</w:t>
            </w:r>
          </w:p>
        </w:tc>
        <w:tc>
          <w:tcPr>
            <w:tcW w:w="1850" w:type="dxa"/>
            <w:shd w:val="clear" w:color="auto" w:fill="DAEEF3" w:themeFill="accent5" w:themeFillTint="33"/>
            <w:vAlign w:val="center"/>
          </w:tcPr>
          <w:p w14:paraId="62F74F4C" w14:textId="15E56ECF" w:rsidR="000F0F37" w:rsidRPr="00333073" w:rsidRDefault="000F0F37" w:rsidP="00CC434C">
            <w:pPr>
              <w:spacing w:line="276" w:lineRule="auto"/>
              <w:jc w:val="center"/>
              <w:rPr>
                <w:rFonts w:ascii="Arial" w:hAnsi="Arial" w:cs="Arial"/>
                <w:b/>
                <w:bCs/>
                <w:sz w:val="20"/>
                <w:szCs w:val="20"/>
              </w:rPr>
            </w:pPr>
            <w:r w:rsidRPr="00333073">
              <w:rPr>
                <w:rFonts w:ascii="Arial" w:hAnsi="Arial" w:cs="Arial"/>
                <w:b/>
                <w:bCs/>
                <w:sz w:val="20"/>
                <w:szCs w:val="20"/>
              </w:rPr>
              <w:t>Zapotrzebowanie na nośnik energii</w:t>
            </w:r>
            <w:r w:rsidR="0027692A">
              <w:rPr>
                <w:rFonts w:ascii="Arial" w:hAnsi="Arial" w:cs="Arial"/>
                <w:b/>
                <w:bCs/>
                <w:sz w:val="20"/>
                <w:szCs w:val="20"/>
              </w:rPr>
              <w:t xml:space="preserve"> [Mg]</w:t>
            </w:r>
          </w:p>
        </w:tc>
        <w:tc>
          <w:tcPr>
            <w:tcW w:w="1756" w:type="dxa"/>
            <w:shd w:val="clear" w:color="auto" w:fill="DAEEF3" w:themeFill="accent5" w:themeFillTint="33"/>
            <w:vAlign w:val="center"/>
          </w:tcPr>
          <w:p w14:paraId="44AA03B4" w14:textId="77777777" w:rsidR="000F0F37" w:rsidRPr="00333073" w:rsidRDefault="000F0F37" w:rsidP="00CC434C">
            <w:pPr>
              <w:spacing w:line="276" w:lineRule="auto"/>
              <w:jc w:val="center"/>
              <w:rPr>
                <w:rFonts w:ascii="Arial" w:hAnsi="Arial" w:cs="Arial"/>
                <w:b/>
                <w:bCs/>
                <w:sz w:val="20"/>
                <w:szCs w:val="20"/>
              </w:rPr>
            </w:pPr>
            <w:r w:rsidRPr="00333073">
              <w:rPr>
                <w:rFonts w:ascii="Arial" w:hAnsi="Arial" w:cs="Arial"/>
                <w:b/>
                <w:bCs/>
                <w:sz w:val="20"/>
                <w:szCs w:val="20"/>
              </w:rPr>
              <w:t>Ciepło zawarte w paliwie [GJ/rok]</w:t>
            </w:r>
          </w:p>
        </w:tc>
        <w:tc>
          <w:tcPr>
            <w:tcW w:w="1745" w:type="dxa"/>
            <w:shd w:val="clear" w:color="auto" w:fill="DAEEF3" w:themeFill="accent5" w:themeFillTint="33"/>
            <w:vAlign w:val="center"/>
          </w:tcPr>
          <w:p w14:paraId="495CFC36" w14:textId="77777777" w:rsidR="000F0F37" w:rsidRPr="00333073" w:rsidRDefault="000F0F37" w:rsidP="00CC434C">
            <w:pPr>
              <w:spacing w:line="276" w:lineRule="auto"/>
              <w:jc w:val="center"/>
              <w:rPr>
                <w:rFonts w:ascii="Arial" w:hAnsi="Arial" w:cs="Arial"/>
                <w:b/>
                <w:bCs/>
                <w:sz w:val="20"/>
                <w:szCs w:val="20"/>
              </w:rPr>
            </w:pPr>
            <w:r w:rsidRPr="00333073">
              <w:rPr>
                <w:rFonts w:ascii="Arial" w:hAnsi="Arial" w:cs="Arial"/>
                <w:b/>
                <w:bCs/>
                <w:sz w:val="20"/>
                <w:szCs w:val="20"/>
              </w:rPr>
              <w:t>Udział [%]</w:t>
            </w:r>
          </w:p>
        </w:tc>
        <w:tc>
          <w:tcPr>
            <w:tcW w:w="1939" w:type="dxa"/>
            <w:shd w:val="clear" w:color="auto" w:fill="DAEEF3" w:themeFill="accent5" w:themeFillTint="33"/>
            <w:vAlign w:val="center"/>
          </w:tcPr>
          <w:p w14:paraId="0F448C12" w14:textId="77777777" w:rsidR="000F0F37" w:rsidRPr="00333073" w:rsidRDefault="000F0F37" w:rsidP="00CC434C">
            <w:pPr>
              <w:spacing w:line="276" w:lineRule="auto"/>
              <w:jc w:val="center"/>
              <w:rPr>
                <w:rFonts w:ascii="Arial" w:hAnsi="Arial" w:cs="Arial"/>
                <w:b/>
                <w:bCs/>
                <w:sz w:val="20"/>
                <w:szCs w:val="20"/>
              </w:rPr>
            </w:pPr>
            <w:r w:rsidRPr="00333073">
              <w:rPr>
                <w:rFonts w:ascii="Arial" w:hAnsi="Arial" w:cs="Arial"/>
                <w:b/>
                <w:bCs/>
                <w:sz w:val="20"/>
                <w:szCs w:val="20"/>
              </w:rPr>
              <w:t>Ciepło użyteczne[GJ/rok]</w:t>
            </w:r>
          </w:p>
        </w:tc>
      </w:tr>
      <w:tr w:rsidR="000F0F37" w14:paraId="61B64B02" w14:textId="77777777" w:rsidTr="000F0F37">
        <w:tc>
          <w:tcPr>
            <w:tcW w:w="1772" w:type="dxa"/>
          </w:tcPr>
          <w:p w14:paraId="4628176B" w14:textId="77777777" w:rsidR="000F0F37" w:rsidRDefault="000F0F37" w:rsidP="00CC434C">
            <w:pPr>
              <w:spacing w:line="276" w:lineRule="auto"/>
              <w:jc w:val="both"/>
              <w:rPr>
                <w:rFonts w:ascii="Arial" w:hAnsi="Arial" w:cs="Arial"/>
                <w:sz w:val="20"/>
                <w:szCs w:val="20"/>
              </w:rPr>
            </w:pPr>
            <w:r>
              <w:rPr>
                <w:rFonts w:ascii="Arial" w:hAnsi="Arial" w:cs="Arial"/>
                <w:sz w:val="20"/>
                <w:szCs w:val="20"/>
              </w:rPr>
              <w:t>Węgiel</w:t>
            </w:r>
          </w:p>
        </w:tc>
        <w:tc>
          <w:tcPr>
            <w:tcW w:w="1850" w:type="dxa"/>
          </w:tcPr>
          <w:p w14:paraId="0B172E6E" w14:textId="62AA412E" w:rsidR="000F0F37" w:rsidRDefault="0027692A" w:rsidP="00CC434C">
            <w:pPr>
              <w:spacing w:line="276" w:lineRule="auto"/>
              <w:jc w:val="center"/>
              <w:rPr>
                <w:rFonts w:ascii="Arial" w:hAnsi="Arial" w:cs="Arial"/>
                <w:sz w:val="20"/>
                <w:szCs w:val="20"/>
              </w:rPr>
            </w:pPr>
            <w:r>
              <w:rPr>
                <w:rFonts w:ascii="Arial" w:hAnsi="Arial" w:cs="Arial"/>
                <w:sz w:val="20"/>
                <w:szCs w:val="20"/>
              </w:rPr>
              <w:t>6 654,68</w:t>
            </w:r>
          </w:p>
        </w:tc>
        <w:tc>
          <w:tcPr>
            <w:tcW w:w="1756" w:type="dxa"/>
          </w:tcPr>
          <w:p w14:paraId="135CDB2D" w14:textId="6CA324E2" w:rsidR="000F0F37" w:rsidRDefault="0027692A" w:rsidP="00CC434C">
            <w:pPr>
              <w:spacing w:line="276" w:lineRule="auto"/>
              <w:jc w:val="center"/>
              <w:rPr>
                <w:rFonts w:ascii="Arial" w:hAnsi="Arial" w:cs="Arial"/>
                <w:sz w:val="20"/>
                <w:szCs w:val="20"/>
              </w:rPr>
            </w:pPr>
            <w:r>
              <w:rPr>
                <w:rFonts w:ascii="Arial" w:hAnsi="Arial" w:cs="Arial"/>
                <w:sz w:val="20"/>
                <w:szCs w:val="20"/>
              </w:rPr>
              <w:t>195 181,72</w:t>
            </w:r>
          </w:p>
        </w:tc>
        <w:tc>
          <w:tcPr>
            <w:tcW w:w="1745" w:type="dxa"/>
          </w:tcPr>
          <w:p w14:paraId="6C50FD13" w14:textId="2EA845C1" w:rsidR="000F0F37" w:rsidRDefault="0027692A" w:rsidP="00CC434C">
            <w:pPr>
              <w:spacing w:line="276" w:lineRule="auto"/>
              <w:jc w:val="center"/>
              <w:rPr>
                <w:rFonts w:ascii="Arial" w:hAnsi="Arial" w:cs="Arial"/>
                <w:sz w:val="20"/>
                <w:szCs w:val="20"/>
              </w:rPr>
            </w:pPr>
            <w:r>
              <w:rPr>
                <w:rFonts w:ascii="Arial" w:hAnsi="Arial" w:cs="Arial"/>
                <w:sz w:val="20"/>
                <w:szCs w:val="20"/>
              </w:rPr>
              <w:t>46,45</w:t>
            </w:r>
          </w:p>
        </w:tc>
        <w:tc>
          <w:tcPr>
            <w:tcW w:w="1939" w:type="dxa"/>
          </w:tcPr>
          <w:p w14:paraId="7A09B6CA" w14:textId="5AAD2D73" w:rsidR="000F0F37" w:rsidRDefault="0027692A" w:rsidP="00CC434C">
            <w:pPr>
              <w:spacing w:line="276" w:lineRule="auto"/>
              <w:jc w:val="center"/>
              <w:rPr>
                <w:rFonts w:ascii="Arial" w:hAnsi="Arial" w:cs="Arial"/>
                <w:sz w:val="20"/>
                <w:szCs w:val="20"/>
              </w:rPr>
            </w:pPr>
            <w:r>
              <w:rPr>
                <w:rFonts w:ascii="Arial" w:hAnsi="Arial" w:cs="Arial"/>
                <w:sz w:val="20"/>
                <w:szCs w:val="20"/>
              </w:rPr>
              <w:t>117 499,4</w:t>
            </w:r>
          </w:p>
        </w:tc>
      </w:tr>
      <w:tr w:rsidR="000F0F37" w14:paraId="424AB224" w14:textId="77777777" w:rsidTr="000F0F37">
        <w:tc>
          <w:tcPr>
            <w:tcW w:w="1772" w:type="dxa"/>
          </w:tcPr>
          <w:p w14:paraId="29686DA9" w14:textId="77777777" w:rsidR="000F0F37" w:rsidRDefault="000F0F37" w:rsidP="00CC434C">
            <w:pPr>
              <w:spacing w:line="276" w:lineRule="auto"/>
              <w:jc w:val="both"/>
              <w:rPr>
                <w:rFonts w:ascii="Arial" w:hAnsi="Arial" w:cs="Arial"/>
                <w:sz w:val="20"/>
                <w:szCs w:val="20"/>
              </w:rPr>
            </w:pPr>
            <w:r>
              <w:rPr>
                <w:rFonts w:ascii="Arial" w:hAnsi="Arial" w:cs="Arial"/>
                <w:sz w:val="20"/>
                <w:szCs w:val="20"/>
              </w:rPr>
              <w:t>Drewno</w:t>
            </w:r>
          </w:p>
        </w:tc>
        <w:tc>
          <w:tcPr>
            <w:tcW w:w="1850" w:type="dxa"/>
          </w:tcPr>
          <w:p w14:paraId="2643AF62" w14:textId="7968BD76" w:rsidR="000F0F37" w:rsidRDefault="0027692A" w:rsidP="00CC434C">
            <w:pPr>
              <w:spacing w:line="276" w:lineRule="auto"/>
              <w:jc w:val="center"/>
              <w:rPr>
                <w:rFonts w:ascii="Arial" w:hAnsi="Arial" w:cs="Arial"/>
                <w:sz w:val="20"/>
                <w:szCs w:val="20"/>
              </w:rPr>
            </w:pPr>
            <w:r>
              <w:rPr>
                <w:rFonts w:ascii="Arial" w:hAnsi="Arial" w:cs="Arial"/>
                <w:sz w:val="20"/>
                <w:szCs w:val="20"/>
              </w:rPr>
              <w:t>13 539,49</w:t>
            </w:r>
          </w:p>
        </w:tc>
        <w:tc>
          <w:tcPr>
            <w:tcW w:w="1756" w:type="dxa"/>
          </w:tcPr>
          <w:p w14:paraId="0DAC04EB" w14:textId="3D367ED9" w:rsidR="000F0F37" w:rsidRDefault="0027692A" w:rsidP="00CC434C">
            <w:pPr>
              <w:spacing w:line="276" w:lineRule="auto"/>
              <w:jc w:val="center"/>
              <w:rPr>
                <w:rFonts w:ascii="Arial" w:hAnsi="Arial" w:cs="Arial"/>
                <w:sz w:val="20"/>
                <w:szCs w:val="20"/>
              </w:rPr>
            </w:pPr>
            <w:r>
              <w:rPr>
                <w:rFonts w:ascii="Arial" w:hAnsi="Arial" w:cs="Arial"/>
                <w:sz w:val="20"/>
                <w:szCs w:val="20"/>
              </w:rPr>
              <w:t>211 216,11</w:t>
            </w:r>
          </w:p>
        </w:tc>
        <w:tc>
          <w:tcPr>
            <w:tcW w:w="1745" w:type="dxa"/>
          </w:tcPr>
          <w:p w14:paraId="1B455555" w14:textId="0AC9228B" w:rsidR="000F0F37" w:rsidRDefault="0027692A" w:rsidP="00CC434C">
            <w:pPr>
              <w:spacing w:line="276" w:lineRule="auto"/>
              <w:jc w:val="center"/>
              <w:rPr>
                <w:rFonts w:ascii="Arial" w:hAnsi="Arial" w:cs="Arial"/>
                <w:sz w:val="20"/>
                <w:szCs w:val="20"/>
              </w:rPr>
            </w:pPr>
            <w:r>
              <w:rPr>
                <w:rFonts w:ascii="Arial" w:hAnsi="Arial" w:cs="Arial"/>
                <w:sz w:val="20"/>
                <w:szCs w:val="20"/>
              </w:rPr>
              <w:t>50,27</w:t>
            </w:r>
          </w:p>
        </w:tc>
        <w:tc>
          <w:tcPr>
            <w:tcW w:w="1939" w:type="dxa"/>
          </w:tcPr>
          <w:p w14:paraId="4DE76CED" w14:textId="2D797FDE" w:rsidR="000F0F37" w:rsidRDefault="0027692A" w:rsidP="00CC434C">
            <w:pPr>
              <w:spacing w:line="276" w:lineRule="auto"/>
              <w:jc w:val="center"/>
              <w:rPr>
                <w:rFonts w:ascii="Arial" w:hAnsi="Arial" w:cs="Arial"/>
                <w:sz w:val="20"/>
                <w:szCs w:val="20"/>
              </w:rPr>
            </w:pPr>
            <w:r>
              <w:rPr>
                <w:rFonts w:ascii="Arial" w:hAnsi="Arial" w:cs="Arial"/>
                <w:sz w:val="20"/>
                <w:szCs w:val="20"/>
              </w:rPr>
              <w:t>127 152,1</w:t>
            </w:r>
          </w:p>
        </w:tc>
      </w:tr>
      <w:tr w:rsidR="000F0F37" w14:paraId="470D8293" w14:textId="77777777" w:rsidTr="000F0F37">
        <w:tc>
          <w:tcPr>
            <w:tcW w:w="1772" w:type="dxa"/>
          </w:tcPr>
          <w:p w14:paraId="46A0D416" w14:textId="77777777" w:rsidR="000F0F37" w:rsidRDefault="000F0F37" w:rsidP="00CC434C">
            <w:pPr>
              <w:spacing w:line="276" w:lineRule="auto"/>
              <w:jc w:val="both"/>
              <w:rPr>
                <w:rFonts w:ascii="Arial" w:hAnsi="Arial" w:cs="Arial"/>
                <w:sz w:val="20"/>
                <w:szCs w:val="20"/>
              </w:rPr>
            </w:pPr>
            <w:r>
              <w:rPr>
                <w:rFonts w:ascii="Arial" w:hAnsi="Arial" w:cs="Arial"/>
                <w:sz w:val="20"/>
                <w:szCs w:val="20"/>
              </w:rPr>
              <w:t>Olej opałowy</w:t>
            </w:r>
          </w:p>
        </w:tc>
        <w:tc>
          <w:tcPr>
            <w:tcW w:w="1850" w:type="dxa"/>
          </w:tcPr>
          <w:p w14:paraId="22F534FF" w14:textId="4EC912DA" w:rsidR="000F0F37" w:rsidRDefault="0027692A" w:rsidP="00CC434C">
            <w:pPr>
              <w:spacing w:line="276" w:lineRule="auto"/>
              <w:jc w:val="center"/>
              <w:rPr>
                <w:rFonts w:ascii="Arial" w:hAnsi="Arial" w:cs="Arial"/>
                <w:sz w:val="20"/>
                <w:szCs w:val="20"/>
              </w:rPr>
            </w:pPr>
            <w:r>
              <w:rPr>
                <w:rFonts w:ascii="Arial" w:hAnsi="Arial" w:cs="Arial"/>
                <w:sz w:val="20"/>
                <w:szCs w:val="20"/>
              </w:rPr>
              <w:t>150,08</w:t>
            </w:r>
          </w:p>
        </w:tc>
        <w:tc>
          <w:tcPr>
            <w:tcW w:w="1756" w:type="dxa"/>
          </w:tcPr>
          <w:p w14:paraId="33FEEEC8" w14:textId="47BBA119" w:rsidR="000F0F37" w:rsidRDefault="0027692A" w:rsidP="00CC434C">
            <w:pPr>
              <w:spacing w:line="276" w:lineRule="auto"/>
              <w:jc w:val="center"/>
              <w:rPr>
                <w:rFonts w:ascii="Arial" w:hAnsi="Arial" w:cs="Arial"/>
                <w:sz w:val="20"/>
                <w:szCs w:val="20"/>
              </w:rPr>
            </w:pPr>
            <w:r>
              <w:rPr>
                <w:rFonts w:ascii="Arial" w:hAnsi="Arial" w:cs="Arial"/>
                <w:sz w:val="20"/>
                <w:szCs w:val="20"/>
              </w:rPr>
              <w:t>6</w:t>
            </w:r>
            <w:r w:rsidR="00F63A1F">
              <w:rPr>
                <w:rFonts w:ascii="Arial" w:hAnsi="Arial" w:cs="Arial"/>
                <w:sz w:val="20"/>
                <w:szCs w:val="20"/>
              </w:rPr>
              <w:t xml:space="preserve"> </w:t>
            </w:r>
            <w:r>
              <w:rPr>
                <w:rFonts w:ascii="Arial" w:hAnsi="Arial" w:cs="Arial"/>
                <w:sz w:val="20"/>
                <w:szCs w:val="20"/>
              </w:rPr>
              <w:t>303,29</w:t>
            </w:r>
          </w:p>
        </w:tc>
        <w:tc>
          <w:tcPr>
            <w:tcW w:w="1745" w:type="dxa"/>
          </w:tcPr>
          <w:p w14:paraId="561B47D2" w14:textId="5239B3AA" w:rsidR="000F0F37" w:rsidRDefault="0027692A" w:rsidP="00CC434C">
            <w:pPr>
              <w:spacing w:line="276" w:lineRule="auto"/>
              <w:jc w:val="center"/>
              <w:rPr>
                <w:rFonts w:ascii="Arial" w:hAnsi="Arial" w:cs="Arial"/>
                <w:sz w:val="20"/>
                <w:szCs w:val="20"/>
              </w:rPr>
            </w:pPr>
            <w:r>
              <w:rPr>
                <w:rFonts w:ascii="Arial" w:hAnsi="Arial" w:cs="Arial"/>
                <w:sz w:val="20"/>
                <w:szCs w:val="20"/>
              </w:rPr>
              <w:t>1,5</w:t>
            </w:r>
          </w:p>
        </w:tc>
        <w:tc>
          <w:tcPr>
            <w:tcW w:w="1939" w:type="dxa"/>
          </w:tcPr>
          <w:p w14:paraId="6F9F22F8" w14:textId="7F5DACD0" w:rsidR="000F0F37" w:rsidRDefault="0027692A" w:rsidP="00CC434C">
            <w:pPr>
              <w:spacing w:line="276" w:lineRule="auto"/>
              <w:jc w:val="center"/>
              <w:rPr>
                <w:rFonts w:ascii="Arial" w:hAnsi="Arial" w:cs="Arial"/>
                <w:sz w:val="20"/>
                <w:szCs w:val="20"/>
              </w:rPr>
            </w:pPr>
            <w:r>
              <w:rPr>
                <w:rFonts w:ascii="Arial" w:hAnsi="Arial" w:cs="Arial"/>
                <w:sz w:val="20"/>
                <w:szCs w:val="20"/>
              </w:rPr>
              <w:t>3</w:t>
            </w:r>
            <w:r w:rsidR="00F63A1F">
              <w:rPr>
                <w:rFonts w:ascii="Arial" w:hAnsi="Arial" w:cs="Arial"/>
                <w:sz w:val="20"/>
                <w:szCs w:val="20"/>
              </w:rPr>
              <w:t xml:space="preserve"> </w:t>
            </w:r>
            <w:r>
              <w:rPr>
                <w:rFonts w:ascii="Arial" w:hAnsi="Arial" w:cs="Arial"/>
                <w:sz w:val="20"/>
                <w:szCs w:val="20"/>
              </w:rPr>
              <w:t>794,58</w:t>
            </w:r>
          </w:p>
        </w:tc>
      </w:tr>
      <w:tr w:rsidR="000F0F37" w14:paraId="5ADA1085" w14:textId="77777777" w:rsidTr="000F0F37">
        <w:tc>
          <w:tcPr>
            <w:tcW w:w="1772" w:type="dxa"/>
          </w:tcPr>
          <w:p w14:paraId="6C570C41" w14:textId="77777777" w:rsidR="000F0F37" w:rsidRDefault="000F0F37" w:rsidP="00CC434C">
            <w:pPr>
              <w:spacing w:line="276" w:lineRule="auto"/>
              <w:jc w:val="both"/>
              <w:rPr>
                <w:rFonts w:ascii="Arial" w:hAnsi="Arial" w:cs="Arial"/>
                <w:sz w:val="20"/>
                <w:szCs w:val="20"/>
              </w:rPr>
            </w:pPr>
            <w:r>
              <w:rPr>
                <w:rFonts w:ascii="Arial" w:hAnsi="Arial" w:cs="Arial"/>
                <w:sz w:val="20"/>
                <w:szCs w:val="20"/>
              </w:rPr>
              <w:t>Gaz ziemny</w:t>
            </w:r>
          </w:p>
        </w:tc>
        <w:tc>
          <w:tcPr>
            <w:tcW w:w="1850" w:type="dxa"/>
          </w:tcPr>
          <w:p w14:paraId="627E050F" w14:textId="12E50539" w:rsidR="000F0F37" w:rsidRDefault="0027692A" w:rsidP="00CC434C">
            <w:pPr>
              <w:spacing w:line="276" w:lineRule="auto"/>
              <w:jc w:val="center"/>
              <w:rPr>
                <w:rFonts w:ascii="Arial" w:hAnsi="Arial" w:cs="Arial"/>
                <w:sz w:val="20"/>
                <w:szCs w:val="20"/>
              </w:rPr>
            </w:pPr>
            <w:r>
              <w:rPr>
                <w:rFonts w:ascii="Arial" w:hAnsi="Arial" w:cs="Arial"/>
                <w:sz w:val="20"/>
                <w:szCs w:val="20"/>
              </w:rPr>
              <w:t>0</w:t>
            </w:r>
          </w:p>
        </w:tc>
        <w:tc>
          <w:tcPr>
            <w:tcW w:w="1756" w:type="dxa"/>
          </w:tcPr>
          <w:p w14:paraId="1794FC93" w14:textId="5950B870" w:rsidR="000F0F37" w:rsidRDefault="0027692A" w:rsidP="00CC434C">
            <w:pPr>
              <w:spacing w:line="276" w:lineRule="auto"/>
              <w:jc w:val="center"/>
              <w:rPr>
                <w:rFonts w:ascii="Arial" w:hAnsi="Arial" w:cs="Arial"/>
                <w:sz w:val="20"/>
                <w:szCs w:val="20"/>
              </w:rPr>
            </w:pPr>
            <w:r>
              <w:rPr>
                <w:rFonts w:ascii="Arial" w:hAnsi="Arial" w:cs="Arial"/>
                <w:sz w:val="20"/>
                <w:szCs w:val="20"/>
              </w:rPr>
              <w:t>0</w:t>
            </w:r>
          </w:p>
        </w:tc>
        <w:tc>
          <w:tcPr>
            <w:tcW w:w="1745" w:type="dxa"/>
          </w:tcPr>
          <w:p w14:paraId="49AA4B00" w14:textId="0AAE7247" w:rsidR="000F0F37" w:rsidRDefault="0027692A" w:rsidP="00CC434C">
            <w:pPr>
              <w:spacing w:line="276" w:lineRule="auto"/>
              <w:jc w:val="center"/>
              <w:rPr>
                <w:rFonts w:ascii="Arial" w:hAnsi="Arial" w:cs="Arial"/>
                <w:sz w:val="20"/>
                <w:szCs w:val="20"/>
              </w:rPr>
            </w:pPr>
            <w:r>
              <w:rPr>
                <w:rFonts w:ascii="Arial" w:hAnsi="Arial" w:cs="Arial"/>
                <w:sz w:val="20"/>
                <w:szCs w:val="20"/>
              </w:rPr>
              <w:t>0</w:t>
            </w:r>
          </w:p>
        </w:tc>
        <w:tc>
          <w:tcPr>
            <w:tcW w:w="1939" w:type="dxa"/>
          </w:tcPr>
          <w:p w14:paraId="250C104D" w14:textId="5694ADCE" w:rsidR="000F0F37" w:rsidRDefault="0027692A" w:rsidP="00CC434C">
            <w:pPr>
              <w:spacing w:line="276" w:lineRule="auto"/>
              <w:jc w:val="center"/>
              <w:rPr>
                <w:rFonts w:ascii="Arial" w:hAnsi="Arial" w:cs="Arial"/>
                <w:sz w:val="20"/>
                <w:szCs w:val="20"/>
              </w:rPr>
            </w:pPr>
            <w:r>
              <w:rPr>
                <w:rFonts w:ascii="Arial" w:hAnsi="Arial" w:cs="Arial"/>
                <w:sz w:val="20"/>
                <w:szCs w:val="20"/>
              </w:rPr>
              <w:t>0</w:t>
            </w:r>
          </w:p>
        </w:tc>
      </w:tr>
      <w:tr w:rsidR="000F0F37" w14:paraId="13BBEEF5" w14:textId="77777777" w:rsidTr="000F0F37">
        <w:tc>
          <w:tcPr>
            <w:tcW w:w="1772" w:type="dxa"/>
          </w:tcPr>
          <w:p w14:paraId="7AB8A125" w14:textId="77777777" w:rsidR="000F0F37" w:rsidRDefault="000F0F37" w:rsidP="00CC434C">
            <w:pPr>
              <w:spacing w:line="276" w:lineRule="auto"/>
              <w:jc w:val="both"/>
              <w:rPr>
                <w:rFonts w:ascii="Arial" w:hAnsi="Arial" w:cs="Arial"/>
                <w:sz w:val="20"/>
                <w:szCs w:val="20"/>
              </w:rPr>
            </w:pPr>
            <w:r>
              <w:rPr>
                <w:rFonts w:ascii="Arial" w:hAnsi="Arial" w:cs="Arial"/>
                <w:sz w:val="20"/>
                <w:szCs w:val="20"/>
              </w:rPr>
              <w:t>Energia elektryczna</w:t>
            </w:r>
          </w:p>
        </w:tc>
        <w:tc>
          <w:tcPr>
            <w:tcW w:w="1850" w:type="dxa"/>
          </w:tcPr>
          <w:p w14:paraId="180AF8B0" w14:textId="3D1815B4" w:rsidR="000F0F37" w:rsidRDefault="0027692A" w:rsidP="00CC434C">
            <w:pPr>
              <w:spacing w:line="276" w:lineRule="auto"/>
              <w:jc w:val="center"/>
              <w:rPr>
                <w:rFonts w:ascii="Arial" w:hAnsi="Arial" w:cs="Arial"/>
                <w:sz w:val="20"/>
                <w:szCs w:val="20"/>
              </w:rPr>
            </w:pPr>
            <w:r w:rsidRPr="0027692A">
              <w:rPr>
                <w:rFonts w:ascii="Arial" w:hAnsi="Arial" w:cs="Arial"/>
                <w:sz w:val="20"/>
                <w:szCs w:val="20"/>
              </w:rPr>
              <w:t>2 265,9</w:t>
            </w:r>
          </w:p>
        </w:tc>
        <w:tc>
          <w:tcPr>
            <w:tcW w:w="1756" w:type="dxa"/>
          </w:tcPr>
          <w:p w14:paraId="77F32F4E" w14:textId="04201E78" w:rsidR="000F0F37" w:rsidRDefault="0027692A" w:rsidP="00CC434C">
            <w:pPr>
              <w:spacing w:line="276" w:lineRule="auto"/>
              <w:jc w:val="center"/>
              <w:rPr>
                <w:rFonts w:ascii="Arial" w:hAnsi="Arial" w:cs="Arial"/>
                <w:sz w:val="20"/>
                <w:szCs w:val="20"/>
              </w:rPr>
            </w:pPr>
            <w:r>
              <w:rPr>
                <w:rFonts w:ascii="Arial" w:hAnsi="Arial" w:cs="Arial"/>
                <w:sz w:val="20"/>
                <w:szCs w:val="20"/>
              </w:rPr>
              <w:t>8</w:t>
            </w:r>
            <w:r w:rsidR="00F63A1F">
              <w:rPr>
                <w:rFonts w:ascii="Arial" w:hAnsi="Arial" w:cs="Arial"/>
                <w:sz w:val="20"/>
                <w:szCs w:val="20"/>
              </w:rPr>
              <w:t xml:space="preserve"> </w:t>
            </w:r>
            <w:r>
              <w:rPr>
                <w:rFonts w:ascii="Arial" w:hAnsi="Arial" w:cs="Arial"/>
                <w:sz w:val="20"/>
                <w:szCs w:val="20"/>
              </w:rPr>
              <w:t>157,48</w:t>
            </w:r>
          </w:p>
        </w:tc>
        <w:tc>
          <w:tcPr>
            <w:tcW w:w="1745" w:type="dxa"/>
          </w:tcPr>
          <w:p w14:paraId="476ACC74" w14:textId="2549AD36" w:rsidR="000F0F37" w:rsidRDefault="0027692A" w:rsidP="00CC434C">
            <w:pPr>
              <w:spacing w:line="276" w:lineRule="auto"/>
              <w:jc w:val="center"/>
              <w:rPr>
                <w:rFonts w:ascii="Arial" w:hAnsi="Arial" w:cs="Arial"/>
                <w:sz w:val="20"/>
                <w:szCs w:val="20"/>
              </w:rPr>
            </w:pPr>
            <w:r>
              <w:rPr>
                <w:rFonts w:ascii="Arial" w:hAnsi="Arial" w:cs="Arial"/>
                <w:sz w:val="20"/>
                <w:szCs w:val="20"/>
              </w:rPr>
              <w:t>1,94</w:t>
            </w:r>
          </w:p>
        </w:tc>
        <w:tc>
          <w:tcPr>
            <w:tcW w:w="1939" w:type="dxa"/>
          </w:tcPr>
          <w:p w14:paraId="67326790" w14:textId="027C8DEF" w:rsidR="000F0F37" w:rsidRDefault="0027692A" w:rsidP="00CC434C">
            <w:pPr>
              <w:spacing w:line="276" w:lineRule="auto"/>
              <w:jc w:val="center"/>
              <w:rPr>
                <w:rFonts w:ascii="Arial" w:hAnsi="Arial" w:cs="Arial"/>
                <w:sz w:val="20"/>
                <w:szCs w:val="20"/>
              </w:rPr>
            </w:pPr>
            <w:r>
              <w:rPr>
                <w:rFonts w:ascii="Arial" w:hAnsi="Arial" w:cs="Arial"/>
                <w:sz w:val="20"/>
                <w:szCs w:val="20"/>
              </w:rPr>
              <w:t>4</w:t>
            </w:r>
            <w:r w:rsidR="00F63A1F">
              <w:rPr>
                <w:rFonts w:ascii="Arial" w:hAnsi="Arial" w:cs="Arial"/>
                <w:sz w:val="20"/>
                <w:szCs w:val="20"/>
              </w:rPr>
              <w:t xml:space="preserve"> </w:t>
            </w:r>
            <w:r>
              <w:rPr>
                <w:rFonts w:ascii="Arial" w:hAnsi="Arial" w:cs="Arial"/>
                <w:sz w:val="20"/>
                <w:szCs w:val="20"/>
              </w:rPr>
              <w:t>910,804</w:t>
            </w:r>
          </w:p>
        </w:tc>
      </w:tr>
      <w:tr w:rsidR="000F0F37" w14:paraId="07745A01" w14:textId="77777777" w:rsidTr="000F0F37">
        <w:tc>
          <w:tcPr>
            <w:tcW w:w="1772" w:type="dxa"/>
          </w:tcPr>
          <w:p w14:paraId="2BCAF935" w14:textId="77777777" w:rsidR="000F0F37" w:rsidRDefault="000F0F37" w:rsidP="00CC434C">
            <w:pPr>
              <w:spacing w:line="276" w:lineRule="auto"/>
              <w:jc w:val="both"/>
              <w:rPr>
                <w:rFonts w:ascii="Arial" w:hAnsi="Arial" w:cs="Arial"/>
                <w:sz w:val="20"/>
                <w:szCs w:val="20"/>
              </w:rPr>
            </w:pPr>
            <w:r>
              <w:rPr>
                <w:rFonts w:ascii="Arial" w:hAnsi="Arial" w:cs="Arial"/>
                <w:sz w:val="20"/>
                <w:szCs w:val="20"/>
              </w:rPr>
              <w:t>LPG</w:t>
            </w:r>
          </w:p>
        </w:tc>
        <w:tc>
          <w:tcPr>
            <w:tcW w:w="1850" w:type="dxa"/>
          </w:tcPr>
          <w:p w14:paraId="24C735AE" w14:textId="5F2970DE" w:rsidR="000F0F37" w:rsidRDefault="0027692A" w:rsidP="00CC434C">
            <w:pPr>
              <w:spacing w:line="276" w:lineRule="auto"/>
              <w:jc w:val="center"/>
              <w:rPr>
                <w:rFonts w:ascii="Arial" w:hAnsi="Arial" w:cs="Arial"/>
                <w:sz w:val="20"/>
                <w:szCs w:val="20"/>
              </w:rPr>
            </w:pPr>
            <w:r>
              <w:rPr>
                <w:rFonts w:ascii="Arial" w:hAnsi="Arial" w:cs="Arial"/>
                <w:sz w:val="20"/>
                <w:szCs w:val="20"/>
              </w:rPr>
              <w:t>381,97</w:t>
            </w:r>
          </w:p>
        </w:tc>
        <w:tc>
          <w:tcPr>
            <w:tcW w:w="1756" w:type="dxa"/>
          </w:tcPr>
          <w:p w14:paraId="09631C5F" w14:textId="5F3D81A9" w:rsidR="000F0F37" w:rsidRDefault="0027692A" w:rsidP="00CC434C">
            <w:pPr>
              <w:spacing w:line="276" w:lineRule="auto"/>
              <w:jc w:val="center"/>
              <w:rPr>
                <w:rFonts w:ascii="Arial" w:hAnsi="Arial" w:cs="Arial"/>
                <w:sz w:val="20"/>
                <w:szCs w:val="20"/>
              </w:rPr>
            </w:pPr>
            <w:r>
              <w:rPr>
                <w:rFonts w:ascii="Arial" w:hAnsi="Arial" w:cs="Arial"/>
                <w:sz w:val="20"/>
                <w:szCs w:val="20"/>
              </w:rPr>
              <w:t>17</w:t>
            </w:r>
            <w:r w:rsidR="00F63A1F">
              <w:rPr>
                <w:rFonts w:ascii="Arial" w:hAnsi="Arial" w:cs="Arial"/>
                <w:sz w:val="20"/>
                <w:szCs w:val="20"/>
              </w:rPr>
              <w:t xml:space="preserve"> </w:t>
            </w:r>
            <w:r>
              <w:rPr>
                <w:rFonts w:ascii="Arial" w:hAnsi="Arial" w:cs="Arial"/>
                <w:sz w:val="20"/>
                <w:szCs w:val="20"/>
              </w:rPr>
              <w:t>570,48</w:t>
            </w:r>
          </w:p>
        </w:tc>
        <w:tc>
          <w:tcPr>
            <w:tcW w:w="1745" w:type="dxa"/>
          </w:tcPr>
          <w:p w14:paraId="3A4418EB" w14:textId="5AFF7EC2" w:rsidR="000F0F37" w:rsidRDefault="0027692A" w:rsidP="00CC434C">
            <w:pPr>
              <w:spacing w:line="276" w:lineRule="auto"/>
              <w:jc w:val="center"/>
              <w:rPr>
                <w:rFonts w:ascii="Arial" w:hAnsi="Arial" w:cs="Arial"/>
                <w:sz w:val="20"/>
                <w:szCs w:val="20"/>
              </w:rPr>
            </w:pPr>
            <w:r>
              <w:rPr>
                <w:rFonts w:ascii="Arial" w:hAnsi="Arial" w:cs="Arial"/>
                <w:sz w:val="20"/>
                <w:szCs w:val="20"/>
              </w:rPr>
              <w:t>4,18</w:t>
            </w:r>
          </w:p>
        </w:tc>
        <w:tc>
          <w:tcPr>
            <w:tcW w:w="1939" w:type="dxa"/>
          </w:tcPr>
          <w:p w14:paraId="617CAFE2" w14:textId="6A66BD64" w:rsidR="000F0F37" w:rsidRDefault="0027692A" w:rsidP="00CC434C">
            <w:pPr>
              <w:spacing w:line="276" w:lineRule="auto"/>
              <w:jc w:val="center"/>
              <w:rPr>
                <w:rFonts w:ascii="Arial" w:hAnsi="Arial" w:cs="Arial"/>
                <w:sz w:val="20"/>
                <w:szCs w:val="20"/>
              </w:rPr>
            </w:pPr>
            <w:r>
              <w:rPr>
                <w:rFonts w:ascii="Arial" w:hAnsi="Arial" w:cs="Arial"/>
                <w:sz w:val="20"/>
                <w:szCs w:val="20"/>
              </w:rPr>
              <w:t>10</w:t>
            </w:r>
            <w:r w:rsidR="00F63A1F">
              <w:rPr>
                <w:rFonts w:ascii="Arial" w:hAnsi="Arial" w:cs="Arial"/>
                <w:sz w:val="20"/>
                <w:szCs w:val="20"/>
              </w:rPr>
              <w:t xml:space="preserve"> </w:t>
            </w:r>
            <w:r>
              <w:rPr>
                <w:rFonts w:ascii="Arial" w:hAnsi="Arial" w:cs="Arial"/>
                <w:sz w:val="20"/>
                <w:szCs w:val="20"/>
              </w:rPr>
              <w:t>577,43</w:t>
            </w:r>
          </w:p>
        </w:tc>
      </w:tr>
      <w:tr w:rsidR="000F0F37" w14:paraId="019208D5" w14:textId="77777777" w:rsidTr="000F0F37">
        <w:tc>
          <w:tcPr>
            <w:tcW w:w="1772" w:type="dxa"/>
          </w:tcPr>
          <w:p w14:paraId="15AD973B" w14:textId="77777777" w:rsidR="000F0F37" w:rsidRDefault="000F0F37" w:rsidP="00CC434C">
            <w:pPr>
              <w:spacing w:line="276" w:lineRule="auto"/>
              <w:jc w:val="both"/>
              <w:rPr>
                <w:rFonts w:ascii="Arial" w:hAnsi="Arial" w:cs="Arial"/>
                <w:sz w:val="20"/>
                <w:szCs w:val="20"/>
              </w:rPr>
            </w:pPr>
            <w:r>
              <w:rPr>
                <w:rFonts w:ascii="Arial" w:hAnsi="Arial" w:cs="Arial"/>
                <w:sz w:val="20"/>
                <w:szCs w:val="20"/>
              </w:rPr>
              <w:t>Kolektory słoneczne</w:t>
            </w:r>
          </w:p>
        </w:tc>
        <w:tc>
          <w:tcPr>
            <w:tcW w:w="1850" w:type="dxa"/>
          </w:tcPr>
          <w:p w14:paraId="3F8F751F" w14:textId="1DD8CAB3" w:rsidR="000F0F37" w:rsidRDefault="0027692A" w:rsidP="00CC434C">
            <w:pPr>
              <w:spacing w:line="276" w:lineRule="auto"/>
              <w:jc w:val="center"/>
              <w:rPr>
                <w:rFonts w:ascii="Arial" w:hAnsi="Arial" w:cs="Arial"/>
                <w:sz w:val="20"/>
                <w:szCs w:val="20"/>
              </w:rPr>
            </w:pPr>
            <w:r>
              <w:rPr>
                <w:rFonts w:ascii="Arial" w:hAnsi="Arial" w:cs="Arial"/>
                <w:sz w:val="20"/>
                <w:szCs w:val="20"/>
              </w:rPr>
              <w:t>-</w:t>
            </w:r>
          </w:p>
        </w:tc>
        <w:tc>
          <w:tcPr>
            <w:tcW w:w="1756" w:type="dxa"/>
          </w:tcPr>
          <w:p w14:paraId="7D8CF30F" w14:textId="1CF17EE1" w:rsidR="000F0F37" w:rsidRDefault="0027692A" w:rsidP="00CC434C">
            <w:pPr>
              <w:spacing w:line="276" w:lineRule="auto"/>
              <w:jc w:val="center"/>
              <w:rPr>
                <w:rFonts w:ascii="Arial" w:hAnsi="Arial" w:cs="Arial"/>
                <w:sz w:val="20"/>
                <w:szCs w:val="20"/>
              </w:rPr>
            </w:pPr>
            <w:r>
              <w:rPr>
                <w:rFonts w:ascii="Arial" w:hAnsi="Arial" w:cs="Arial"/>
                <w:sz w:val="20"/>
                <w:szCs w:val="20"/>
              </w:rPr>
              <w:t>237,03</w:t>
            </w:r>
          </w:p>
        </w:tc>
        <w:tc>
          <w:tcPr>
            <w:tcW w:w="1745" w:type="dxa"/>
          </w:tcPr>
          <w:p w14:paraId="23558D9F" w14:textId="1483CEAB" w:rsidR="000F0F37" w:rsidRDefault="0027692A" w:rsidP="00CC434C">
            <w:pPr>
              <w:spacing w:line="276" w:lineRule="auto"/>
              <w:jc w:val="center"/>
              <w:rPr>
                <w:rFonts w:ascii="Arial" w:hAnsi="Arial" w:cs="Arial"/>
                <w:sz w:val="20"/>
                <w:szCs w:val="20"/>
              </w:rPr>
            </w:pPr>
            <w:r>
              <w:rPr>
                <w:rFonts w:ascii="Arial" w:hAnsi="Arial" w:cs="Arial"/>
                <w:sz w:val="20"/>
                <w:szCs w:val="20"/>
              </w:rPr>
              <w:t>0,06</w:t>
            </w:r>
          </w:p>
        </w:tc>
        <w:tc>
          <w:tcPr>
            <w:tcW w:w="1939" w:type="dxa"/>
          </w:tcPr>
          <w:p w14:paraId="2426DA51" w14:textId="0CE265BA" w:rsidR="000F0F37" w:rsidRDefault="0027692A" w:rsidP="00CC434C">
            <w:pPr>
              <w:spacing w:line="276" w:lineRule="auto"/>
              <w:jc w:val="center"/>
              <w:rPr>
                <w:rFonts w:ascii="Arial" w:hAnsi="Arial" w:cs="Arial"/>
                <w:sz w:val="20"/>
                <w:szCs w:val="20"/>
              </w:rPr>
            </w:pPr>
            <w:r>
              <w:rPr>
                <w:rFonts w:ascii="Arial" w:hAnsi="Arial" w:cs="Arial"/>
                <w:sz w:val="20"/>
                <w:szCs w:val="20"/>
              </w:rPr>
              <w:t>142,69</w:t>
            </w:r>
          </w:p>
        </w:tc>
      </w:tr>
      <w:tr w:rsidR="0027692A" w14:paraId="75F63499" w14:textId="77777777" w:rsidTr="000F0F37">
        <w:tc>
          <w:tcPr>
            <w:tcW w:w="1772" w:type="dxa"/>
          </w:tcPr>
          <w:p w14:paraId="3FFEE3E9" w14:textId="6B6B3328" w:rsidR="0027692A" w:rsidRDefault="0027692A" w:rsidP="00CC434C">
            <w:pPr>
              <w:spacing w:line="276" w:lineRule="auto"/>
              <w:jc w:val="both"/>
              <w:rPr>
                <w:rFonts w:ascii="Arial" w:hAnsi="Arial" w:cs="Arial"/>
                <w:sz w:val="20"/>
                <w:szCs w:val="20"/>
              </w:rPr>
            </w:pPr>
            <w:r>
              <w:rPr>
                <w:rFonts w:ascii="Arial" w:hAnsi="Arial" w:cs="Arial"/>
                <w:sz w:val="20"/>
                <w:szCs w:val="20"/>
              </w:rPr>
              <w:t>Pompy ciepła</w:t>
            </w:r>
          </w:p>
        </w:tc>
        <w:tc>
          <w:tcPr>
            <w:tcW w:w="1850" w:type="dxa"/>
          </w:tcPr>
          <w:p w14:paraId="307A3963" w14:textId="20E50427" w:rsidR="0027692A" w:rsidRDefault="0027692A" w:rsidP="00CC434C">
            <w:pPr>
              <w:spacing w:line="276" w:lineRule="auto"/>
              <w:jc w:val="center"/>
              <w:rPr>
                <w:rFonts w:ascii="Arial" w:hAnsi="Arial" w:cs="Arial"/>
                <w:sz w:val="20"/>
                <w:szCs w:val="20"/>
              </w:rPr>
            </w:pPr>
            <w:r>
              <w:rPr>
                <w:rFonts w:ascii="Arial" w:hAnsi="Arial" w:cs="Arial"/>
                <w:sz w:val="20"/>
                <w:szCs w:val="20"/>
              </w:rPr>
              <w:t>-</w:t>
            </w:r>
          </w:p>
        </w:tc>
        <w:tc>
          <w:tcPr>
            <w:tcW w:w="1756" w:type="dxa"/>
          </w:tcPr>
          <w:p w14:paraId="5BF85957" w14:textId="55A426B5" w:rsidR="0027692A" w:rsidRDefault="0027692A" w:rsidP="00CC434C">
            <w:pPr>
              <w:spacing w:line="276" w:lineRule="auto"/>
              <w:jc w:val="center"/>
              <w:rPr>
                <w:rFonts w:ascii="Arial" w:hAnsi="Arial" w:cs="Arial"/>
                <w:sz w:val="20"/>
                <w:szCs w:val="20"/>
              </w:rPr>
            </w:pPr>
            <w:r>
              <w:rPr>
                <w:rFonts w:ascii="Arial" w:hAnsi="Arial" w:cs="Arial"/>
                <w:sz w:val="20"/>
                <w:szCs w:val="20"/>
              </w:rPr>
              <w:t>3</w:t>
            </w:r>
            <w:r w:rsidR="00F63A1F">
              <w:rPr>
                <w:rFonts w:ascii="Arial" w:hAnsi="Arial" w:cs="Arial"/>
                <w:sz w:val="20"/>
                <w:szCs w:val="20"/>
              </w:rPr>
              <w:t xml:space="preserve"> </w:t>
            </w:r>
            <w:r>
              <w:rPr>
                <w:rFonts w:ascii="Arial" w:hAnsi="Arial" w:cs="Arial"/>
                <w:sz w:val="20"/>
                <w:szCs w:val="20"/>
              </w:rPr>
              <w:t>563,42</w:t>
            </w:r>
          </w:p>
        </w:tc>
        <w:tc>
          <w:tcPr>
            <w:tcW w:w="1745" w:type="dxa"/>
          </w:tcPr>
          <w:p w14:paraId="6188384B" w14:textId="30CC96E8" w:rsidR="0027692A" w:rsidRDefault="0027692A" w:rsidP="00CC434C">
            <w:pPr>
              <w:spacing w:line="276" w:lineRule="auto"/>
              <w:jc w:val="center"/>
              <w:rPr>
                <w:rFonts w:ascii="Arial" w:hAnsi="Arial" w:cs="Arial"/>
                <w:sz w:val="20"/>
                <w:szCs w:val="20"/>
              </w:rPr>
            </w:pPr>
            <w:r>
              <w:rPr>
                <w:rFonts w:ascii="Arial" w:hAnsi="Arial" w:cs="Arial"/>
                <w:sz w:val="20"/>
                <w:szCs w:val="20"/>
              </w:rPr>
              <w:t>0,85</w:t>
            </w:r>
          </w:p>
        </w:tc>
        <w:tc>
          <w:tcPr>
            <w:tcW w:w="1939" w:type="dxa"/>
          </w:tcPr>
          <w:p w14:paraId="41E47F58" w14:textId="48867C98" w:rsidR="0027692A" w:rsidRDefault="0027692A" w:rsidP="00CC434C">
            <w:pPr>
              <w:spacing w:line="276" w:lineRule="auto"/>
              <w:jc w:val="center"/>
              <w:rPr>
                <w:rFonts w:ascii="Arial" w:hAnsi="Arial" w:cs="Arial"/>
                <w:sz w:val="20"/>
                <w:szCs w:val="20"/>
              </w:rPr>
            </w:pPr>
            <w:r>
              <w:rPr>
                <w:rFonts w:ascii="Arial" w:hAnsi="Arial" w:cs="Arial"/>
                <w:sz w:val="20"/>
                <w:szCs w:val="20"/>
              </w:rPr>
              <w:t>2</w:t>
            </w:r>
            <w:r w:rsidR="00F63A1F">
              <w:rPr>
                <w:rFonts w:ascii="Arial" w:hAnsi="Arial" w:cs="Arial"/>
                <w:sz w:val="20"/>
                <w:szCs w:val="20"/>
              </w:rPr>
              <w:t xml:space="preserve"> </w:t>
            </w:r>
            <w:r>
              <w:rPr>
                <w:rFonts w:ascii="Arial" w:hAnsi="Arial" w:cs="Arial"/>
                <w:sz w:val="20"/>
                <w:szCs w:val="20"/>
              </w:rPr>
              <w:t>145,18</w:t>
            </w:r>
          </w:p>
        </w:tc>
      </w:tr>
      <w:tr w:rsidR="000F0F37" w14:paraId="2BDBC5AD" w14:textId="77777777" w:rsidTr="000F0F37">
        <w:tc>
          <w:tcPr>
            <w:tcW w:w="1772" w:type="dxa"/>
          </w:tcPr>
          <w:p w14:paraId="5A6977B8" w14:textId="77777777" w:rsidR="000F0F37" w:rsidRPr="00333073" w:rsidRDefault="000F0F37" w:rsidP="00CC434C">
            <w:pPr>
              <w:spacing w:line="276" w:lineRule="auto"/>
              <w:jc w:val="both"/>
              <w:rPr>
                <w:rFonts w:ascii="Arial" w:hAnsi="Arial" w:cs="Arial"/>
                <w:b/>
                <w:bCs/>
                <w:sz w:val="20"/>
                <w:szCs w:val="20"/>
              </w:rPr>
            </w:pPr>
            <w:r w:rsidRPr="00333073">
              <w:rPr>
                <w:rFonts w:ascii="Arial" w:hAnsi="Arial" w:cs="Arial"/>
                <w:b/>
                <w:bCs/>
                <w:sz w:val="20"/>
                <w:szCs w:val="20"/>
              </w:rPr>
              <w:t>SUMA</w:t>
            </w:r>
          </w:p>
        </w:tc>
        <w:tc>
          <w:tcPr>
            <w:tcW w:w="1850" w:type="dxa"/>
          </w:tcPr>
          <w:p w14:paraId="1B22AB5C" w14:textId="0CDD1ED1" w:rsidR="000F0F37" w:rsidRPr="00333073" w:rsidRDefault="0027692A" w:rsidP="00CC434C">
            <w:pPr>
              <w:spacing w:line="276" w:lineRule="auto"/>
              <w:jc w:val="center"/>
              <w:rPr>
                <w:rFonts w:ascii="Arial" w:hAnsi="Arial" w:cs="Arial"/>
                <w:b/>
                <w:bCs/>
                <w:sz w:val="20"/>
                <w:szCs w:val="20"/>
              </w:rPr>
            </w:pPr>
            <w:r>
              <w:rPr>
                <w:rFonts w:ascii="Arial" w:hAnsi="Arial" w:cs="Arial"/>
                <w:b/>
                <w:bCs/>
                <w:sz w:val="20"/>
                <w:szCs w:val="20"/>
              </w:rPr>
              <w:t>-</w:t>
            </w:r>
          </w:p>
        </w:tc>
        <w:tc>
          <w:tcPr>
            <w:tcW w:w="1756" w:type="dxa"/>
          </w:tcPr>
          <w:p w14:paraId="1C149B60" w14:textId="1B1916CE" w:rsidR="000F0F37" w:rsidRPr="00333073" w:rsidRDefault="0027692A" w:rsidP="00CC434C">
            <w:pPr>
              <w:spacing w:line="276" w:lineRule="auto"/>
              <w:jc w:val="center"/>
              <w:rPr>
                <w:rFonts w:ascii="Arial" w:hAnsi="Arial" w:cs="Arial"/>
                <w:b/>
                <w:bCs/>
                <w:sz w:val="20"/>
                <w:szCs w:val="20"/>
              </w:rPr>
            </w:pPr>
            <w:r>
              <w:rPr>
                <w:rFonts w:ascii="Arial" w:hAnsi="Arial" w:cs="Arial"/>
                <w:b/>
                <w:bCs/>
                <w:sz w:val="20"/>
                <w:szCs w:val="20"/>
              </w:rPr>
              <w:t>420 155,15</w:t>
            </w:r>
          </w:p>
        </w:tc>
        <w:tc>
          <w:tcPr>
            <w:tcW w:w="1745" w:type="dxa"/>
          </w:tcPr>
          <w:p w14:paraId="5D997921" w14:textId="4B459B77" w:rsidR="000F0F37" w:rsidRPr="00333073" w:rsidRDefault="0027692A" w:rsidP="00CC434C">
            <w:pPr>
              <w:spacing w:line="276" w:lineRule="auto"/>
              <w:jc w:val="center"/>
              <w:rPr>
                <w:rFonts w:ascii="Arial" w:hAnsi="Arial" w:cs="Arial"/>
                <w:b/>
                <w:bCs/>
                <w:sz w:val="20"/>
                <w:szCs w:val="20"/>
              </w:rPr>
            </w:pPr>
            <w:r>
              <w:rPr>
                <w:rFonts w:ascii="Arial" w:hAnsi="Arial" w:cs="Arial"/>
                <w:b/>
                <w:bCs/>
                <w:sz w:val="20"/>
                <w:szCs w:val="20"/>
              </w:rPr>
              <w:t>100</w:t>
            </w:r>
          </w:p>
        </w:tc>
        <w:tc>
          <w:tcPr>
            <w:tcW w:w="1939" w:type="dxa"/>
          </w:tcPr>
          <w:p w14:paraId="63C8DD39" w14:textId="101D20F8" w:rsidR="000F0F37" w:rsidRPr="00333073" w:rsidRDefault="0027692A" w:rsidP="00CC434C">
            <w:pPr>
              <w:spacing w:line="276" w:lineRule="auto"/>
              <w:jc w:val="center"/>
              <w:rPr>
                <w:rFonts w:ascii="Arial" w:hAnsi="Arial" w:cs="Arial"/>
                <w:b/>
                <w:bCs/>
                <w:sz w:val="20"/>
                <w:szCs w:val="20"/>
              </w:rPr>
            </w:pPr>
            <w:r>
              <w:rPr>
                <w:rFonts w:ascii="Arial" w:hAnsi="Arial" w:cs="Arial"/>
                <w:b/>
                <w:bCs/>
                <w:sz w:val="20"/>
                <w:szCs w:val="20"/>
              </w:rPr>
              <w:t>252</w:t>
            </w:r>
            <w:r w:rsidR="00F63A1F">
              <w:rPr>
                <w:rFonts w:ascii="Arial" w:hAnsi="Arial" w:cs="Arial"/>
                <w:b/>
                <w:bCs/>
                <w:sz w:val="20"/>
                <w:szCs w:val="20"/>
              </w:rPr>
              <w:t xml:space="preserve"> </w:t>
            </w:r>
            <w:r>
              <w:rPr>
                <w:rFonts w:ascii="Arial" w:hAnsi="Arial" w:cs="Arial"/>
                <w:b/>
                <w:bCs/>
                <w:sz w:val="20"/>
                <w:szCs w:val="20"/>
              </w:rPr>
              <w:t>933,4</w:t>
            </w:r>
          </w:p>
        </w:tc>
      </w:tr>
    </w:tbl>
    <w:p w14:paraId="60755C96" w14:textId="77777777" w:rsidR="000F0F37" w:rsidRPr="00864B12" w:rsidRDefault="000F0F37" w:rsidP="000F0F37">
      <w:pPr>
        <w:spacing w:line="360" w:lineRule="auto"/>
        <w:jc w:val="both"/>
        <w:rPr>
          <w:rFonts w:ascii="Arial" w:hAnsi="Arial" w:cs="Arial"/>
          <w:i/>
          <w:iCs/>
          <w:sz w:val="20"/>
          <w:szCs w:val="20"/>
        </w:rPr>
      </w:pPr>
      <w:r w:rsidRPr="00864B12">
        <w:rPr>
          <w:rFonts w:ascii="Arial" w:hAnsi="Arial" w:cs="Arial"/>
          <w:i/>
          <w:iCs/>
          <w:sz w:val="20"/>
          <w:szCs w:val="20"/>
        </w:rPr>
        <w:lastRenderedPageBreak/>
        <w:t>Źródło: Obliczenia własne na podstawie zebranych danych</w:t>
      </w:r>
    </w:p>
    <w:p w14:paraId="33D91F55" w14:textId="77777777" w:rsidR="000F0F37" w:rsidRPr="009C3AD6" w:rsidRDefault="000F0F37" w:rsidP="000F0F37">
      <w:pPr>
        <w:spacing w:line="360" w:lineRule="auto"/>
        <w:ind w:firstLine="567"/>
        <w:jc w:val="both"/>
        <w:rPr>
          <w:rFonts w:ascii="Arial" w:hAnsi="Arial" w:cs="Arial"/>
          <w:sz w:val="20"/>
          <w:szCs w:val="20"/>
        </w:rPr>
      </w:pPr>
    </w:p>
    <w:p w14:paraId="650B1888" w14:textId="5D5701E7" w:rsidR="000F0F37" w:rsidRPr="00F63A1F" w:rsidRDefault="000F0F37" w:rsidP="000F0F37">
      <w:pPr>
        <w:spacing w:line="360" w:lineRule="auto"/>
        <w:ind w:firstLine="567"/>
        <w:jc w:val="both"/>
        <w:rPr>
          <w:rFonts w:ascii="Arial" w:hAnsi="Arial" w:cs="Arial"/>
          <w:sz w:val="20"/>
          <w:szCs w:val="20"/>
        </w:rPr>
      </w:pPr>
      <w:r w:rsidRPr="00F63A1F">
        <w:rPr>
          <w:rFonts w:ascii="Arial" w:hAnsi="Arial" w:cs="Arial"/>
          <w:sz w:val="20"/>
          <w:szCs w:val="20"/>
        </w:rPr>
        <w:t xml:space="preserve">Udział odnawialnych źródeł energii, drewna opałowego w bilansie ciepła jest </w:t>
      </w:r>
      <w:r w:rsidR="0027692A" w:rsidRPr="00F63A1F">
        <w:rPr>
          <w:rFonts w:ascii="Arial" w:hAnsi="Arial" w:cs="Arial"/>
          <w:sz w:val="20"/>
          <w:szCs w:val="20"/>
        </w:rPr>
        <w:t>niski, wynosi</w:t>
      </w:r>
      <w:r w:rsidR="00F63A1F" w:rsidRPr="00F63A1F">
        <w:rPr>
          <w:rFonts w:ascii="Arial" w:hAnsi="Arial" w:cs="Arial"/>
          <w:sz w:val="20"/>
          <w:szCs w:val="20"/>
        </w:rPr>
        <w:t xml:space="preserve"> niespełna 1%</w:t>
      </w:r>
      <w:r w:rsidRPr="00F63A1F">
        <w:rPr>
          <w:rFonts w:ascii="Arial" w:hAnsi="Arial" w:cs="Arial"/>
          <w:sz w:val="20"/>
          <w:szCs w:val="20"/>
        </w:rPr>
        <w:t xml:space="preserve"> w pokryciu zapotrzebowania na ciepło budynków, większość stanowi drewno, udział kolektorów słonecznych czy pomp ciepła w bilansie jest nadal niski. </w:t>
      </w:r>
    </w:p>
    <w:p w14:paraId="71608268" w14:textId="3E26D753" w:rsidR="0015610B" w:rsidRPr="00F63A1F" w:rsidRDefault="0015610B" w:rsidP="000F0F37">
      <w:pPr>
        <w:spacing w:line="360" w:lineRule="auto"/>
        <w:ind w:firstLine="567"/>
        <w:jc w:val="both"/>
        <w:rPr>
          <w:rFonts w:ascii="Arial" w:hAnsi="Arial" w:cs="Arial"/>
          <w:sz w:val="20"/>
          <w:szCs w:val="20"/>
        </w:rPr>
      </w:pPr>
      <w:r w:rsidRPr="00F63A1F">
        <w:rPr>
          <w:rFonts w:ascii="Arial" w:hAnsi="Arial" w:cs="Arial"/>
          <w:sz w:val="20"/>
          <w:szCs w:val="20"/>
        </w:rPr>
        <w:t xml:space="preserve">Aktualne całkowite zapotrzebowania na ciepło w mieszkalnictwie, budynkach użyteczności publicznej i zakładach przemysłowych i usługowych do celów grzewczych oraz do </w:t>
      </w:r>
      <w:r w:rsidR="00F63A1F" w:rsidRPr="00F63A1F">
        <w:rPr>
          <w:rFonts w:ascii="Arial" w:hAnsi="Arial" w:cs="Arial"/>
          <w:sz w:val="20"/>
          <w:szCs w:val="20"/>
        </w:rPr>
        <w:t>przygotowania</w:t>
      </w:r>
      <w:r w:rsidRPr="00F63A1F">
        <w:rPr>
          <w:rFonts w:ascii="Arial" w:hAnsi="Arial" w:cs="Arial"/>
          <w:sz w:val="20"/>
          <w:szCs w:val="20"/>
        </w:rPr>
        <w:t xml:space="preserve"> ciepłej wody użytkowej w gminie Biskupiec wyznaczono na poziomie </w:t>
      </w:r>
      <w:r w:rsidR="00F63A1F" w:rsidRPr="00F63A1F">
        <w:rPr>
          <w:rFonts w:ascii="Arial" w:hAnsi="Arial" w:cs="Arial"/>
          <w:sz w:val="20"/>
          <w:szCs w:val="20"/>
        </w:rPr>
        <w:t xml:space="preserve">252 933,4 GJ. </w:t>
      </w:r>
      <w:r w:rsidRPr="00F63A1F">
        <w:rPr>
          <w:rFonts w:ascii="Arial" w:hAnsi="Arial" w:cs="Arial"/>
          <w:sz w:val="20"/>
          <w:szCs w:val="20"/>
        </w:rPr>
        <w:t>Zużycie ciepła na</w:t>
      </w:r>
      <w:r w:rsidR="00F63A1F">
        <w:rPr>
          <w:rFonts w:ascii="Arial" w:hAnsi="Arial" w:cs="Arial"/>
          <w:sz w:val="20"/>
          <w:szCs w:val="20"/>
        </w:rPr>
        <w:t> </w:t>
      </w:r>
      <w:r w:rsidRPr="00F63A1F">
        <w:rPr>
          <w:rFonts w:ascii="Arial" w:hAnsi="Arial" w:cs="Arial"/>
          <w:sz w:val="20"/>
          <w:szCs w:val="20"/>
        </w:rPr>
        <w:t>1</w:t>
      </w:r>
      <w:r w:rsidR="00F63A1F">
        <w:rPr>
          <w:rFonts w:ascii="Arial" w:hAnsi="Arial" w:cs="Arial"/>
          <w:sz w:val="20"/>
          <w:szCs w:val="20"/>
        </w:rPr>
        <w:t> </w:t>
      </w:r>
      <w:r w:rsidRPr="00F63A1F">
        <w:rPr>
          <w:rFonts w:ascii="Arial" w:hAnsi="Arial" w:cs="Arial"/>
          <w:sz w:val="20"/>
          <w:szCs w:val="20"/>
        </w:rPr>
        <w:t xml:space="preserve">mieszkańca wynosi </w:t>
      </w:r>
      <w:r w:rsidR="00F63A1F" w:rsidRPr="00F63A1F">
        <w:rPr>
          <w:rFonts w:ascii="Arial" w:hAnsi="Arial" w:cs="Arial"/>
          <w:sz w:val="20"/>
          <w:szCs w:val="20"/>
        </w:rPr>
        <w:t xml:space="preserve">27,17 </w:t>
      </w:r>
      <w:r w:rsidRPr="00F63A1F">
        <w:rPr>
          <w:rFonts w:ascii="Arial" w:hAnsi="Arial" w:cs="Arial"/>
          <w:sz w:val="20"/>
          <w:szCs w:val="20"/>
        </w:rPr>
        <w:t>GJ.</w:t>
      </w:r>
    </w:p>
    <w:p w14:paraId="25ADDC3E" w14:textId="208A777A" w:rsidR="00B8655E" w:rsidRPr="00B8655E" w:rsidRDefault="0015610B" w:rsidP="00F63A1F">
      <w:pPr>
        <w:spacing w:line="360" w:lineRule="auto"/>
        <w:ind w:firstLine="567"/>
        <w:jc w:val="both"/>
        <w:rPr>
          <w:rFonts w:ascii="Arial" w:hAnsi="Arial" w:cs="Arial"/>
          <w:i/>
          <w:iCs/>
          <w:sz w:val="20"/>
          <w:szCs w:val="20"/>
        </w:rPr>
      </w:pPr>
      <w:r>
        <w:rPr>
          <w:rFonts w:ascii="Arial" w:hAnsi="Arial" w:cs="Arial"/>
          <w:sz w:val="20"/>
          <w:szCs w:val="20"/>
        </w:rPr>
        <w:t xml:space="preserve">Do obliczenia energii pierwotnej wykorzystywanej na terenie gminy Biskupiec posłużono się współczynnikami nakładu nieodnawialnej energii pierwotnej, </w:t>
      </w:r>
      <w:r w:rsidR="00F63A1F">
        <w:rPr>
          <w:rFonts w:ascii="Arial" w:hAnsi="Arial" w:cs="Arial"/>
          <w:sz w:val="20"/>
          <w:szCs w:val="20"/>
        </w:rPr>
        <w:t>współczynnik ten wynosi 1,294.</w:t>
      </w:r>
    </w:p>
    <w:p w14:paraId="03A35C5B" w14:textId="4B71E998" w:rsidR="00B8655E" w:rsidRDefault="00B8655E" w:rsidP="000F0F37">
      <w:pPr>
        <w:spacing w:line="360" w:lineRule="auto"/>
        <w:ind w:firstLine="567"/>
        <w:jc w:val="both"/>
        <w:rPr>
          <w:rFonts w:ascii="Arial" w:hAnsi="Arial" w:cs="Arial"/>
          <w:sz w:val="20"/>
          <w:szCs w:val="20"/>
        </w:rPr>
      </w:pPr>
      <w:r>
        <w:rPr>
          <w:rFonts w:ascii="Arial" w:hAnsi="Arial" w:cs="Arial"/>
          <w:sz w:val="20"/>
          <w:szCs w:val="20"/>
        </w:rPr>
        <w:t xml:space="preserve">Zapotrzebowanie na energię pierwotną w gminie Biskupiec na potrzeby ogrzewania, przygotowania ciepłej wody użytkowej i przygotowania posiłków wynosi </w:t>
      </w:r>
      <w:r w:rsidR="00F63A1F">
        <w:rPr>
          <w:rFonts w:ascii="Arial" w:hAnsi="Arial" w:cs="Arial"/>
          <w:sz w:val="20"/>
          <w:szCs w:val="20"/>
        </w:rPr>
        <w:t xml:space="preserve">327 295,82 </w:t>
      </w:r>
      <w:r>
        <w:rPr>
          <w:rFonts w:ascii="Arial" w:hAnsi="Arial" w:cs="Arial"/>
          <w:sz w:val="20"/>
          <w:szCs w:val="20"/>
        </w:rPr>
        <w:t>GJ (</w:t>
      </w:r>
      <w:r w:rsidR="00F63A1F">
        <w:rPr>
          <w:rFonts w:ascii="Arial" w:hAnsi="Arial" w:cs="Arial"/>
          <w:sz w:val="20"/>
          <w:szCs w:val="20"/>
        </w:rPr>
        <w:t>90</w:t>
      </w:r>
      <w:r w:rsidR="00E237AB">
        <w:rPr>
          <w:rFonts w:ascii="Arial" w:hAnsi="Arial" w:cs="Arial"/>
          <w:sz w:val="20"/>
          <w:szCs w:val="20"/>
        </w:rPr>
        <w:t xml:space="preserve"> </w:t>
      </w:r>
      <w:r w:rsidR="00F63A1F">
        <w:rPr>
          <w:rFonts w:ascii="Arial" w:hAnsi="Arial" w:cs="Arial"/>
          <w:sz w:val="20"/>
          <w:szCs w:val="20"/>
        </w:rPr>
        <w:t xml:space="preserve">915,55 </w:t>
      </w:r>
      <w:r>
        <w:rPr>
          <w:rFonts w:ascii="Arial" w:hAnsi="Arial" w:cs="Arial"/>
          <w:sz w:val="20"/>
          <w:szCs w:val="20"/>
        </w:rPr>
        <w:t>MWh).</w:t>
      </w:r>
    </w:p>
    <w:p w14:paraId="7E5D04FF" w14:textId="141F30B8" w:rsidR="00B8655E" w:rsidRDefault="00B8655E" w:rsidP="000F0F37">
      <w:pPr>
        <w:spacing w:line="360" w:lineRule="auto"/>
        <w:ind w:firstLine="567"/>
        <w:jc w:val="both"/>
        <w:rPr>
          <w:rFonts w:ascii="Arial" w:hAnsi="Arial" w:cs="Arial"/>
          <w:sz w:val="20"/>
          <w:szCs w:val="20"/>
        </w:rPr>
      </w:pPr>
      <w:r>
        <w:rPr>
          <w:rFonts w:ascii="Arial" w:hAnsi="Arial" w:cs="Arial"/>
          <w:sz w:val="20"/>
          <w:szCs w:val="20"/>
        </w:rPr>
        <w:t xml:space="preserve">Głównym konsumentem energii cieplnej na terenie gminy Biskupiec jest mieszkalnictwo, pochłania 85,46% zapotrzebowania na ciepło w gminie. Wynika to z faktu, </w:t>
      </w:r>
      <w:r w:rsidR="00524C0F">
        <w:rPr>
          <w:rFonts w:ascii="Arial" w:hAnsi="Arial" w:cs="Arial"/>
          <w:sz w:val="20"/>
          <w:szCs w:val="20"/>
        </w:rPr>
        <w:t>że</w:t>
      </w:r>
      <w:r>
        <w:rPr>
          <w:rFonts w:ascii="Arial" w:hAnsi="Arial" w:cs="Arial"/>
          <w:sz w:val="20"/>
          <w:szCs w:val="20"/>
        </w:rPr>
        <w:t xml:space="preserve"> na terenie gminy nie ma wielkich zakładów przemysłowych, które pochłaniałyby znaczne ilości</w:t>
      </w:r>
      <w:r w:rsidR="00524C0F">
        <w:rPr>
          <w:rFonts w:ascii="Arial" w:hAnsi="Arial" w:cs="Arial"/>
          <w:sz w:val="20"/>
          <w:szCs w:val="20"/>
        </w:rPr>
        <w:t xml:space="preserve"> mocy cieplnej, ponadto, jest to gmina średniej wielkości, w związku z czym i zapotrzebowanie na ciepło na potrzeby usług będzie na</w:t>
      </w:r>
      <w:r w:rsidR="00F63A1F">
        <w:rPr>
          <w:rFonts w:ascii="Arial" w:hAnsi="Arial" w:cs="Arial"/>
          <w:sz w:val="20"/>
          <w:szCs w:val="20"/>
        </w:rPr>
        <w:t> </w:t>
      </w:r>
      <w:r w:rsidR="00524C0F">
        <w:rPr>
          <w:rFonts w:ascii="Arial" w:hAnsi="Arial" w:cs="Arial"/>
          <w:sz w:val="20"/>
          <w:szCs w:val="20"/>
        </w:rPr>
        <w:t xml:space="preserve">poziomie średnim. </w:t>
      </w:r>
    </w:p>
    <w:p w14:paraId="6EEB0EA7" w14:textId="2D1AC7EE" w:rsidR="00C974DD" w:rsidRPr="007D38BB" w:rsidRDefault="00C974DD" w:rsidP="000F0F37">
      <w:pPr>
        <w:spacing w:line="360" w:lineRule="auto"/>
        <w:ind w:firstLine="567"/>
        <w:jc w:val="both"/>
        <w:rPr>
          <w:rFonts w:ascii="Arial" w:hAnsi="Arial" w:cs="Arial"/>
          <w:sz w:val="20"/>
          <w:szCs w:val="20"/>
        </w:rPr>
      </w:pPr>
      <w:r w:rsidRPr="007D38BB">
        <w:rPr>
          <w:rFonts w:ascii="Arial" w:hAnsi="Arial" w:cs="Arial"/>
          <w:sz w:val="20"/>
          <w:szCs w:val="20"/>
        </w:rPr>
        <w:t>Z względu na strukturę wiekową budynków przewiduje się ponadto rozwój budownictwa mieszkaniowego związany</w:t>
      </w:r>
      <w:r w:rsidR="00D83F70" w:rsidRPr="007D38BB">
        <w:rPr>
          <w:rFonts w:ascii="Arial" w:hAnsi="Arial" w:cs="Arial"/>
          <w:sz w:val="20"/>
          <w:szCs w:val="20"/>
        </w:rPr>
        <w:t xml:space="preserve"> z</w:t>
      </w:r>
      <w:r w:rsidRPr="007D38BB">
        <w:rPr>
          <w:rFonts w:ascii="Arial" w:hAnsi="Arial" w:cs="Arial"/>
          <w:sz w:val="20"/>
          <w:szCs w:val="20"/>
        </w:rPr>
        <w:t xml:space="preserve"> odtworzeniem i poprawą warunków mieszkaniowych</w:t>
      </w:r>
      <w:r w:rsidR="00656584" w:rsidRPr="007D38BB">
        <w:rPr>
          <w:rFonts w:ascii="Arial" w:hAnsi="Arial" w:cs="Arial"/>
          <w:sz w:val="20"/>
          <w:szCs w:val="20"/>
        </w:rPr>
        <w:t>. Zakłada się intensyfikację działań podnoszących efektywność energetyczną budownictwa na terenie gminy. Działania te powinny objąć zarówno budynki nowo wznoszone, jak również istniejące (przedsięwzięcia termomodernizacyjne).</w:t>
      </w:r>
    </w:p>
    <w:p w14:paraId="4A9DFD8D" w14:textId="77777777" w:rsidR="00243E88" w:rsidRPr="00097469" w:rsidRDefault="00243E88" w:rsidP="00151A07">
      <w:pPr>
        <w:rPr>
          <w:rFonts w:ascii="Arial" w:hAnsi="Arial" w:cs="Arial"/>
          <w:color w:val="FF0000"/>
          <w:sz w:val="21"/>
          <w:szCs w:val="21"/>
        </w:rPr>
      </w:pPr>
    </w:p>
    <w:p w14:paraId="2A14DED2" w14:textId="77777777" w:rsidR="00233BFC" w:rsidRPr="00012A0E" w:rsidRDefault="00233BFC" w:rsidP="00476D7F">
      <w:pPr>
        <w:pStyle w:val="Nagwek3"/>
        <w:keepNext w:val="0"/>
      </w:pPr>
      <w:bookmarkStart w:id="114" w:name="_Toc50238166"/>
      <w:r w:rsidRPr="00012A0E">
        <w:t>Prognoza zapotrzebowania na ciepło</w:t>
      </w:r>
      <w:bookmarkEnd w:id="114"/>
    </w:p>
    <w:p w14:paraId="7DB4D489" w14:textId="77777777" w:rsidR="00C01057" w:rsidRPr="00097469" w:rsidRDefault="00C01057" w:rsidP="00C01057">
      <w:pPr>
        <w:rPr>
          <w:color w:val="FF0000"/>
        </w:rPr>
      </w:pPr>
    </w:p>
    <w:p w14:paraId="1D4A7918" w14:textId="5DCC22C1" w:rsidR="00EB6B7D" w:rsidRPr="0032312A" w:rsidRDefault="00EB6B7D" w:rsidP="0032312A">
      <w:pPr>
        <w:spacing w:line="360" w:lineRule="auto"/>
        <w:ind w:firstLine="567"/>
        <w:jc w:val="both"/>
        <w:rPr>
          <w:rFonts w:ascii="Arial" w:hAnsi="Arial" w:cs="Arial"/>
          <w:sz w:val="20"/>
          <w:szCs w:val="20"/>
        </w:rPr>
      </w:pPr>
      <w:r w:rsidRPr="0032312A">
        <w:rPr>
          <w:rFonts w:ascii="Arial" w:hAnsi="Arial" w:cs="Arial"/>
          <w:sz w:val="20"/>
          <w:szCs w:val="20"/>
        </w:rPr>
        <w:t xml:space="preserve">Prognozowane zapotrzebowanie na ciepło na </w:t>
      </w:r>
      <w:r w:rsidR="005D7697" w:rsidRPr="0032312A">
        <w:rPr>
          <w:rFonts w:ascii="Arial" w:hAnsi="Arial" w:cs="Arial"/>
          <w:sz w:val="20"/>
          <w:szCs w:val="20"/>
        </w:rPr>
        <w:t xml:space="preserve">terenie </w:t>
      </w:r>
      <w:r w:rsidR="005B4AE6" w:rsidRPr="0032312A">
        <w:rPr>
          <w:rFonts w:ascii="Arial" w:hAnsi="Arial" w:cs="Arial"/>
          <w:sz w:val="20"/>
          <w:szCs w:val="20"/>
        </w:rPr>
        <w:t xml:space="preserve">gminy </w:t>
      </w:r>
      <w:r w:rsidR="007D38BB" w:rsidRPr="0032312A">
        <w:rPr>
          <w:rFonts w:ascii="Arial" w:hAnsi="Arial" w:cs="Arial"/>
          <w:sz w:val="20"/>
          <w:szCs w:val="20"/>
        </w:rPr>
        <w:t>Biskupiec</w:t>
      </w:r>
      <w:r w:rsidRPr="0032312A">
        <w:rPr>
          <w:rFonts w:ascii="Arial" w:hAnsi="Arial" w:cs="Arial"/>
          <w:sz w:val="20"/>
          <w:szCs w:val="20"/>
        </w:rPr>
        <w:t xml:space="preserve"> </w:t>
      </w:r>
      <w:r w:rsidR="00C01057" w:rsidRPr="0032312A">
        <w:rPr>
          <w:rFonts w:ascii="Arial" w:hAnsi="Arial" w:cs="Arial"/>
          <w:sz w:val="20"/>
          <w:szCs w:val="20"/>
        </w:rPr>
        <w:t xml:space="preserve"> zależy od </w:t>
      </w:r>
      <w:r w:rsidRPr="0032312A">
        <w:rPr>
          <w:rFonts w:ascii="Arial" w:hAnsi="Arial" w:cs="Arial"/>
          <w:sz w:val="20"/>
          <w:szCs w:val="20"/>
        </w:rPr>
        <w:t>liczby ludności oraz zmian w zakresie budownictwa, nie tylko zmian powierzchni zabudowy mieszkaniowej i</w:t>
      </w:r>
      <w:r w:rsidR="0032312A">
        <w:rPr>
          <w:rFonts w:ascii="Arial" w:hAnsi="Arial" w:cs="Arial"/>
          <w:sz w:val="20"/>
          <w:szCs w:val="20"/>
        </w:rPr>
        <w:t> </w:t>
      </w:r>
      <w:r w:rsidRPr="0032312A">
        <w:rPr>
          <w:rFonts w:ascii="Arial" w:hAnsi="Arial" w:cs="Arial"/>
          <w:sz w:val="20"/>
          <w:szCs w:val="20"/>
        </w:rPr>
        <w:t xml:space="preserve">gospodarczej ale również jakości energetycznej istniejących i przyszłych budynków. </w:t>
      </w:r>
    </w:p>
    <w:p w14:paraId="4D1441CB" w14:textId="5618E134" w:rsidR="00EB6B7D" w:rsidRPr="0032312A" w:rsidRDefault="00EB6B7D" w:rsidP="0032312A">
      <w:pPr>
        <w:spacing w:line="360" w:lineRule="auto"/>
        <w:ind w:firstLine="567"/>
        <w:jc w:val="both"/>
        <w:rPr>
          <w:rFonts w:ascii="Arial" w:hAnsi="Arial" w:cs="Arial"/>
          <w:sz w:val="20"/>
          <w:szCs w:val="20"/>
        </w:rPr>
      </w:pPr>
      <w:r w:rsidRPr="0032312A">
        <w:rPr>
          <w:rFonts w:ascii="Arial" w:hAnsi="Arial" w:cs="Arial"/>
          <w:sz w:val="20"/>
          <w:szCs w:val="20"/>
        </w:rPr>
        <w:t>Prognoza zapotrzebowania mocy i energii cieplnej ma charakter szacunkowy i opiera się na</w:t>
      </w:r>
      <w:r w:rsidR="00067E5A" w:rsidRPr="0032312A">
        <w:rPr>
          <w:rFonts w:ascii="Arial" w:hAnsi="Arial" w:cs="Arial"/>
          <w:sz w:val="20"/>
          <w:szCs w:val="20"/>
        </w:rPr>
        <w:t> </w:t>
      </w:r>
      <w:r w:rsidRPr="0032312A">
        <w:rPr>
          <w:rFonts w:ascii="Arial" w:hAnsi="Arial" w:cs="Arial"/>
          <w:sz w:val="20"/>
          <w:szCs w:val="20"/>
        </w:rPr>
        <w:t>danych statystycznych oraz wskaźnikach energetycznych.</w:t>
      </w:r>
    </w:p>
    <w:p w14:paraId="1D2CEBCE" w14:textId="6342DB1E" w:rsidR="00200FC8" w:rsidRPr="0032312A" w:rsidRDefault="00200FC8" w:rsidP="002F146D">
      <w:pPr>
        <w:spacing w:line="360" w:lineRule="auto"/>
        <w:ind w:firstLine="567"/>
        <w:jc w:val="both"/>
        <w:rPr>
          <w:rFonts w:ascii="Arial" w:hAnsi="Arial" w:cs="Arial"/>
          <w:sz w:val="20"/>
          <w:szCs w:val="20"/>
        </w:rPr>
      </w:pPr>
      <w:r w:rsidRPr="0032312A">
        <w:rPr>
          <w:rFonts w:ascii="Arial" w:hAnsi="Arial" w:cs="Arial"/>
          <w:sz w:val="20"/>
          <w:szCs w:val="20"/>
        </w:rPr>
        <w:t>Wielkość powierzchni użytkowej budynków mieszkalnych oddawanych do użytkowania w </w:t>
      </w:r>
      <w:r w:rsidR="00954CE0" w:rsidRPr="0032312A">
        <w:rPr>
          <w:rFonts w:ascii="Arial" w:hAnsi="Arial" w:cs="Arial"/>
          <w:sz w:val="20"/>
          <w:szCs w:val="20"/>
        </w:rPr>
        <w:t xml:space="preserve">gminie </w:t>
      </w:r>
      <w:proofErr w:type="spellStart"/>
      <w:r w:rsidR="00B33641">
        <w:rPr>
          <w:rFonts w:ascii="Arial" w:hAnsi="Arial" w:cs="Arial"/>
          <w:sz w:val="20"/>
          <w:szCs w:val="20"/>
        </w:rPr>
        <w:t>BIskupiec</w:t>
      </w:r>
      <w:proofErr w:type="spellEnd"/>
      <w:r w:rsidRPr="0032312A">
        <w:rPr>
          <w:rFonts w:ascii="Arial" w:hAnsi="Arial" w:cs="Arial"/>
          <w:sz w:val="20"/>
          <w:szCs w:val="20"/>
        </w:rPr>
        <w:t xml:space="preserve"> w ciągu ostatnich lat ulegała</w:t>
      </w:r>
      <w:r w:rsidR="00954CE0" w:rsidRPr="0032312A">
        <w:rPr>
          <w:rFonts w:ascii="Arial" w:hAnsi="Arial" w:cs="Arial"/>
          <w:sz w:val="20"/>
          <w:szCs w:val="20"/>
        </w:rPr>
        <w:t xml:space="preserve"> nieznacznym</w:t>
      </w:r>
      <w:r w:rsidRPr="0032312A">
        <w:rPr>
          <w:rFonts w:ascii="Arial" w:hAnsi="Arial" w:cs="Arial"/>
          <w:sz w:val="20"/>
          <w:szCs w:val="20"/>
        </w:rPr>
        <w:t xml:space="preserve"> wahaniom. Powierzchnia użytkowa budynków mieszkalnych w </w:t>
      </w:r>
      <w:r w:rsidR="00954CE0" w:rsidRPr="0032312A">
        <w:rPr>
          <w:rFonts w:ascii="Arial" w:hAnsi="Arial" w:cs="Arial"/>
          <w:sz w:val="20"/>
          <w:szCs w:val="20"/>
        </w:rPr>
        <w:t>latach 201</w:t>
      </w:r>
      <w:r w:rsidR="0032312A" w:rsidRPr="0032312A">
        <w:rPr>
          <w:rFonts w:ascii="Arial" w:hAnsi="Arial" w:cs="Arial"/>
          <w:sz w:val="20"/>
          <w:szCs w:val="20"/>
        </w:rPr>
        <w:t>6</w:t>
      </w:r>
      <w:r w:rsidR="00954CE0" w:rsidRPr="0032312A">
        <w:rPr>
          <w:rFonts w:ascii="Arial" w:hAnsi="Arial" w:cs="Arial"/>
          <w:sz w:val="20"/>
          <w:szCs w:val="20"/>
        </w:rPr>
        <w:t xml:space="preserve"> – 201</w:t>
      </w:r>
      <w:r w:rsidR="0032312A" w:rsidRPr="0032312A">
        <w:rPr>
          <w:rFonts w:ascii="Arial" w:hAnsi="Arial" w:cs="Arial"/>
          <w:sz w:val="20"/>
          <w:szCs w:val="20"/>
        </w:rPr>
        <w:t>8</w:t>
      </w:r>
      <w:r w:rsidR="00954CE0" w:rsidRPr="0032312A">
        <w:rPr>
          <w:rFonts w:ascii="Arial" w:hAnsi="Arial" w:cs="Arial"/>
          <w:sz w:val="20"/>
          <w:szCs w:val="20"/>
        </w:rPr>
        <w:t xml:space="preserve"> wzrosła o 1,</w:t>
      </w:r>
      <w:r w:rsidR="0032312A" w:rsidRPr="0032312A">
        <w:rPr>
          <w:rFonts w:ascii="Arial" w:hAnsi="Arial" w:cs="Arial"/>
          <w:sz w:val="20"/>
          <w:szCs w:val="20"/>
        </w:rPr>
        <w:t>51</w:t>
      </w:r>
      <w:r w:rsidR="00954CE0" w:rsidRPr="0032312A">
        <w:rPr>
          <w:rFonts w:ascii="Arial" w:hAnsi="Arial" w:cs="Arial"/>
          <w:sz w:val="20"/>
          <w:szCs w:val="20"/>
        </w:rPr>
        <w:t>%</w:t>
      </w:r>
      <w:r w:rsidRPr="0032312A">
        <w:rPr>
          <w:rFonts w:ascii="Arial" w:hAnsi="Arial" w:cs="Arial"/>
          <w:sz w:val="20"/>
          <w:szCs w:val="20"/>
        </w:rPr>
        <w:t>. Na podstawie powyższych danych przyjęto średni wskaźnik rocznego przyrostu mieszkal</w:t>
      </w:r>
      <w:r w:rsidR="00954CE0" w:rsidRPr="0032312A">
        <w:rPr>
          <w:rFonts w:ascii="Arial" w:hAnsi="Arial" w:cs="Arial"/>
          <w:sz w:val="20"/>
          <w:szCs w:val="20"/>
        </w:rPr>
        <w:t>nej powierzchni użytkowej o 0,</w:t>
      </w:r>
      <w:r w:rsidR="0032312A" w:rsidRPr="0032312A">
        <w:rPr>
          <w:rFonts w:ascii="Arial" w:hAnsi="Arial" w:cs="Arial"/>
          <w:sz w:val="20"/>
          <w:szCs w:val="20"/>
        </w:rPr>
        <w:t>7</w:t>
      </w:r>
      <w:r w:rsidRPr="0032312A">
        <w:rPr>
          <w:rFonts w:ascii="Arial" w:hAnsi="Arial" w:cs="Arial"/>
          <w:sz w:val="20"/>
          <w:szCs w:val="20"/>
        </w:rPr>
        <w:t xml:space="preserve">%. </w:t>
      </w:r>
    </w:p>
    <w:p w14:paraId="5F5EF641" w14:textId="208C8FB5" w:rsidR="008F7CCC" w:rsidRPr="002F146D" w:rsidRDefault="008F7CCC" w:rsidP="002F146D">
      <w:pPr>
        <w:spacing w:line="360" w:lineRule="auto"/>
        <w:ind w:firstLine="567"/>
        <w:jc w:val="both"/>
        <w:rPr>
          <w:rFonts w:ascii="Arial" w:hAnsi="Arial" w:cs="Arial"/>
          <w:sz w:val="20"/>
          <w:szCs w:val="20"/>
        </w:rPr>
      </w:pPr>
      <w:r w:rsidRPr="002F146D">
        <w:rPr>
          <w:rFonts w:ascii="Arial" w:hAnsi="Arial" w:cs="Arial"/>
          <w:sz w:val="20"/>
          <w:szCs w:val="20"/>
        </w:rPr>
        <w:t xml:space="preserve">Liczba ludności zgodnie z </w:t>
      </w:r>
      <w:r w:rsidR="002F146D" w:rsidRPr="002F146D">
        <w:rPr>
          <w:rFonts w:ascii="Arial" w:hAnsi="Arial" w:cs="Arial"/>
          <w:sz w:val="20"/>
          <w:szCs w:val="20"/>
        </w:rPr>
        <w:t xml:space="preserve">założoną </w:t>
      </w:r>
      <w:r w:rsidRPr="002F146D">
        <w:rPr>
          <w:rFonts w:ascii="Arial" w:hAnsi="Arial" w:cs="Arial"/>
          <w:sz w:val="20"/>
          <w:szCs w:val="20"/>
        </w:rPr>
        <w:t xml:space="preserve">prognozą demograficzną dla </w:t>
      </w:r>
      <w:r w:rsidR="00E237AB">
        <w:rPr>
          <w:rFonts w:ascii="Arial" w:hAnsi="Arial" w:cs="Arial"/>
          <w:sz w:val="20"/>
          <w:szCs w:val="20"/>
        </w:rPr>
        <w:t>Gminy Biskupiec</w:t>
      </w:r>
      <w:r w:rsidRPr="002F146D">
        <w:rPr>
          <w:rFonts w:ascii="Arial" w:hAnsi="Arial" w:cs="Arial"/>
          <w:sz w:val="20"/>
          <w:szCs w:val="20"/>
        </w:rPr>
        <w:t xml:space="preserve"> w </w:t>
      </w:r>
      <w:r w:rsidR="002F146D" w:rsidRPr="002F146D">
        <w:rPr>
          <w:rFonts w:ascii="Arial" w:hAnsi="Arial" w:cs="Arial"/>
          <w:sz w:val="20"/>
          <w:szCs w:val="20"/>
        </w:rPr>
        <w:t xml:space="preserve">2035 wynosić będzie 8883 mieszkańców. </w:t>
      </w:r>
    </w:p>
    <w:p w14:paraId="591A1333" w14:textId="5C9FAA5A" w:rsidR="008F7CCC" w:rsidRDefault="008F7CCC" w:rsidP="002F146D">
      <w:pPr>
        <w:spacing w:line="360" w:lineRule="auto"/>
        <w:ind w:firstLine="567"/>
        <w:jc w:val="both"/>
        <w:rPr>
          <w:rFonts w:ascii="Arial" w:hAnsi="Arial" w:cs="Arial"/>
          <w:sz w:val="20"/>
          <w:szCs w:val="20"/>
        </w:rPr>
      </w:pPr>
      <w:r w:rsidRPr="00067E5A">
        <w:rPr>
          <w:rFonts w:ascii="Arial" w:hAnsi="Arial" w:cs="Arial"/>
          <w:sz w:val="20"/>
          <w:szCs w:val="20"/>
        </w:rPr>
        <w:t xml:space="preserve">Na potrzeby prognozy zapotrzebowania na ciepło, na podstawie analizy aktualnego stanu </w:t>
      </w:r>
      <w:r w:rsidRPr="00067E5A">
        <w:rPr>
          <w:rFonts w:ascii="Arial" w:hAnsi="Arial" w:cs="Arial"/>
          <w:sz w:val="20"/>
          <w:szCs w:val="20"/>
        </w:rPr>
        <w:lastRenderedPageBreak/>
        <w:t xml:space="preserve">i perspektyw rozwoju gminy </w:t>
      </w:r>
      <w:r w:rsidR="00B33641">
        <w:rPr>
          <w:rFonts w:ascii="Arial" w:hAnsi="Arial" w:cs="Arial"/>
          <w:sz w:val="20"/>
          <w:szCs w:val="20"/>
        </w:rPr>
        <w:t>Biskupiec</w:t>
      </w:r>
      <w:r w:rsidRPr="00067E5A">
        <w:rPr>
          <w:rFonts w:ascii="Arial" w:hAnsi="Arial" w:cs="Arial"/>
          <w:sz w:val="20"/>
          <w:szCs w:val="20"/>
        </w:rPr>
        <w:t xml:space="preserve"> zdefiniowano trzy podstawowe, jakościowo różne, warianty rozwoju </w:t>
      </w:r>
      <w:proofErr w:type="spellStart"/>
      <w:r w:rsidRPr="00067E5A">
        <w:rPr>
          <w:rFonts w:ascii="Arial" w:hAnsi="Arial" w:cs="Arial"/>
          <w:sz w:val="20"/>
          <w:szCs w:val="20"/>
        </w:rPr>
        <w:t>społeczno</w:t>
      </w:r>
      <w:proofErr w:type="spellEnd"/>
      <w:r w:rsidRPr="00067E5A">
        <w:rPr>
          <w:rFonts w:ascii="Arial" w:hAnsi="Arial" w:cs="Arial"/>
          <w:sz w:val="20"/>
          <w:szCs w:val="20"/>
        </w:rPr>
        <w:t xml:space="preserve"> – gospodarczego gminy do 203</w:t>
      </w:r>
      <w:r w:rsidR="00067E5A" w:rsidRPr="00067E5A">
        <w:rPr>
          <w:rFonts w:ascii="Arial" w:hAnsi="Arial" w:cs="Arial"/>
          <w:sz w:val="20"/>
          <w:szCs w:val="20"/>
        </w:rPr>
        <w:t>5</w:t>
      </w:r>
      <w:r w:rsidRPr="00067E5A">
        <w:rPr>
          <w:rFonts w:ascii="Arial" w:hAnsi="Arial" w:cs="Arial"/>
          <w:sz w:val="20"/>
          <w:szCs w:val="20"/>
        </w:rPr>
        <w:t xml:space="preserve"> roku, będące równocześnie wariantami zapotrzebowania na ciepło, energię elektryczną i paliwa gazowe:</w:t>
      </w:r>
    </w:p>
    <w:p w14:paraId="429ABBAA" w14:textId="77777777" w:rsidR="00A04B43" w:rsidRDefault="00A04B43" w:rsidP="002F146D">
      <w:pPr>
        <w:spacing w:line="360" w:lineRule="auto"/>
        <w:ind w:firstLine="567"/>
        <w:jc w:val="both"/>
        <w:rPr>
          <w:rFonts w:ascii="Arial" w:hAnsi="Arial" w:cs="Arial"/>
          <w:sz w:val="20"/>
          <w:szCs w:val="20"/>
        </w:rPr>
      </w:pPr>
    </w:p>
    <w:p w14:paraId="777D7606" w14:textId="2C45D33A" w:rsidR="00184E37" w:rsidRPr="00A04B43" w:rsidRDefault="00184E37" w:rsidP="002F146D">
      <w:pPr>
        <w:spacing w:line="360" w:lineRule="auto"/>
        <w:ind w:firstLine="567"/>
        <w:jc w:val="both"/>
        <w:rPr>
          <w:rFonts w:ascii="Arial" w:hAnsi="Arial" w:cs="Arial"/>
          <w:b/>
          <w:bCs/>
          <w:sz w:val="20"/>
          <w:szCs w:val="20"/>
          <w:u w:val="single"/>
        </w:rPr>
      </w:pPr>
      <w:r w:rsidRPr="00A04B43">
        <w:rPr>
          <w:rFonts w:ascii="Arial" w:hAnsi="Arial" w:cs="Arial"/>
          <w:b/>
          <w:bCs/>
          <w:sz w:val="20"/>
          <w:szCs w:val="20"/>
          <w:u w:val="single"/>
        </w:rPr>
        <w:t xml:space="preserve">Scenariusz I – wzrost efektywności energetycznej </w:t>
      </w:r>
    </w:p>
    <w:p w14:paraId="0C20820A" w14:textId="1AD732BA" w:rsidR="00184E37" w:rsidRDefault="00184E37" w:rsidP="002F146D">
      <w:pPr>
        <w:spacing w:line="360" w:lineRule="auto"/>
        <w:ind w:firstLine="567"/>
        <w:jc w:val="both"/>
        <w:rPr>
          <w:rFonts w:ascii="Arial" w:hAnsi="Arial" w:cs="Arial"/>
          <w:sz w:val="20"/>
          <w:szCs w:val="20"/>
        </w:rPr>
      </w:pPr>
      <w:r>
        <w:rPr>
          <w:rFonts w:ascii="Arial" w:hAnsi="Arial" w:cs="Arial"/>
          <w:sz w:val="20"/>
          <w:szCs w:val="20"/>
        </w:rPr>
        <w:t>Scenariusz ten polega na zrównoważonym rozwoju sektora energetycznego w gminie Biskupiec. W ramach scenariusza I założono intensywne, a zarazem racjonalne działania termomodernizacyjne</w:t>
      </w:r>
      <w:r w:rsidR="00A44CDD">
        <w:rPr>
          <w:rFonts w:ascii="Arial" w:hAnsi="Arial" w:cs="Arial"/>
          <w:sz w:val="20"/>
          <w:szCs w:val="20"/>
        </w:rPr>
        <w:t xml:space="preserve">, połączone z wymianą kotłów węglowych o niskiej klasie. </w:t>
      </w:r>
      <w:r>
        <w:rPr>
          <w:rFonts w:ascii="Arial" w:hAnsi="Arial" w:cs="Arial"/>
          <w:sz w:val="20"/>
          <w:szCs w:val="20"/>
        </w:rPr>
        <w:t>Działania te realizowane będą równolegle u</w:t>
      </w:r>
      <w:r w:rsidR="00F63A1F">
        <w:rPr>
          <w:rFonts w:ascii="Arial" w:hAnsi="Arial" w:cs="Arial"/>
          <w:sz w:val="20"/>
          <w:szCs w:val="20"/>
        </w:rPr>
        <w:t> </w:t>
      </w:r>
      <w:r>
        <w:rPr>
          <w:rFonts w:ascii="Arial" w:hAnsi="Arial" w:cs="Arial"/>
          <w:sz w:val="20"/>
          <w:szCs w:val="20"/>
        </w:rPr>
        <w:t>producentów energii, dostawców i odbiorców ciepła. Scenariusz I obejmuje przeprowadzenie działań termomodernizacyjnych w budynkach, w ich wyniku zakłada:</w:t>
      </w:r>
    </w:p>
    <w:p w14:paraId="662D1869" w14:textId="039B7F8D" w:rsidR="00184E37" w:rsidRDefault="00A04B43" w:rsidP="00184E37">
      <w:pPr>
        <w:pStyle w:val="Akapitzlist"/>
        <w:numPr>
          <w:ilvl w:val="0"/>
          <w:numId w:val="143"/>
        </w:numPr>
        <w:spacing w:line="360" w:lineRule="auto"/>
        <w:jc w:val="both"/>
        <w:rPr>
          <w:rFonts w:ascii="Arial" w:hAnsi="Arial" w:cs="Arial"/>
          <w:sz w:val="20"/>
          <w:szCs w:val="20"/>
        </w:rPr>
      </w:pPr>
      <w:r>
        <w:rPr>
          <w:rFonts w:ascii="Arial" w:hAnsi="Arial" w:cs="Arial"/>
          <w:sz w:val="20"/>
          <w:szCs w:val="20"/>
        </w:rPr>
        <w:t xml:space="preserve">Obniżenie rocznego </w:t>
      </w:r>
      <w:r w:rsidR="000D574C">
        <w:rPr>
          <w:rFonts w:ascii="Arial" w:hAnsi="Arial" w:cs="Arial"/>
          <w:sz w:val="20"/>
          <w:szCs w:val="20"/>
        </w:rPr>
        <w:t xml:space="preserve">zapotrzebowania na ciepło w budynkach mieszkalnych o </w:t>
      </w:r>
      <w:r w:rsidR="00A44CDD">
        <w:rPr>
          <w:rFonts w:ascii="Arial" w:hAnsi="Arial" w:cs="Arial"/>
          <w:sz w:val="20"/>
          <w:szCs w:val="20"/>
        </w:rPr>
        <w:t>30</w:t>
      </w:r>
      <w:r w:rsidR="000D574C">
        <w:rPr>
          <w:rFonts w:ascii="Arial" w:hAnsi="Arial" w:cs="Arial"/>
          <w:sz w:val="20"/>
          <w:szCs w:val="20"/>
        </w:rPr>
        <w:t>%,</w:t>
      </w:r>
    </w:p>
    <w:p w14:paraId="7C2D228C" w14:textId="1758AA76" w:rsidR="000D574C" w:rsidRDefault="000D574C" w:rsidP="00184E37">
      <w:pPr>
        <w:pStyle w:val="Akapitzlist"/>
        <w:numPr>
          <w:ilvl w:val="0"/>
          <w:numId w:val="143"/>
        </w:numPr>
        <w:spacing w:line="360" w:lineRule="auto"/>
        <w:jc w:val="both"/>
        <w:rPr>
          <w:rFonts w:ascii="Arial" w:hAnsi="Arial" w:cs="Arial"/>
          <w:sz w:val="20"/>
          <w:szCs w:val="20"/>
        </w:rPr>
      </w:pPr>
      <w:r>
        <w:rPr>
          <w:rFonts w:ascii="Arial" w:hAnsi="Arial" w:cs="Arial"/>
          <w:sz w:val="20"/>
          <w:szCs w:val="20"/>
        </w:rPr>
        <w:t>Obniżenie rocznego zapotrzebowania na ciepło w budynkach użyteczności publicznej o</w:t>
      </w:r>
      <w:r w:rsidR="00F63A1F">
        <w:rPr>
          <w:rFonts w:ascii="Arial" w:hAnsi="Arial" w:cs="Arial"/>
          <w:sz w:val="20"/>
          <w:szCs w:val="20"/>
        </w:rPr>
        <w:t> </w:t>
      </w:r>
      <w:r>
        <w:rPr>
          <w:rFonts w:ascii="Arial" w:hAnsi="Arial" w:cs="Arial"/>
          <w:sz w:val="20"/>
          <w:szCs w:val="20"/>
        </w:rPr>
        <w:t>20%,</w:t>
      </w:r>
    </w:p>
    <w:p w14:paraId="74097A97" w14:textId="69580A4C" w:rsidR="000D574C" w:rsidRDefault="000D574C" w:rsidP="00184E37">
      <w:pPr>
        <w:pStyle w:val="Akapitzlist"/>
        <w:numPr>
          <w:ilvl w:val="0"/>
          <w:numId w:val="143"/>
        </w:numPr>
        <w:spacing w:line="360" w:lineRule="auto"/>
        <w:jc w:val="both"/>
        <w:rPr>
          <w:rFonts w:ascii="Arial" w:hAnsi="Arial" w:cs="Arial"/>
          <w:sz w:val="20"/>
          <w:szCs w:val="20"/>
        </w:rPr>
      </w:pPr>
      <w:r>
        <w:rPr>
          <w:rFonts w:ascii="Arial" w:hAnsi="Arial" w:cs="Arial"/>
          <w:sz w:val="20"/>
          <w:szCs w:val="20"/>
        </w:rPr>
        <w:t xml:space="preserve">Obniżenie rocznego zapotrzebowania na ciepło w budynkach użytkowanych przez podmioty gospodarcze o 5%. </w:t>
      </w:r>
    </w:p>
    <w:p w14:paraId="4215F25C" w14:textId="6C460F50" w:rsidR="000D574C" w:rsidRPr="000F0F37" w:rsidRDefault="000D574C" w:rsidP="000D574C">
      <w:pPr>
        <w:pStyle w:val="Legenda"/>
        <w:keepNext/>
        <w:spacing w:after="0"/>
        <w:rPr>
          <w:rFonts w:ascii="Arial" w:hAnsi="Arial" w:cs="Arial"/>
          <w:color w:val="auto"/>
          <w:sz w:val="20"/>
          <w:szCs w:val="20"/>
        </w:rPr>
      </w:pPr>
      <w:bookmarkStart w:id="115" w:name="_Toc50237302"/>
      <w:r w:rsidRPr="000F0F37">
        <w:rPr>
          <w:rFonts w:ascii="Arial" w:hAnsi="Arial" w:cs="Arial"/>
          <w:color w:val="auto"/>
          <w:sz w:val="20"/>
          <w:szCs w:val="20"/>
        </w:rPr>
        <w:t xml:space="preserve">Tabela </w:t>
      </w:r>
      <w:r w:rsidRPr="000F0F37">
        <w:rPr>
          <w:rFonts w:ascii="Arial" w:hAnsi="Arial" w:cs="Arial"/>
          <w:color w:val="auto"/>
          <w:sz w:val="20"/>
          <w:szCs w:val="20"/>
        </w:rPr>
        <w:fldChar w:fldCharType="begin"/>
      </w:r>
      <w:r w:rsidRPr="000F0F37">
        <w:rPr>
          <w:rFonts w:ascii="Arial" w:hAnsi="Arial" w:cs="Arial"/>
          <w:color w:val="auto"/>
          <w:sz w:val="20"/>
          <w:szCs w:val="20"/>
        </w:rPr>
        <w:instrText xml:space="preserve"> SEQ Tabela \* ARABIC </w:instrText>
      </w:r>
      <w:r w:rsidRPr="000F0F37">
        <w:rPr>
          <w:rFonts w:ascii="Arial" w:hAnsi="Arial" w:cs="Arial"/>
          <w:color w:val="auto"/>
          <w:sz w:val="20"/>
          <w:szCs w:val="20"/>
        </w:rPr>
        <w:fldChar w:fldCharType="separate"/>
      </w:r>
      <w:r w:rsidR="006C00C4">
        <w:rPr>
          <w:rFonts w:ascii="Arial" w:hAnsi="Arial" w:cs="Arial"/>
          <w:noProof/>
          <w:color w:val="auto"/>
          <w:sz w:val="20"/>
          <w:szCs w:val="20"/>
        </w:rPr>
        <w:t>29</w:t>
      </w:r>
      <w:r w:rsidRPr="000F0F37">
        <w:rPr>
          <w:rFonts w:ascii="Arial" w:hAnsi="Arial" w:cs="Arial"/>
          <w:color w:val="auto"/>
          <w:sz w:val="20"/>
          <w:szCs w:val="20"/>
        </w:rPr>
        <w:fldChar w:fldCharType="end"/>
      </w:r>
      <w:r w:rsidRPr="000F0F37">
        <w:rPr>
          <w:rFonts w:ascii="Arial" w:hAnsi="Arial" w:cs="Arial"/>
          <w:color w:val="auto"/>
          <w:sz w:val="20"/>
          <w:szCs w:val="20"/>
        </w:rPr>
        <w:t xml:space="preserve">. Zapotrzebowanie na nośniki energii </w:t>
      </w:r>
      <w:r w:rsidR="00A44CDD">
        <w:rPr>
          <w:rFonts w:ascii="Arial" w:hAnsi="Arial" w:cs="Arial"/>
          <w:color w:val="auto"/>
          <w:sz w:val="20"/>
          <w:szCs w:val="20"/>
        </w:rPr>
        <w:t>wg scenariusza I</w:t>
      </w:r>
      <w:bookmarkEnd w:id="115"/>
    </w:p>
    <w:tbl>
      <w:tblPr>
        <w:tblStyle w:val="Tabela-Siatka"/>
        <w:tblW w:w="0" w:type="auto"/>
        <w:tblLook w:val="04A0" w:firstRow="1" w:lastRow="0" w:firstColumn="1" w:lastColumn="0" w:noHBand="0" w:noVBand="1"/>
      </w:tblPr>
      <w:tblGrid>
        <w:gridCol w:w="1772"/>
        <w:gridCol w:w="1850"/>
        <w:gridCol w:w="1756"/>
        <w:gridCol w:w="1745"/>
        <w:gridCol w:w="1939"/>
      </w:tblGrid>
      <w:tr w:rsidR="000D574C" w14:paraId="597FD351" w14:textId="77777777" w:rsidTr="009B70D7">
        <w:trPr>
          <w:tblHeader/>
        </w:trPr>
        <w:tc>
          <w:tcPr>
            <w:tcW w:w="1772" w:type="dxa"/>
            <w:shd w:val="clear" w:color="auto" w:fill="DAEEF3" w:themeFill="accent5" w:themeFillTint="33"/>
            <w:vAlign w:val="center"/>
          </w:tcPr>
          <w:p w14:paraId="5EFF829F" w14:textId="77777777" w:rsidR="000D574C" w:rsidRPr="00333073" w:rsidRDefault="000D574C" w:rsidP="00A346EF">
            <w:pPr>
              <w:spacing w:line="276" w:lineRule="auto"/>
              <w:jc w:val="both"/>
              <w:rPr>
                <w:rFonts w:ascii="Arial" w:hAnsi="Arial" w:cs="Arial"/>
                <w:b/>
                <w:bCs/>
                <w:sz w:val="20"/>
                <w:szCs w:val="20"/>
              </w:rPr>
            </w:pPr>
            <w:r w:rsidRPr="00333073">
              <w:rPr>
                <w:rFonts w:ascii="Arial" w:hAnsi="Arial" w:cs="Arial"/>
                <w:b/>
                <w:bCs/>
                <w:sz w:val="20"/>
                <w:szCs w:val="20"/>
              </w:rPr>
              <w:t>Rodzaj nośnika energii</w:t>
            </w:r>
          </w:p>
        </w:tc>
        <w:tc>
          <w:tcPr>
            <w:tcW w:w="1850" w:type="dxa"/>
            <w:shd w:val="clear" w:color="auto" w:fill="DAEEF3" w:themeFill="accent5" w:themeFillTint="33"/>
            <w:vAlign w:val="center"/>
          </w:tcPr>
          <w:p w14:paraId="0B42E761" w14:textId="77777777" w:rsidR="000D574C" w:rsidRPr="00333073" w:rsidRDefault="000D574C" w:rsidP="00A346EF">
            <w:pPr>
              <w:spacing w:line="276" w:lineRule="auto"/>
              <w:jc w:val="both"/>
              <w:rPr>
                <w:rFonts w:ascii="Arial" w:hAnsi="Arial" w:cs="Arial"/>
                <w:b/>
                <w:bCs/>
                <w:sz w:val="20"/>
                <w:szCs w:val="20"/>
              </w:rPr>
            </w:pPr>
            <w:r w:rsidRPr="00333073">
              <w:rPr>
                <w:rFonts w:ascii="Arial" w:hAnsi="Arial" w:cs="Arial"/>
                <w:b/>
                <w:bCs/>
                <w:sz w:val="20"/>
                <w:szCs w:val="20"/>
              </w:rPr>
              <w:t>Zapotrzebowanie na nośnik energii</w:t>
            </w:r>
          </w:p>
        </w:tc>
        <w:tc>
          <w:tcPr>
            <w:tcW w:w="1756" w:type="dxa"/>
            <w:shd w:val="clear" w:color="auto" w:fill="DAEEF3" w:themeFill="accent5" w:themeFillTint="33"/>
            <w:vAlign w:val="center"/>
          </w:tcPr>
          <w:p w14:paraId="20B33102" w14:textId="77777777" w:rsidR="000D574C" w:rsidRPr="00333073" w:rsidRDefault="000D574C" w:rsidP="00A346EF">
            <w:pPr>
              <w:spacing w:line="276" w:lineRule="auto"/>
              <w:jc w:val="both"/>
              <w:rPr>
                <w:rFonts w:ascii="Arial" w:hAnsi="Arial" w:cs="Arial"/>
                <w:b/>
                <w:bCs/>
                <w:sz w:val="20"/>
                <w:szCs w:val="20"/>
              </w:rPr>
            </w:pPr>
            <w:r w:rsidRPr="00333073">
              <w:rPr>
                <w:rFonts w:ascii="Arial" w:hAnsi="Arial" w:cs="Arial"/>
                <w:b/>
                <w:bCs/>
                <w:sz w:val="20"/>
                <w:szCs w:val="20"/>
              </w:rPr>
              <w:t>Ciepło zawarte w paliwie [GJ/rok]</w:t>
            </w:r>
          </w:p>
        </w:tc>
        <w:tc>
          <w:tcPr>
            <w:tcW w:w="1745" w:type="dxa"/>
            <w:shd w:val="clear" w:color="auto" w:fill="DAEEF3" w:themeFill="accent5" w:themeFillTint="33"/>
            <w:vAlign w:val="center"/>
          </w:tcPr>
          <w:p w14:paraId="156BD91E" w14:textId="77777777" w:rsidR="000D574C" w:rsidRPr="00333073" w:rsidRDefault="000D574C" w:rsidP="00A346EF">
            <w:pPr>
              <w:spacing w:line="276" w:lineRule="auto"/>
              <w:jc w:val="both"/>
              <w:rPr>
                <w:rFonts w:ascii="Arial" w:hAnsi="Arial" w:cs="Arial"/>
                <w:b/>
                <w:bCs/>
                <w:sz w:val="20"/>
                <w:szCs w:val="20"/>
              </w:rPr>
            </w:pPr>
            <w:r w:rsidRPr="00333073">
              <w:rPr>
                <w:rFonts w:ascii="Arial" w:hAnsi="Arial" w:cs="Arial"/>
                <w:b/>
                <w:bCs/>
                <w:sz w:val="20"/>
                <w:szCs w:val="20"/>
              </w:rPr>
              <w:t>Udział [%]</w:t>
            </w:r>
          </w:p>
        </w:tc>
        <w:tc>
          <w:tcPr>
            <w:tcW w:w="1939" w:type="dxa"/>
            <w:shd w:val="clear" w:color="auto" w:fill="DAEEF3" w:themeFill="accent5" w:themeFillTint="33"/>
            <w:vAlign w:val="center"/>
          </w:tcPr>
          <w:p w14:paraId="657520FF" w14:textId="77777777" w:rsidR="000D574C" w:rsidRPr="00333073" w:rsidRDefault="000D574C" w:rsidP="00A346EF">
            <w:pPr>
              <w:spacing w:line="276" w:lineRule="auto"/>
              <w:jc w:val="both"/>
              <w:rPr>
                <w:rFonts w:ascii="Arial" w:hAnsi="Arial" w:cs="Arial"/>
                <w:b/>
                <w:bCs/>
                <w:sz w:val="20"/>
                <w:szCs w:val="20"/>
              </w:rPr>
            </w:pPr>
            <w:r w:rsidRPr="00333073">
              <w:rPr>
                <w:rFonts w:ascii="Arial" w:hAnsi="Arial" w:cs="Arial"/>
                <w:b/>
                <w:bCs/>
                <w:sz w:val="20"/>
                <w:szCs w:val="20"/>
              </w:rPr>
              <w:t>Ciepło użyteczne[GJ/rok]</w:t>
            </w:r>
          </w:p>
        </w:tc>
      </w:tr>
      <w:tr w:rsidR="00A346EF" w14:paraId="20C182FD" w14:textId="77777777" w:rsidTr="00A346EF">
        <w:tc>
          <w:tcPr>
            <w:tcW w:w="1772" w:type="dxa"/>
          </w:tcPr>
          <w:p w14:paraId="17DAADDC" w14:textId="77777777" w:rsidR="00A346EF" w:rsidRDefault="00A346EF" w:rsidP="00A346EF">
            <w:pPr>
              <w:spacing w:line="276" w:lineRule="auto"/>
              <w:jc w:val="both"/>
              <w:rPr>
                <w:rFonts w:ascii="Arial" w:hAnsi="Arial" w:cs="Arial"/>
                <w:sz w:val="20"/>
                <w:szCs w:val="20"/>
              </w:rPr>
            </w:pPr>
            <w:r>
              <w:rPr>
                <w:rFonts w:ascii="Arial" w:hAnsi="Arial" w:cs="Arial"/>
                <w:sz w:val="20"/>
                <w:szCs w:val="20"/>
              </w:rPr>
              <w:t>Węgiel</w:t>
            </w:r>
          </w:p>
        </w:tc>
        <w:tc>
          <w:tcPr>
            <w:tcW w:w="1850" w:type="dxa"/>
            <w:vAlign w:val="center"/>
          </w:tcPr>
          <w:p w14:paraId="3B4C85D2" w14:textId="1A6F922E"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4</w:t>
            </w:r>
            <w:r>
              <w:rPr>
                <w:rFonts w:ascii="Arial" w:hAnsi="Arial" w:cs="Arial"/>
                <w:color w:val="000000"/>
                <w:sz w:val="20"/>
                <w:szCs w:val="20"/>
              </w:rPr>
              <w:t xml:space="preserve"> </w:t>
            </w:r>
            <w:r w:rsidRPr="00A346EF">
              <w:rPr>
                <w:rFonts w:ascii="Arial" w:hAnsi="Arial" w:cs="Arial"/>
                <w:color w:val="000000"/>
                <w:sz w:val="20"/>
                <w:szCs w:val="20"/>
              </w:rPr>
              <w:t>696,77</w:t>
            </w:r>
          </w:p>
        </w:tc>
        <w:tc>
          <w:tcPr>
            <w:tcW w:w="1756" w:type="dxa"/>
            <w:vAlign w:val="center"/>
          </w:tcPr>
          <w:p w14:paraId="01B6AC46" w14:textId="403DB5AD"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137</w:t>
            </w:r>
            <w:r>
              <w:rPr>
                <w:rFonts w:ascii="Arial" w:hAnsi="Arial" w:cs="Arial"/>
                <w:color w:val="000000"/>
                <w:sz w:val="20"/>
                <w:szCs w:val="20"/>
              </w:rPr>
              <w:t xml:space="preserve"> </w:t>
            </w:r>
            <w:r w:rsidRPr="00A346EF">
              <w:rPr>
                <w:rFonts w:ascii="Arial" w:hAnsi="Arial" w:cs="Arial"/>
                <w:color w:val="000000"/>
                <w:sz w:val="20"/>
                <w:szCs w:val="20"/>
              </w:rPr>
              <w:t>756,3</w:t>
            </w:r>
          </w:p>
        </w:tc>
        <w:tc>
          <w:tcPr>
            <w:tcW w:w="1745" w:type="dxa"/>
            <w:vAlign w:val="center"/>
          </w:tcPr>
          <w:p w14:paraId="57FBAAE2" w14:textId="1729610C"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43,77442</w:t>
            </w:r>
          </w:p>
        </w:tc>
        <w:tc>
          <w:tcPr>
            <w:tcW w:w="1939" w:type="dxa"/>
            <w:vAlign w:val="center"/>
          </w:tcPr>
          <w:p w14:paraId="6CD77572" w14:textId="60283E6C"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82</w:t>
            </w:r>
            <w:r>
              <w:rPr>
                <w:rFonts w:ascii="Arial" w:hAnsi="Arial" w:cs="Arial"/>
                <w:color w:val="000000"/>
                <w:sz w:val="20"/>
                <w:szCs w:val="20"/>
              </w:rPr>
              <w:t xml:space="preserve"> </w:t>
            </w:r>
            <w:r w:rsidRPr="00A346EF">
              <w:rPr>
                <w:rFonts w:ascii="Arial" w:hAnsi="Arial" w:cs="Arial"/>
                <w:color w:val="000000"/>
                <w:sz w:val="20"/>
                <w:szCs w:val="20"/>
              </w:rPr>
              <w:t>929,27</w:t>
            </w:r>
          </w:p>
        </w:tc>
      </w:tr>
      <w:tr w:rsidR="00A346EF" w14:paraId="225AB831" w14:textId="77777777" w:rsidTr="00A346EF">
        <w:tc>
          <w:tcPr>
            <w:tcW w:w="1772" w:type="dxa"/>
          </w:tcPr>
          <w:p w14:paraId="3ACADF07" w14:textId="77777777" w:rsidR="00A346EF" w:rsidRDefault="00A346EF" w:rsidP="00A346EF">
            <w:pPr>
              <w:spacing w:line="276" w:lineRule="auto"/>
              <w:jc w:val="both"/>
              <w:rPr>
                <w:rFonts w:ascii="Arial" w:hAnsi="Arial" w:cs="Arial"/>
                <w:sz w:val="20"/>
                <w:szCs w:val="20"/>
              </w:rPr>
            </w:pPr>
            <w:r>
              <w:rPr>
                <w:rFonts w:ascii="Arial" w:hAnsi="Arial" w:cs="Arial"/>
                <w:sz w:val="20"/>
                <w:szCs w:val="20"/>
              </w:rPr>
              <w:t>Drewno</w:t>
            </w:r>
          </w:p>
        </w:tc>
        <w:tc>
          <w:tcPr>
            <w:tcW w:w="1850" w:type="dxa"/>
            <w:vAlign w:val="center"/>
          </w:tcPr>
          <w:p w14:paraId="13DAF573" w14:textId="4547AA81"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9</w:t>
            </w:r>
            <w:r>
              <w:rPr>
                <w:rFonts w:ascii="Arial" w:hAnsi="Arial" w:cs="Arial"/>
                <w:color w:val="000000"/>
                <w:sz w:val="20"/>
                <w:szCs w:val="20"/>
              </w:rPr>
              <w:t xml:space="preserve"> </w:t>
            </w:r>
            <w:r w:rsidRPr="00A346EF">
              <w:rPr>
                <w:rFonts w:ascii="Arial" w:hAnsi="Arial" w:cs="Arial"/>
                <w:color w:val="000000"/>
                <w:sz w:val="20"/>
                <w:szCs w:val="20"/>
              </w:rPr>
              <w:t>595,998</w:t>
            </w:r>
          </w:p>
        </w:tc>
        <w:tc>
          <w:tcPr>
            <w:tcW w:w="1756" w:type="dxa"/>
            <w:vAlign w:val="center"/>
          </w:tcPr>
          <w:p w14:paraId="5206F173" w14:textId="6F418950"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149</w:t>
            </w:r>
            <w:r>
              <w:rPr>
                <w:rFonts w:ascii="Arial" w:hAnsi="Arial" w:cs="Arial"/>
                <w:color w:val="000000"/>
                <w:sz w:val="20"/>
                <w:szCs w:val="20"/>
              </w:rPr>
              <w:t xml:space="preserve"> </w:t>
            </w:r>
            <w:r w:rsidRPr="00A346EF">
              <w:rPr>
                <w:rFonts w:ascii="Arial" w:hAnsi="Arial" w:cs="Arial"/>
                <w:color w:val="000000"/>
                <w:sz w:val="20"/>
                <w:szCs w:val="20"/>
              </w:rPr>
              <w:t>697,6</w:t>
            </w:r>
          </w:p>
        </w:tc>
        <w:tc>
          <w:tcPr>
            <w:tcW w:w="1745" w:type="dxa"/>
            <w:vAlign w:val="center"/>
          </w:tcPr>
          <w:p w14:paraId="6F69BD37" w14:textId="297CB7E5"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47,56897</w:t>
            </w:r>
          </w:p>
        </w:tc>
        <w:tc>
          <w:tcPr>
            <w:tcW w:w="1939" w:type="dxa"/>
            <w:vAlign w:val="center"/>
          </w:tcPr>
          <w:p w14:paraId="468CCB29" w14:textId="02EFAD0C"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90</w:t>
            </w:r>
            <w:r>
              <w:rPr>
                <w:rFonts w:ascii="Arial" w:hAnsi="Arial" w:cs="Arial"/>
                <w:color w:val="000000"/>
                <w:sz w:val="20"/>
                <w:szCs w:val="20"/>
              </w:rPr>
              <w:t xml:space="preserve"> </w:t>
            </w:r>
            <w:r w:rsidRPr="00A346EF">
              <w:rPr>
                <w:rFonts w:ascii="Arial" w:hAnsi="Arial" w:cs="Arial"/>
                <w:color w:val="000000"/>
                <w:sz w:val="20"/>
                <w:szCs w:val="20"/>
              </w:rPr>
              <w:t>117,94</w:t>
            </w:r>
          </w:p>
        </w:tc>
      </w:tr>
      <w:tr w:rsidR="00A346EF" w14:paraId="0F84C42E" w14:textId="77777777" w:rsidTr="00A346EF">
        <w:tc>
          <w:tcPr>
            <w:tcW w:w="1772" w:type="dxa"/>
          </w:tcPr>
          <w:p w14:paraId="0D58F08B" w14:textId="77777777" w:rsidR="00A346EF" w:rsidRDefault="00A346EF" w:rsidP="00A346EF">
            <w:pPr>
              <w:spacing w:line="276" w:lineRule="auto"/>
              <w:jc w:val="both"/>
              <w:rPr>
                <w:rFonts w:ascii="Arial" w:hAnsi="Arial" w:cs="Arial"/>
                <w:sz w:val="20"/>
                <w:szCs w:val="20"/>
              </w:rPr>
            </w:pPr>
            <w:r>
              <w:rPr>
                <w:rFonts w:ascii="Arial" w:hAnsi="Arial" w:cs="Arial"/>
                <w:sz w:val="20"/>
                <w:szCs w:val="20"/>
              </w:rPr>
              <w:t>Olej opałowy</w:t>
            </w:r>
          </w:p>
        </w:tc>
        <w:tc>
          <w:tcPr>
            <w:tcW w:w="1850" w:type="dxa"/>
            <w:vAlign w:val="center"/>
          </w:tcPr>
          <w:p w14:paraId="2810B593" w14:textId="7DBD0997"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121,3813</w:t>
            </w:r>
          </w:p>
        </w:tc>
        <w:tc>
          <w:tcPr>
            <w:tcW w:w="1756" w:type="dxa"/>
            <w:vAlign w:val="center"/>
          </w:tcPr>
          <w:p w14:paraId="2412A145" w14:textId="7923D8D0"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5</w:t>
            </w:r>
            <w:r>
              <w:rPr>
                <w:rFonts w:ascii="Arial" w:hAnsi="Arial" w:cs="Arial"/>
                <w:color w:val="000000"/>
                <w:sz w:val="20"/>
                <w:szCs w:val="20"/>
              </w:rPr>
              <w:t xml:space="preserve"> </w:t>
            </w:r>
            <w:r w:rsidRPr="00A346EF">
              <w:rPr>
                <w:rFonts w:ascii="Arial" w:hAnsi="Arial" w:cs="Arial"/>
                <w:color w:val="000000"/>
                <w:sz w:val="20"/>
                <w:szCs w:val="20"/>
              </w:rPr>
              <w:t>098,017</w:t>
            </w:r>
          </w:p>
        </w:tc>
        <w:tc>
          <w:tcPr>
            <w:tcW w:w="1745" w:type="dxa"/>
            <w:vAlign w:val="center"/>
          </w:tcPr>
          <w:p w14:paraId="79C197E0" w14:textId="30A78374"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1,619982</w:t>
            </w:r>
          </w:p>
        </w:tc>
        <w:tc>
          <w:tcPr>
            <w:tcW w:w="1939" w:type="dxa"/>
            <w:vAlign w:val="center"/>
          </w:tcPr>
          <w:p w14:paraId="12EC54FA" w14:textId="3FCE69D8"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3</w:t>
            </w:r>
            <w:r>
              <w:rPr>
                <w:rFonts w:ascii="Arial" w:hAnsi="Arial" w:cs="Arial"/>
                <w:color w:val="000000"/>
                <w:sz w:val="20"/>
                <w:szCs w:val="20"/>
              </w:rPr>
              <w:t xml:space="preserve"> </w:t>
            </w:r>
            <w:r w:rsidRPr="00A346EF">
              <w:rPr>
                <w:rFonts w:ascii="Arial" w:hAnsi="Arial" w:cs="Arial"/>
                <w:color w:val="000000"/>
                <w:sz w:val="20"/>
                <w:szCs w:val="20"/>
              </w:rPr>
              <w:t>069,006</w:t>
            </w:r>
          </w:p>
        </w:tc>
      </w:tr>
      <w:tr w:rsidR="00A346EF" w14:paraId="01D94AFA" w14:textId="77777777" w:rsidTr="00A346EF">
        <w:tc>
          <w:tcPr>
            <w:tcW w:w="1772" w:type="dxa"/>
          </w:tcPr>
          <w:p w14:paraId="7366C584" w14:textId="77777777" w:rsidR="00A346EF" w:rsidRDefault="00A346EF" w:rsidP="00A346EF">
            <w:pPr>
              <w:spacing w:line="276" w:lineRule="auto"/>
              <w:jc w:val="both"/>
              <w:rPr>
                <w:rFonts w:ascii="Arial" w:hAnsi="Arial" w:cs="Arial"/>
                <w:sz w:val="20"/>
                <w:szCs w:val="20"/>
              </w:rPr>
            </w:pPr>
            <w:r>
              <w:rPr>
                <w:rFonts w:ascii="Arial" w:hAnsi="Arial" w:cs="Arial"/>
                <w:sz w:val="20"/>
                <w:szCs w:val="20"/>
              </w:rPr>
              <w:t>Gaz ziemny</w:t>
            </w:r>
          </w:p>
        </w:tc>
        <w:tc>
          <w:tcPr>
            <w:tcW w:w="1850" w:type="dxa"/>
            <w:vAlign w:val="center"/>
          </w:tcPr>
          <w:p w14:paraId="48B44A9F" w14:textId="12B8F7B4" w:rsidR="00A346EF" w:rsidRPr="00A346EF" w:rsidRDefault="00A346EF" w:rsidP="00A346EF">
            <w:pPr>
              <w:spacing w:line="276" w:lineRule="auto"/>
              <w:jc w:val="center"/>
              <w:rPr>
                <w:rFonts w:ascii="Arial" w:hAnsi="Arial" w:cs="Arial"/>
                <w:sz w:val="20"/>
                <w:szCs w:val="20"/>
              </w:rPr>
            </w:pPr>
            <w:r w:rsidRPr="00A346EF">
              <w:rPr>
                <w:rFonts w:ascii="Arial" w:hAnsi="Arial" w:cs="Arial"/>
                <w:sz w:val="20"/>
                <w:szCs w:val="20"/>
              </w:rPr>
              <w:t>0</w:t>
            </w:r>
          </w:p>
        </w:tc>
        <w:tc>
          <w:tcPr>
            <w:tcW w:w="1756" w:type="dxa"/>
            <w:vAlign w:val="center"/>
          </w:tcPr>
          <w:p w14:paraId="479F7E5E" w14:textId="5D0363D2" w:rsidR="00A346EF" w:rsidRPr="00A346EF" w:rsidRDefault="00A346EF" w:rsidP="00A346EF">
            <w:pPr>
              <w:spacing w:line="276" w:lineRule="auto"/>
              <w:jc w:val="center"/>
              <w:rPr>
                <w:rFonts w:ascii="Arial" w:hAnsi="Arial" w:cs="Arial"/>
                <w:sz w:val="20"/>
                <w:szCs w:val="20"/>
              </w:rPr>
            </w:pPr>
            <w:r w:rsidRPr="00A346EF">
              <w:rPr>
                <w:rFonts w:ascii="Arial" w:hAnsi="Arial" w:cs="Arial"/>
                <w:sz w:val="20"/>
                <w:szCs w:val="20"/>
              </w:rPr>
              <w:t>0</w:t>
            </w:r>
          </w:p>
        </w:tc>
        <w:tc>
          <w:tcPr>
            <w:tcW w:w="1745" w:type="dxa"/>
            <w:vAlign w:val="center"/>
          </w:tcPr>
          <w:p w14:paraId="4CBFB65D" w14:textId="0B11EC9E"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0</w:t>
            </w:r>
          </w:p>
        </w:tc>
        <w:tc>
          <w:tcPr>
            <w:tcW w:w="1939" w:type="dxa"/>
            <w:vAlign w:val="center"/>
          </w:tcPr>
          <w:p w14:paraId="71C3DBEF" w14:textId="72F7AA14" w:rsidR="00A346EF" w:rsidRPr="00A346EF" w:rsidRDefault="00A346EF" w:rsidP="00A346EF">
            <w:pPr>
              <w:spacing w:line="276" w:lineRule="auto"/>
              <w:jc w:val="center"/>
              <w:rPr>
                <w:rFonts w:ascii="Arial" w:hAnsi="Arial" w:cs="Arial"/>
                <w:sz w:val="20"/>
                <w:szCs w:val="20"/>
              </w:rPr>
            </w:pPr>
            <w:r w:rsidRPr="00A346EF">
              <w:rPr>
                <w:rFonts w:ascii="Arial" w:hAnsi="Arial" w:cs="Arial"/>
                <w:sz w:val="20"/>
                <w:szCs w:val="20"/>
              </w:rPr>
              <w:t>0</w:t>
            </w:r>
          </w:p>
        </w:tc>
      </w:tr>
      <w:tr w:rsidR="00A346EF" w14:paraId="0E492BD9" w14:textId="77777777" w:rsidTr="00A346EF">
        <w:tc>
          <w:tcPr>
            <w:tcW w:w="1772" w:type="dxa"/>
          </w:tcPr>
          <w:p w14:paraId="081E02B5" w14:textId="77777777" w:rsidR="00A346EF" w:rsidRDefault="00A346EF" w:rsidP="00A346EF">
            <w:pPr>
              <w:spacing w:line="276" w:lineRule="auto"/>
              <w:jc w:val="both"/>
              <w:rPr>
                <w:rFonts w:ascii="Arial" w:hAnsi="Arial" w:cs="Arial"/>
                <w:sz w:val="20"/>
                <w:szCs w:val="20"/>
              </w:rPr>
            </w:pPr>
            <w:r>
              <w:rPr>
                <w:rFonts w:ascii="Arial" w:hAnsi="Arial" w:cs="Arial"/>
                <w:sz w:val="20"/>
                <w:szCs w:val="20"/>
              </w:rPr>
              <w:t>Energia elektryczna</w:t>
            </w:r>
          </w:p>
        </w:tc>
        <w:tc>
          <w:tcPr>
            <w:tcW w:w="1850" w:type="dxa"/>
            <w:vAlign w:val="center"/>
          </w:tcPr>
          <w:p w14:paraId="025AA1D7" w14:textId="6964EEC1"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1</w:t>
            </w:r>
            <w:r>
              <w:rPr>
                <w:rFonts w:ascii="Arial" w:hAnsi="Arial" w:cs="Arial"/>
                <w:color w:val="000000"/>
                <w:sz w:val="20"/>
                <w:szCs w:val="20"/>
              </w:rPr>
              <w:t xml:space="preserve"> </w:t>
            </w:r>
            <w:r w:rsidRPr="00A346EF">
              <w:rPr>
                <w:rFonts w:ascii="Arial" w:hAnsi="Arial" w:cs="Arial"/>
                <w:color w:val="000000"/>
                <w:sz w:val="20"/>
                <w:szCs w:val="20"/>
              </w:rPr>
              <w:t>710,858</w:t>
            </w:r>
          </w:p>
        </w:tc>
        <w:tc>
          <w:tcPr>
            <w:tcW w:w="1756" w:type="dxa"/>
            <w:vAlign w:val="center"/>
          </w:tcPr>
          <w:p w14:paraId="69FF7588" w14:textId="09E0337C"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6</w:t>
            </w:r>
            <w:r>
              <w:rPr>
                <w:rFonts w:ascii="Arial" w:hAnsi="Arial" w:cs="Arial"/>
                <w:color w:val="000000"/>
                <w:sz w:val="20"/>
                <w:szCs w:val="20"/>
              </w:rPr>
              <w:t xml:space="preserve"> </w:t>
            </w:r>
            <w:r w:rsidRPr="00A346EF">
              <w:rPr>
                <w:rFonts w:ascii="Arial" w:hAnsi="Arial" w:cs="Arial"/>
                <w:color w:val="000000"/>
                <w:sz w:val="20"/>
                <w:szCs w:val="20"/>
              </w:rPr>
              <w:t>159,41</w:t>
            </w:r>
          </w:p>
        </w:tc>
        <w:tc>
          <w:tcPr>
            <w:tcW w:w="1745" w:type="dxa"/>
            <w:vAlign w:val="center"/>
          </w:tcPr>
          <w:p w14:paraId="084CDB73" w14:textId="49AF242E"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1,957258</w:t>
            </w:r>
          </w:p>
        </w:tc>
        <w:tc>
          <w:tcPr>
            <w:tcW w:w="1939" w:type="dxa"/>
            <w:vAlign w:val="center"/>
          </w:tcPr>
          <w:p w14:paraId="078B83BA" w14:textId="6CBF5E0F"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3</w:t>
            </w:r>
            <w:r>
              <w:rPr>
                <w:rFonts w:ascii="Arial" w:hAnsi="Arial" w:cs="Arial"/>
                <w:color w:val="000000"/>
                <w:sz w:val="20"/>
                <w:szCs w:val="20"/>
              </w:rPr>
              <w:t xml:space="preserve"> </w:t>
            </w:r>
            <w:r w:rsidRPr="00A346EF">
              <w:rPr>
                <w:rFonts w:ascii="Arial" w:hAnsi="Arial" w:cs="Arial"/>
                <w:color w:val="000000"/>
                <w:sz w:val="20"/>
                <w:szCs w:val="20"/>
              </w:rPr>
              <w:t>707,965</w:t>
            </w:r>
          </w:p>
        </w:tc>
      </w:tr>
      <w:tr w:rsidR="00A346EF" w14:paraId="78C25F6B" w14:textId="77777777" w:rsidTr="00A346EF">
        <w:tc>
          <w:tcPr>
            <w:tcW w:w="1772" w:type="dxa"/>
          </w:tcPr>
          <w:p w14:paraId="2823DCEE" w14:textId="77777777" w:rsidR="00A346EF" w:rsidRDefault="00A346EF" w:rsidP="00A346EF">
            <w:pPr>
              <w:spacing w:line="276" w:lineRule="auto"/>
              <w:jc w:val="both"/>
              <w:rPr>
                <w:rFonts w:ascii="Arial" w:hAnsi="Arial" w:cs="Arial"/>
                <w:sz w:val="20"/>
                <w:szCs w:val="20"/>
              </w:rPr>
            </w:pPr>
            <w:r>
              <w:rPr>
                <w:rFonts w:ascii="Arial" w:hAnsi="Arial" w:cs="Arial"/>
                <w:sz w:val="20"/>
                <w:szCs w:val="20"/>
              </w:rPr>
              <w:t>LPG</w:t>
            </w:r>
          </w:p>
        </w:tc>
        <w:tc>
          <w:tcPr>
            <w:tcW w:w="1850" w:type="dxa"/>
            <w:vAlign w:val="center"/>
          </w:tcPr>
          <w:p w14:paraId="02DF59AD" w14:textId="7C1F1B46"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281,3521</w:t>
            </w:r>
          </w:p>
        </w:tc>
        <w:tc>
          <w:tcPr>
            <w:tcW w:w="1756" w:type="dxa"/>
            <w:vAlign w:val="center"/>
          </w:tcPr>
          <w:p w14:paraId="4D7FF2B3" w14:textId="7AF7A775"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12</w:t>
            </w:r>
            <w:r>
              <w:rPr>
                <w:rFonts w:ascii="Arial" w:hAnsi="Arial" w:cs="Arial"/>
                <w:color w:val="000000"/>
                <w:sz w:val="20"/>
                <w:szCs w:val="20"/>
              </w:rPr>
              <w:t xml:space="preserve"> </w:t>
            </w:r>
            <w:r w:rsidRPr="00A346EF">
              <w:rPr>
                <w:rFonts w:ascii="Arial" w:hAnsi="Arial" w:cs="Arial"/>
                <w:color w:val="000000"/>
                <w:sz w:val="20"/>
                <w:szCs w:val="20"/>
              </w:rPr>
              <w:t>942,2</w:t>
            </w:r>
          </w:p>
        </w:tc>
        <w:tc>
          <w:tcPr>
            <w:tcW w:w="1745" w:type="dxa"/>
            <w:vAlign w:val="center"/>
          </w:tcPr>
          <w:p w14:paraId="408EA75A" w14:textId="5F0BD270"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4,112605</w:t>
            </w:r>
          </w:p>
        </w:tc>
        <w:tc>
          <w:tcPr>
            <w:tcW w:w="1939" w:type="dxa"/>
            <w:vAlign w:val="center"/>
          </w:tcPr>
          <w:p w14:paraId="3BB70EDF" w14:textId="04884716"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7</w:t>
            </w:r>
            <w:r>
              <w:rPr>
                <w:rFonts w:ascii="Arial" w:hAnsi="Arial" w:cs="Arial"/>
                <w:color w:val="000000"/>
                <w:sz w:val="20"/>
                <w:szCs w:val="20"/>
              </w:rPr>
              <w:t xml:space="preserve"> </w:t>
            </w:r>
            <w:r w:rsidRPr="00A346EF">
              <w:rPr>
                <w:rFonts w:ascii="Arial" w:hAnsi="Arial" w:cs="Arial"/>
                <w:color w:val="000000"/>
                <w:sz w:val="20"/>
                <w:szCs w:val="20"/>
              </w:rPr>
              <w:t>791,202</w:t>
            </w:r>
          </w:p>
        </w:tc>
      </w:tr>
      <w:tr w:rsidR="00A346EF" w14:paraId="03035BFB" w14:textId="77777777" w:rsidTr="00A346EF">
        <w:tc>
          <w:tcPr>
            <w:tcW w:w="1772" w:type="dxa"/>
          </w:tcPr>
          <w:p w14:paraId="53D386FA" w14:textId="77777777" w:rsidR="00A346EF" w:rsidRDefault="00A346EF" w:rsidP="00A346EF">
            <w:pPr>
              <w:spacing w:line="276" w:lineRule="auto"/>
              <w:jc w:val="both"/>
              <w:rPr>
                <w:rFonts w:ascii="Arial" w:hAnsi="Arial" w:cs="Arial"/>
                <w:sz w:val="20"/>
                <w:szCs w:val="20"/>
              </w:rPr>
            </w:pPr>
            <w:r>
              <w:rPr>
                <w:rFonts w:ascii="Arial" w:hAnsi="Arial" w:cs="Arial"/>
                <w:sz w:val="20"/>
                <w:szCs w:val="20"/>
              </w:rPr>
              <w:t>Kolektory słoneczne</w:t>
            </w:r>
          </w:p>
        </w:tc>
        <w:tc>
          <w:tcPr>
            <w:tcW w:w="1850" w:type="dxa"/>
            <w:vAlign w:val="center"/>
          </w:tcPr>
          <w:p w14:paraId="74EE0F71" w14:textId="77777777" w:rsidR="00A346EF" w:rsidRPr="00A346EF" w:rsidRDefault="00A346EF" w:rsidP="00A346EF">
            <w:pPr>
              <w:spacing w:line="276" w:lineRule="auto"/>
              <w:jc w:val="center"/>
              <w:rPr>
                <w:rFonts w:ascii="Arial" w:hAnsi="Arial" w:cs="Arial"/>
                <w:sz w:val="20"/>
                <w:szCs w:val="20"/>
              </w:rPr>
            </w:pPr>
          </w:p>
        </w:tc>
        <w:tc>
          <w:tcPr>
            <w:tcW w:w="1756" w:type="dxa"/>
            <w:vAlign w:val="center"/>
          </w:tcPr>
          <w:p w14:paraId="6BD34E18" w14:textId="569B6F9B"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165,9186</w:t>
            </w:r>
          </w:p>
        </w:tc>
        <w:tc>
          <w:tcPr>
            <w:tcW w:w="1745" w:type="dxa"/>
            <w:vAlign w:val="center"/>
          </w:tcPr>
          <w:p w14:paraId="2467EC3A" w14:textId="6394ED0D"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0,052723</w:t>
            </w:r>
          </w:p>
        </w:tc>
        <w:tc>
          <w:tcPr>
            <w:tcW w:w="1939" w:type="dxa"/>
            <w:vAlign w:val="center"/>
          </w:tcPr>
          <w:p w14:paraId="41DE2A23" w14:textId="24157E4D"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99,883</w:t>
            </w:r>
          </w:p>
        </w:tc>
      </w:tr>
      <w:tr w:rsidR="00A346EF" w14:paraId="0886ED9B" w14:textId="77777777" w:rsidTr="00A346EF">
        <w:tc>
          <w:tcPr>
            <w:tcW w:w="1772" w:type="dxa"/>
          </w:tcPr>
          <w:p w14:paraId="25E9C0CD" w14:textId="53D97BF3" w:rsidR="00A346EF" w:rsidRDefault="00A346EF" w:rsidP="00A346EF">
            <w:pPr>
              <w:spacing w:line="276" w:lineRule="auto"/>
              <w:jc w:val="both"/>
              <w:rPr>
                <w:rFonts w:ascii="Arial" w:hAnsi="Arial" w:cs="Arial"/>
                <w:sz w:val="20"/>
                <w:szCs w:val="20"/>
              </w:rPr>
            </w:pPr>
            <w:r>
              <w:rPr>
                <w:rFonts w:ascii="Arial" w:hAnsi="Arial" w:cs="Arial"/>
                <w:sz w:val="20"/>
                <w:szCs w:val="20"/>
              </w:rPr>
              <w:t>Pompy ciepła</w:t>
            </w:r>
          </w:p>
        </w:tc>
        <w:tc>
          <w:tcPr>
            <w:tcW w:w="1850" w:type="dxa"/>
            <w:vAlign w:val="center"/>
          </w:tcPr>
          <w:p w14:paraId="1396383D" w14:textId="77777777" w:rsidR="00A346EF" w:rsidRPr="00A346EF" w:rsidRDefault="00A346EF" w:rsidP="00A346EF">
            <w:pPr>
              <w:spacing w:line="276" w:lineRule="auto"/>
              <w:jc w:val="center"/>
              <w:rPr>
                <w:rFonts w:ascii="Arial" w:hAnsi="Arial" w:cs="Arial"/>
                <w:sz w:val="20"/>
                <w:szCs w:val="20"/>
              </w:rPr>
            </w:pPr>
          </w:p>
        </w:tc>
        <w:tc>
          <w:tcPr>
            <w:tcW w:w="1756" w:type="dxa"/>
            <w:vAlign w:val="center"/>
          </w:tcPr>
          <w:p w14:paraId="04F845BE" w14:textId="5455CF1E"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294</w:t>
            </w:r>
            <w:r>
              <w:rPr>
                <w:rFonts w:ascii="Arial" w:hAnsi="Arial" w:cs="Arial"/>
                <w:color w:val="000000"/>
                <w:sz w:val="20"/>
                <w:szCs w:val="20"/>
              </w:rPr>
              <w:t xml:space="preserve"> </w:t>
            </w:r>
            <w:r w:rsidRPr="00A346EF">
              <w:rPr>
                <w:rFonts w:ascii="Arial" w:hAnsi="Arial" w:cs="Arial"/>
                <w:color w:val="000000"/>
                <w:sz w:val="20"/>
                <w:szCs w:val="20"/>
              </w:rPr>
              <w:t>490,6</w:t>
            </w:r>
          </w:p>
        </w:tc>
        <w:tc>
          <w:tcPr>
            <w:tcW w:w="1745" w:type="dxa"/>
            <w:vAlign w:val="center"/>
          </w:tcPr>
          <w:p w14:paraId="43984BBC" w14:textId="6356E7CF"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93,57945</w:t>
            </w:r>
          </w:p>
        </w:tc>
        <w:tc>
          <w:tcPr>
            <w:tcW w:w="1939" w:type="dxa"/>
            <w:vAlign w:val="center"/>
          </w:tcPr>
          <w:p w14:paraId="449E509A" w14:textId="7B1BBE2D" w:rsidR="00A346EF" w:rsidRPr="00A346EF" w:rsidRDefault="00A346EF" w:rsidP="00A346EF">
            <w:pPr>
              <w:spacing w:line="276" w:lineRule="auto"/>
              <w:jc w:val="center"/>
              <w:rPr>
                <w:rFonts w:ascii="Arial" w:hAnsi="Arial" w:cs="Arial"/>
                <w:sz w:val="20"/>
                <w:szCs w:val="20"/>
              </w:rPr>
            </w:pPr>
            <w:r w:rsidRPr="00A346EF">
              <w:rPr>
                <w:rFonts w:ascii="Arial" w:hAnsi="Arial" w:cs="Arial"/>
                <w:color w:val="000000"/>
                <w:sz w:val="20"/>
                <w:szCs w:val="20"/>
              </w:rPr>
              <w:t>177</w:t>
            </w:r>
            <w:r>
              <w:rPr>
                <w:rFonts w:ascii="Arial" w:hAnsi="Arial" w:cs="Arial"/>
                <w:color w:val="000000"/>
                <w:sz w:val="20"/>
                <w:szCs w:val="20"/>
              </w:rPr>
              <w:t xml:space="preserve"> </w:t>
            </w:r>
            <w:r w:rsidRPr="00A346EF">
              <w:rPr>
                <w:rFonts w:ascii="Arial" w:hAnsi="Arial" w:cs="Arial"/>
                <w:color w:val="000000"/>
                <w:sz w:val="20"/>
                <w:szCs w:val="20"/>
              </w:rPr>
              <w:t>283,4</w:t>
            </w:r>
          </w:p>
        </w:tc>
      </w:tr>
      <w:tr w:rsidR="00A346EF" w14:paraId="7B8EB14B" w14:textId="77777777" w:rsidTr="00A346EF">
        <w:tc>
          <w:tcPr>
            <w:tcW w:w="1772" w:type="dxa"/>
          </w:tcPr>
          <w:p w14:paraId="32EC68CD" w14:textId="77777777" w:rsidR="00A346EF" w:rsidRPr="00333073" w:rsidRDefault="00A346EF" w:rsidP="00A346EF">
            <w:pPr>
              <w:spacing w:line="276" w:lineRule="auto"/>
              <w:jc w:val="both"/>
              <w:rPr>
                <w:rFonts w:ascii="Arial" w:hAnsi="Arial" w:cs="Arial"/>
                <w:b/>
                <w:bCs/>
                <w:sz w:val="20"/>
                <w:szCs w:val="20"/>
              </w:rPr>
            </w:pPr>
            <w:r w:rsidRPr="00333073">
              <w:rPr>
                <w:rFonts w:ascii="Arial" w:hAnsi="Arial" w:cs="Arial"/>
                <w:b/>
                <w:bCs/>
                <w:sz w:val="20"/>
                <w:szCs w:val="20"/>
              </w:rPr>
              <w:t>SUMA</w:t>
            </w:r>
          </w:p>
        </w:tc>
        <w:tc>
          <w:tcPr>
            <w:tcW w:w="1850" w:type="dxa"/>
            <w:vAlign w:val="center"/>
          </w:tcPr>
          <w:p w14:paraId="327D584B" w14:textId="77777777" w:rsidR="00A346EF" w:rsidRPr="00A346EF" w:rsidRDefault="00A346EF" w:rsidP="00A346EF">
            <w:pPr>
              <w:spacing w:line="276" w:lineRule="auto"/>
              <w:jc w:val="center"/>
              <w:rPr>
                <w:rFonts w:ascii="Arial" w:hAnsi="Arial" w:cs="Arial"/>
                <w:b/>
                <w:bCs/>
                <w:sz w:val="20"/>
                <w:szCs w:val="20"/>
              </w:rPr>
            </w:pPr>
          </w:p>
        </w:tc>
        <w:tc>
          <w:tcPr>
            <w:tcW w:w="1756" w:type="dxa"/>
            <w:vAlign w:val="center"/>
          </w:tcPr>
          <w:p w14:paraId="0DB0FB3C" w14:textId="3271D71A" w:rsidR="00A346EF" w:rsidRPr="00A346EF" w:rsidRDefault="00A346EF" w:rsidP="00A346EF">
            <w:pPr>
              <w:spacing w:line="276" w:lineRule="auto"/>
              <w:jc w:val="center"/>
              <w:rPr>
                <w:rFonts w:ascii="Arial" w:hAnsi="Arial" w:cs="Arial"/>
                <w:b/>
                <w:bCs/>
                <w:sz w:val="20"/>
                <w:szCs w:val="20"/>
              </w:rPr>
            </w:pPr>
            <w:r w:rsidRPr="00A346EF">
              <w:rPr>
                <w:rFonts w:ascii="Arial" w:hAnsi="Arial" w:cs="Arial"/>
                <w:color w:val="000000"/>
                <w:sz w:val="20"/>
                <w:szCs w:val="20"/>
              </w:rPr>
              <w:t>314</w:t>
            </w:r>
            <w:r>
              <w:rPr>
                <w:rFonts w:ascii="Arial" w:hAnsi="Arial" w:cs="Arial"/>
                <w:color w:val="000000"/>
                <w:sz w:val="20"/>
                <w:szCs w:val="20"/>
              </w:rPr>
              <w:t xml:space="preserve"> </w:t>
            </w:r>
            <w:r w:rsidRPr="00A346EF">
              <w:rPr>
                <w:rFonts w:ascii="Arial" w:hAnsi="Arial" w:cs="Arial"/>
                <w:color w:val="000000"/>
                <w:sz w:val="20"/>
                <w:szCs w:val="20"/>
              </w:rPr>
              <w:t>695,84</w:t>
            </w:r>
          </w:p>
        </w:tc>
        <w:tc>
          <w:tcPr>
            <w:tcW w:w="1745" w:type="dxa"/>
            <w:vAlign w:val="center"/>
          </w:tcPr>
          <w:p w14:paraId="59A2D2EF" w14:textId="1807D31B" w:rsidR="00A346EF" w:rsidRPr="00A346EF" w:rsidRDefault="00A346EF" w:rsidP="00A346EF">
            <w:pPr>
              <w:spacing w:line="276" w:lineRule="auto"/>
              <w:jc w:val="center"/>
              <w:rPr>
                <w:rFonts w:ascii="Arial" w:hAnsi="Arial" w:cs="Arial"/>
                <w:b/>
                <w:bCs/>
                <w:sz w:val="20"/>
                <w:szCs w:val="20"/>
              </w:rPr>
            </w:pPr>
            <w:r w:rsidRPr="00A346EF">
              <w:rPr>
                <w:rFonts w:ascii="Arial" w:hAnsi="Arial" w:cs="Arial"/>
                <w:color w:val="000000"/>
                <w:sz w:val="20"/>
                <w:szCs w:val="20"/>
              </w:rPr>
              <w:t>100</w:t>
            </w:r>
          </w:p>
        </w:tc>
        <w:tc>
          <w:tcPr>
            <w:tcW w:w="1939" w:type="dxa"/>
            <w:vAlign w:val="center"/>
          </w:tcPr>
          <w:p w14:paraId="5683061F" w14:textId="725BC479" w:rsidR="00A346EF" w:rsidRPr="00A346EF" w:rsidRDefault="00A346EF" w:rsidP="00A346EF">
            <w:pPr>
              <w:widowControl/>
              <w:suppressAutoHyphens w:val="0"/>
              <w:spacing w:line="276" w:lineRule="auto"/>
              <w:jc w:val="center"/>
              <w:rPr>
                <w:rFonts w:ascii="Arial" w:eastAsia="Times New Roman" w:hAnsi="Arial" w:cs="Arial"/>
                <w:color w:val="000000"/>
                <w:kern w:val="0"/>
                <w:sz w:val="20"/>
                <w:szCs w:val="20"/>
                <w:lang w:eastAsia="pl-PL" w:bidi="ar-SA"/>
              </w:rPr>
            </w:pPr>
            <w:r w:rsidRPr="00A346EF">
              <w:rPr>
                <w:rFonts w:ascii="Arial" w:hAnsi="Arial" w:cs="Arial"/>
                <w:color w:val="000000"/>
                <w:sz w:val="20"/>
                <w:szCs w:val="20"/>
              </w:rPr>
              <w:t>189</w:t>
            </w:r>
            <w:r>
              <w:rPr>
                <w:rFonts w:ascii="Arial" w:hAnsi="Arial" w:cs="Arial"/>
                <w:color w:val="000000"/>
                <w:sz w:val="20"/>
                <w:szCs w:val="20"/>
              </w:rPr>
              <w:t xml:space="preserve"> </w:t>
            </w:r>
            <w:r w:rsidRPr="00A346EF">
              <w:rPr>
                <w:rFonts w:ascii="Arial" w:hAnsi="Arial" w:cs="Arial"/>
                <w:color w:val="000000"/>
                <w:sz w:val="20"/>
                <w:szCs w:val="20"/>
              </w:rPr>
              <w:t>446,9</w:t>
            </w:r>
          </w:p>
        </w:tc>
      </w:tr>
    </w:tbl>
    <w:p w14:paraId="2C3488E0" w14:textId="77777777" w:rsidR="000D574C" w:rsidRPr="000D574C" w:rsidRDefault="000D574C" w:rsidP="000D574C">
      <w:pPr>
        <w:spacing w:line="360" w:lineRule="auto"/>
        <w:jc w:val="both"/>
        <w:rPr>
          <w:rFonts w:ascii="Arial" w:hAnsi="Arial" w:cs="Arial"/>
          <w:i/>
          <w:iCs/>
          <w:sz w:val="20"/>
          <w:szCs w:val="20"/>
        </w:rPr>
      </w:pPr>
      <w:r w:rsidRPr="000D574C">
        <w:rPr>
          <w:rFonts w:ascii="Arial" w:hAnsi="Arial" w:cs="Arial"/>
          <w:i/>
          <w:iCs/>
          <w:sz w:val="20"/>
          <w:szCs w:val="20"/>
        </w:rPr>
        <w:t>Źródło: Obliczenia własne na podstawie zebranych danych</w:t>
      </w:r>
    </w:p>
    <w:p w14:paraId="282E7D1D" w14:textId="39009DCE" w:rsidR="000D574C" w:rsidRDefault="000D574C" w:rsidP="000D574C">
      <w:pPr>
        <w:tabs>
          <w:tab w:val="left" w:pos="567"/>
        </w:tabs>
        <w:spacing w:line="360" w:lineRule="auto"/>
        <w:jc w:val="both"/>
        <w:rPr>
          <w:rFonts w:ascii="Arial" w:hAnsi="Arial" w:cs="Arial"/>
          <w:sz w:val="20"/>
          <w:szCs w:val="20"/>
        </w:rPr>
      </w:pPr>
      <w:r>
        <w:rPr>
          <w:rFonts w:ascii="Arial" w:hAnsi="Arial" w:cs="Arial"/>
          <w:sz w:val="20"/>
          <w:szCs w:val="20"/>
        </w:rPr>
        <w:tab/>
        <w:t>W przypadku realizacji Scenariusza I zapotrzebowania na energię cieplną zmniejszy się o</w:t>
      </w:r>
      <w:r w:rsidR="00A346EF">
        <w:rPr>
          <w:rFonts w:ascii="Arial" w:hAnsi="Arial" w:cs="Arial"/>
          <w:sz w:val="20"/>
          <w:szCs w:val="20"/>
        </w:rPr>
        <w:t xml:space="preserve"> 63 486,5 </w:t>
      </w:r>
      <w:r>
        <w:rPr>
          <w:rFonts w:ascii="Arial" w:hAnsi="Arial" w:cs="Arial"/>
          <w:sz w:val="20"/>
          <w:szCs w:val="20"/>
        </w:rPr>
        <w:t xml:space="preserve">GJ, a zapotrzebowanie na energię pierwotną zmniejszy się o </w:t>
      </w:r>
      <w:r w:rsidR="00A346EF">
        <w:rPr>
          <w:rFonts w:ascii="Arial" w:hAnsi="Arial" w:cs="Arial"/>
          <w:sz w:val="20"/>
          <w:szCs w:val="20"/>
        </w:rPr>
        <w:t xml:space="preserve">105 459,3 </w:t>
      </w:r>
      <w:r>
        <w:rPr>
          <w:rFonts w:ascii="Arial" w:hAnsi="Arial" w:cs="Arial"/>
          <w:sz w:val="20"/>
          <w:szCs w:val="20"/>
        </w:rPr>
        <w:t>GJ. Zapotrzebowanie na</w:t>
      </w:r>
      <w:r w:rsidR="00A346EF">
        <w:rPr>
          <w:rFonts w:ascii="Arial" w:hAnsi="Arial" w:cs="Arial"/>
          <w:sz w:val="20"/>
          <w:szCs w:val="20"/>
        </w:rPr>
        <w:t> </w:t>
      </w:r>
      <w:r>
        <w:rPr>
          <w:rFonts w:ascii="Arial" w:hAnsi="Arial" w:cs="Arial"/>
          <w:sz w:val="20"/>
          <w:szCs w:val="20"/>
        </w:rPr>
        <w:t xml:space="preserve">energię pierwotną wg scenariusza I wynosić będzie </w:t>
      </w:r>
      <w:r w:rsidR="00A346EF" w:rsidRPr="00A346EF">
        <w:rPr>
          <w:rFonts w:ascii="Arial" w:hAnsi="Arial" w:cs="Arial"/>
          <w:color w:val="000000"/>
          <w:sz w:val="20"/>
          <w:szCs w:val="20"/>
        </w:rPr>
        <w:t>314</w:t>
      </w:r>
      <w:r w:rsidR="00A346EF">
        <w:rPr>
          <w:rFonts w:ascii="Arial" w:hAnsi="Arial" w:cs="Arial"/>
          <w:color w:val="000000"/>
          <w:sz w:val="20"/>
          <w:szCs w:val="20"/>
        </w:rPr>
        <w:t xml:space="preserve"> </w:t>
      </w:r>
      <w:r w:rsidR="00A346EF" w:rsidRPr="00A346EF">
        <w:rPr>
          <w:rFonts w:ascii="Arial" w:hAnsi="Arial" w:cs="Arial"/>
          <w:color w:val="000000"/>
          <w:sz w:val="20"/>
          <w:szCs w:val="20"/>
        </w:rPr>
        <w:t>695,84</w:t>
      </w:r>
      <w:r>
        <w:rPr>
          <w:rFonts w:ascii="Arial" w:hAnsi="Arial" w:cs="Arial"/>
          <w:sz w:val="20"/>
          <w:szCs w:val="20"/>
        </w:rPr>
        <w:t xml:space="preserve"> GJ. </w:t>
      </w:r>
    </w:p>
    <w:p w14:paraId="57E22624" w14:textId="19DE19CF" w:rsidR="000D574C" w:rsidRDefault="000D574C" w:rsidP="000D574C">
      <w:pPr>
        <w:tabs>
          <w:tab w:val="left" w:pos="567"/>
        </w:tabs>
        <w:spacing w:line="360" w:lineRule="auto"/>
        <w:jc w:val="both"/>
        <w:rPr>
          <w:rFonts w:ascii="Arial" w:hAnsi="Arial" w:cs="Arial"/>
          <w:sz w:val="20"/>
          <w:szCs w:val="20"/>
        </w:rPr>
      </w:pPr>
    </w:p>
    <w:p w14:paraId="7890CECC" w14:textId="6EE1320D" w:rsidR="000D574C" w:rsidRPr="00A44CDD" w:rsidRDefault="000D574C" w:rsidP="000D574C">
      <w:pPr>
        <w:tabs>
          <w:tab w:val="left" w:pos="567"/>
        </w:tabs>
        <w:spacing w:line="360" w:lineRule="auto"/>
        <w:jc w:val="both"/>
        <w:rPr>
          <w:rFonts w:ascii="Arial" w:hAnsi="Arial" w:cs="Arial"/>
          <w:b/>
          <w:bCs/>
          <w:sz w:val="20"/>
          <w:szCs w:val="20"/>
          <w:u w:val="single"/>
        </w:rPr>
      </w:pPr>
      <w:r w:rsidRPr="00A44CDD">
        <w:rPr>
          <w:rFonts w:ascii="Arial" w:hAnsi="Arial" w:cs="Arial"/>
          <w:b/>
          <w:bCs/>
          <w:sz w:val="20"/>
          <w:szCs w:val="20"/>
          <w:u w:val="single"/>
        </w:rPr>
        <w:t>Scenariusz II  - Rozwój niskoemisyjnych źródeł ogrzewania</w:t>
      </w:r>
    </w:p>
    <w:p w14:paraId="504A1DF9" w14:textId="6AF8DC56" w:rsidR="00A44CDD" w:rsidRDefault="00A44CDD" w:rsidP="000D574C">
      <w:pPr>
        <w:tabs>
          <w:tab w:val="left" w:pos="567"/>
        </w:tabs>
        <w:spacing w:line="360" w:lineRule="auto"/>
        <w:jc w:val="both"/>
        <w:rPr>
          <w:rFonts w:ascii="Arial" w:hAnsi="Arial" w:cs="Arial"/>
          <w:sz w:val="20"/>
          <w:szCs w:val="20"/>
        </w:rPr>
      </w:pPr>
      <w:r>
        <w:rPr>
          <w:rFonts w:ascii="Arial" w:hAnsi="Arial" w:cs="Arial"/>
          <w:sz w:val="20"/>
          <w:szCs w:val="20"/>
        </w:rPr>
        <w:tab/>
        <w:t xml:space="preserve">Scenariusz zakłada wymianę 20% kotłów węglowych służących do ogrzewania budynków mieszkalnych w gminie Biskupiec na kotły niskoemisyjne lub kotły na </w:t>
      </w:r>
      <w:proofErr w:type="spellStart"/>
      <w:r>
        <w:rPr>
          <w:rFonts w:ascii="Arial" w:hAnsi="Arial" w:cs="Arial"/>
          <w:sz w:val="20"/>
          <w:szCs w:val="20"/>
        </w:rPr>
        <w:t>pelet</w:t>
      </w:r>
      <w:proofErr w:type="spellEnd"/>
      <w:r>
        <w:rPr>
          <w:rFonts w:ascii="Arial" w:hAnsi="Arial" w:cs="Arial"/>
          <w:sz w:val="20"/>
          <w:szCs w:val="20"/>
        </w:rPr>
        <w:t>, które są bardziej sprawne i</w:t>
      </w:r>
      <w:r w:rsidR="00E204F8">
        <w:rPr>
          <w:rFonts w:ascii="Arial" w:hAnsi="Arial" w:cs="Arial"/>
          <w:sz w:val="20"/>
          <w:szCs w:val="20"/>
        </w:rPr>
        <w:t> </w:t>
      </w:r>
      <w:r>
        <w:rPr>
          <w:rFonts w:ascii="Arial" w:hAnsi="Arial" w:cs="Arial"/>
          <w:sz w:val="20"/>
          <w:szCs w:val="20"/>
        </w:rPr>
        <w:t>powodują mniejsze zanieczyszczenie powietrza. Scenariusz obejmuje ograniczone w stosunku do</w:t>
      </w:r>
      <w:r w:rsidR="00E204F8">
        <w:rPr>
          <w:rFonts w:ascii="Arial" w:hAnsi="Arial" w:cs="Arial"/>
          <w:sz w:val="20"/>
          <w:szCs w:val="20"/>
        </w:rPr>
        <w:t> </w:t>
      </w:r>
      <w:r>
        <w:rPr>
          <w:rFonts w:ascii="Arial" w:hAnsi="Arial" w:cs="Arial"/>
          <w:sz w:val="20"/>
          <w:szCs w:val="20"/>
        </w:rPr>
        <w:t>scenariusza I działania termomodernizacyjne. Scenariusz zakłada:</w:t>
      </w:r>
    </w:p>
    <w:p w14:paraId="5C2E97E5" w14:textId="714E9452" w:rsidR="00A44CDD" w:rsidRDefault="00A44CDD" w:rsidP="00A44CDD">
      <w:pPr>
        <w:pStyle w:val="Akapitzlist"/>
        <w:numPr>
          <w:ilvl w:val="0"/>
          <w:numId w:val="144"/>
        </w:numPr>
        <w:tabs>
          <w:tab w:val="left" w:pos="567"/>
        </w:tabs>
        <w:spacing w:line="360" w:lineRule="auto"/>
        <w:jc w:val="both"/>
        <w:rPr>
          <w:rFonts w:ascii="Arial" w:hAnsi="Arial" w:cs="Arial"/>
          <w:sz w:val="20"/>
          <w:szCs w:val="20"/>
        </w:rPr>
      </w:pPr>
      <w:r>
        <w:rPr>
          <w:rFonts w:ascii="Arial" w:hAnsi="Arial" w:cs="Arial"/>
          <w:sz w:val="20"/>
          <w:szCs w:val="20"/>
        </w:rPr>
        <w:t>Obniżenie rocznego zapotrzebowania na ciepło budynków mieszkalnych o 10%,</w:t>
      </w:r>
    </w:p>
    <w:p w14:paraId="446A4C32" w14:textId="381A7966" w:rsidR="00A44CDD" w:rsidRDefault="00A44CDD" w:rsidP="00A44CDD">
      <w:pPr>
        <w:pStyle w:val="Akapitzlist"/>
        <w:numPr>
          <w:ilvl w:val="0"/>
          <w:numId w:val="144"/>
        </w:numPr>
        <w:tabs>
          <w:tab w:val="left" w:pos="567"/>
        </w:tabs>
        <w:spacing w:line="360" w:lineRule="auto"/>
        <w:jc w:val="both"/>
        <w:rPr>
          <w:rFonts w:ascii="Arial" w:hAnsi="Arial" w:cs="Arial"/>
          <w:sz w:val="20"/>
          <w:szCs w:val="20"/>
        </w:rPr>
      </w:pPr>
      <w:r>
        <w:rPr>
          <w:rFonts w:ascii="Arial" w:hAnsi="Arial" w:cs="Arial"/>
          <w:sz w:val="20"/>
          <w:szCs w:val="20"/>
        </w:rPr>
        <w:t>Obniżenie rocznego zapotrzebowania na ciepło w budynkach użyteczności publicznej o 5%,</w:t>
      </w:r>
    </w:p>
    <w:p w14:paraId="6AB01C3D" w14:textId="12718FA7" w:rsidR="00A44CDD" w:rsidRDefault="00A44CDD" w:rsidP="00A44CDD">
      <w:pPr>
        <w:pStyle w:val="Akapitzlist"/>
        <w:numPr>
          <w:ilvl w:val="0"/>
          <w:numId w:val="144"/>
        </w:numPr>
        <w:tabs>
          <w:tab w:val="left" w:pos="567"/>
        </w:tabs>
        <w:spacing w:line="360" w:lineRule="auto"/>
        <w:ind w:left="567" w:hanging="207"/>
        <w:jc w:val="both"/>
        <w:rPr>
          <w:rFonts w:ascii="Arial" w:hAnsi="Arial" w:cs="Arial"/>
          <w:sz w:val="20"/>
          <w:szCs w:val="20"/>
        </w:rPr>
      </w:pPr>
      <w:r>
        <w:rPr>
          <w:rFonts w:ascii="Arial" w:hAnsi="Arial" w:cs="Arial"/>
          <w:sz w:val="20"/>
          <w:szCs w:val="20"/>
        </w:rPr>
        <w:lastRenderedPageBreak/>
        <w:t xml:space="preserve">Stopniowe zastępowanie indywidualnych źródeł ciepła kotłami spełanijącymi wymagania </w:t>
      </w:r>
      <w:proofErr w:type="spellStart"/>
      <w:r>
        <w:rPr>
          <w:rFonts w:ascii="Arial" w:hAnsi="Arial" w:cs="Arial"/>
          <w:sz w:val="20"/>
          <w:szCs w:val="20"/>
        </w:rPr>
        <w:t>ekoprojektu</w:t>
      </w:r>
      <w:proofErr w:type="spellEnd"/>
      <w:r>
        <w:rPr>
          <w:rFonts w:ascii="Arial" w:hAnsi="Arial" w:cs="Arial"/>
          <w:sz w:val="20"/>
          <w:szCs w:val="20"/>
        </w:rPr>
        <w:t xml:space="preserve"> lub kotłami na </w:t>
      </w:r>
      <w:proofErr w:type="spellStart"/>
      <w:r>
        <w:rPr>
          <w:rFonts w:ascii="Arial" w:hAnsi="Arial" w:cs="Arial"/>
          <w:sz w:val="20"/>
          <w:szCs w:val="20"/>
        </w:rPr>
        <w:t>pelet</w:t>
      </w:r>
      <w:proofErr w:type="spellEnd"/>
      <w:r>
        <w:rPr>
          <w:rFonts w:ascii="Arial" w:hAnsi="Arial" w:cs="Arial"/>
          <w:sz w:val="20"/>
          <w:szCs w:val="20"/>
        </w:rPr>
        <w:t xml:space="preserve">. </w:t>
      </w:r>
    </w:p>
    <w:p w14:paraId="67A6889C" w14:textId="40C9C2B8" w:rsidR="00A44CDD" w:rsidRPr="000F0F37" w:rsidRDefault="00A44CDD" w:rsidP="00A44CDD">
      <w:pPr>
        <w:pStyle w:val="Legenda"/>
        <w:keepNext/>
        <w:spacing w:after="0"/>
        <w:ind w:left="360"/>
        <w:rPr>
          <w:rFonts w:ascii="Arial" w:hAnsi="Arial" w:cs="Arial"/>
          <w:color w:val="auto"/>
          <w:sz w:val="20"/>
          <w:szCs w:val="20"/>
        </w:rPr>
      </w:pPr>
      <w:bookmarkStart w:id="116" w:name="_Toc50237303"/>
      <w:r w:rsidRPr="000F0F37">
        <w:rPr>
          <w:rFonts w:ascii="Arial" w:hAnsi="Arial" w:cs="Arial"/>
          <w:color w:val="auto"/>
          <w:sz w:val="20"/>
          <w:szCs w:val="20"/>
        </w:rPr>
        <w:t xml:space="preserve">Tabela </w:t>
      </w:r>
      <w:r w:rsidRPr="000F0F37">
        <w:rPr>
          <w:rFonts w:ascii="Arial" w:hAnsi="Arial" w:cs="Arial"/>
          <w:color w:val="auto"/>
          <w:sz w:val="20"/>
          <w:szCs w:val="20"/>
        </w:rPr>
        <w:fldChar w:fldCharType="begin"/>
      </w:r>
      <w:r w:rsidRPr="000F0F37">
        <w:rPr>
          <w:rFonts w:ascii="Arial" w:hAnsi="Arial" w:cs="Arial"/>
          <w:color w:val="auto"/>
          <w:sz w:val="20"/>
          <w:szCs w:val="20"/>
        </w:rPr>
        <w:instrText xml:space="preserve"> SEQ Tabela \* ARABIC </w:instrText>
      </w:r>
      <w:r w:rsidRPr="000F0F37">
        <w:rPr>
          <w:rFonts w:ascii="Arial" w:hAnsi="Arial" w:cs="Arial"/>
          <w:color w:val="auto"/>
          <w:sz w:val="20"/>
          <w:szCs w:val="20"/>
        </w:rPr>
        <w:fldChar w:fldCharType="separate"/>
      </w:r>
      <w:r w:rsidR="006C00C4">
        <w:rPr>
          <w:rFonts w:ascii="Arial" w:hAnsi="Arial" w:cs="Arial"/>
          <w:noProof/>
          <w:color w:val="auto"/>
          <w:sz w:val="20"/>
          <w:szCs w:val="20"/>
        </w:rPr>
        <w:t>30</w:t>
      </w:r>
      <w:r w:rsidRPr="000F0F37">
        <w:rPr>
          <w:rFonts w:ascii="Arial" w:hAnsi="Arial" w:cs="Arial"/>
          <w:color w:val="auto"/>
          <w:sz w:val="20"/>
          <w:szCs w:val="20"/>
        </w:rPr>
        <w:fldChar w:fldCharType="end"/>
      </w:r>
      <w:r w:rsidRPr="000F0F37">
        <w:rPr>
          <w:rFonts w:ascii="Arial" w:hAnsi="Arial" w:cs="Arial"/>
          <w:color w:val="auto"/>
          <w:sz w:val="20"/>
          <w:szCs w:val="20"/>
        </w:rPr>
        <w:t xml:space="preserve">. Zapotrzebowanie na nośniki energii </w:t>
      </w:r>
      <w:r>
        <w:rPr>
          <w:rFonts w:ascii="Arial" w:hAnsi="Arial" w:cs="Arial"/>
          <w:color w:val="auto"/>
          <w:sz w:val="20"/>
          <w:szCs w:val="20"/>
        </w:rPr>
        <w:t>wg scenariusza II</w:t>
      </w:r>
      <w:bookmarkEnd w:id="116"/>
    </w:p>
    <w:tbl>
      <w:tblPr>
        <w:tblStyle w:val="Tabela-Siatka"/>
        <w:tblW w:w="0" w:type="auto"/>
        <w:tblLook w:val="04A0" w:firstRow="1" w:lastRow="0" w:firstColumn="1" w:lastColumn="0" w:noHBand="0" w:noVBand="1"/>
      </w:tblPr>
      <w:tblGrid>
        <w:gridCol w:w="1772"/>
        <w:gridCol w:w="1850"/>
        <w:gridCol w:w="1756"/>
        <w:gridCol w:w="1745"/>
        <w:gridCol w:w="1939"/>
      </w:tblGrid>
      <w:tr w:rsidR="00A44CDD" w14:paraId="7C171B1B" w14:textId="77777777" w:rsidTr="009B70D7">
        <w:trPr>
          <w:tblHeader/>
        </w:trPr>
        <w:tc>
          <w:tcPr>
            <w:tcW w:w="1772" w:type="dxa"/>
            <w:shd w:val="clear" w:color="auto" w:fill="DAEEF3" w:themeFill="accent5" w:themeFillTint="33"/>
            <w:vAlign w:val="center"/>
          </w:tcPr>
          <w:p w14:paraId="7AD3BE88" w14:textId="77777777" w:rsidR="00A44CDD" w:rsidRPr="00333073" w:rsidRDefault="00A44CDD" w:rsidP="009B70D7">
            <w:pPr>
              <w:spacing w:line="276" w:lineRule="auto"/>
              <w:jc w:val="both"/>
              <w:rPr>
                <w:rFonts w:ascii="Arial" w:hAnsi="Arial" w:cs="Arial"/>
                <w:b/>
                <w:bCs/>
                <w:sz w:val="20"/>
                <w:szCs w:val="20"/>
              </w:rPr>
            </w:pPr>
            <w:r w:rsidRPr="00333073">
              <w:rPr>
                <w:rFonts w:ascii="Arial" w:hAnsi="Arial" w:cs="Arial"/>
                <w:b/>
                <w:bCs/>
                <w:sz w:val="20"/>
                <w:szCs w:val="20"/>
              </w:rPr>
              <w:t>Rodzaj nośnika energii</w:t>
            </w:r>
          </w:p>
        </w:tc>
        <w:tc>
          <w:tcPr>
            <w:tcW w:w="1850" w:type="dxa"/>
            <w:shd w:val="clear" w:color="auto" w:fill="DAEEF3" w:themeFill="accent5" w:themeFillTint="33"/>
            <w:vAlign w:val="center"/>
          </w:tcPr>
          <w:p w14:paraId="28415CE5" w14:textId="77777777" w:rsidR="00A44CDD" w:rsidRPr="00333073" w:rsidRDefault="00A44CDD" w:rsidP="009B70D7">
            <w:pPr>
              <w:spacing w:line="276" w:lineRule="auto"/>
              <w:jc w:val="both"/>
              <w:rPr>
                <w:rFonts w:ascii="Arial" w:hAnsi="Arial" w:cs="Arial"/>
                <w:b/>
                <w:bCs/>
                <w:sz w:val="20"/>
                <w:szCs w:val="20"/>
              </w:rPr>
            </w:pPr>
            <w:r w:rsidRPr="00333073">
              <w:rPr>
                <w:rFonts w:ascii="Arial" w:hAnsi="Arial" w:cs="Arial"/>
                <w:b/>
                <w:bCs/>
                <w:sz w:val="20"/>
                <w:szCs w:val="20"/>
              </w:rPr>
              <w:t>Zapotrzebowanie na nośnik energii</w:t>
            </w:r>
          </w:p>
        </w:tc>
        <w:tc>
          <w:tcPr>
            <w:tcW w:w="1756" w:type="dxa"/>
            <w:shd w:val="clear" w:color="auto" w:fill="DAEEF3" w:themeFill="accent5" w:themeFillTint="33"/>
            <w:vAlign w:val="center"/>
          </w:tcPr>
          <w:p w14:paraId="6E958FD6" w14:textId="77777777" w:rsidR="00A44CDD" w:rsidRPr="00333073" w:rsidRDefault="00A44CDD" w:rsidP="009B70D7">
            <w:pPr>
              <w:spacing w:line="276" w:lineRule="auto"/>
              <w:jc w:val="both"/>
              <w:rPr>
                <w:rFonts w:ascii="Arial" w:hAnsi="Arial" w:cs="Arial"/>
                <w:b/>
                <w:bCs/>
                <w:sz w:val="20"/>
                <w:szCs w:val="20"/>
              </w:rPr>
            </w:pPr>
            <w:r w:rsidRPr="00333073">
              <w:rPr>
                <w:rFonts w:ascii="Arial" w:hAnsi="Arial" w:cs="Arial"/>
                <w:b/>
                <w:bCs/>
                <w:sz w:val="20"/>
                <w:szCs w:val="20"/>
              </w:rPr>
              <w:t>Ciepło zawarte w paliwie [GJ/rok]</w:t>
            </w:r>
          </w:p>
        </w:tc>
        <w:tc>
          <w:tcPr>
            <w:tcW w:w="1745" w:type="dxa"/>
            <w:shd w:val="clear" w:color="auto" w:fill="DAEEF3" w:themeFill="accent5" w:themeFillTint="33"/>
            <w:vAlign w:val="center"/>
          </w:tcPr>
          <w:p w14:paraId="7ABBEBFD" w14:textId="77777777" w:rsidR="00A44CDD" w:rsidRPr="00333073" w:rsidRDefault="00A44CDD" w:rsidP="009B70D7">
            <w:pPr>
              <w:spacing w:line="276" w:lineRule="auto"/>
              <w:jc w:val="both"/>
              <w:rPr>
                <w:rFonts w:ascii="Arial" w:hAnsi="Arial" w:cs="Arial"/>
                <w:b/>
                <w:bCs/>
                <w:sz w:val="20"/>
                <w:szCs w:val="20"/>
              </w:rPr>
            </w:pPr>
            <w:r w:rsidRPr="00333073">
              <w:rPr>
                <w:rFonts w:ascii="Arial" w:hAnsi="Arial" w:cs="Arial"/>
                <w:b/>
                <w:bCs/>
                <w:sz w:val="20"/>
                <w:szCs w:val="20"/>
              </w:rPr>
              <w:t>Udział [%]</w:t>
            </w:r>
          </w:p>
        </w:tc>
        <w:tc>
          <w:tcPr>
            <w:tcW w:w="1939" w:type="dxa"/>
            <w:shd w:val="clear" w:color="auto" w:fill="DAEEF3" w:themeFill="accent5" w:themeFillTint="33"/>
            <w:vAlign w:val="center"/>
          </w:tcPr>
          <w:p w14:paraId="165954CE" w14:textId="77777777" w:rsidR="00A44CDD" w:rsidRPr="00333073" w:rsidRDefault="00A44CDD" w:rsidP="009B70D7">
            <w:pPr>
              <w:spacing w:line="276" w:lineRule="auto"/>
              <w:jc w:val="both"/>
              <w:rPr>
                <w:rFonts w:ascii="Arial" w:hAnsi="Arial" w:cs="Arial"/>
                <w:b/>
                <w:bCs/>
                <w:sz w:val="20"/>
                <w:szCs w:val="20"/>
              </w:rPr>
            </w:pPr>
            <w:r w:rsidRPr="00333073">
              <w:rPr>
                <w:rFonts w:ascii="Arial" w:hAnsi="Arial" w:cs="Arial"/>
                <w:b/>
                <w:bCs/>
                <w:sz w:val="20"/>
                <w:szCs w:val="20"/>
              </w:rPr>
              <w:t>Ciepło użyteczne[GJ/rok]</w:t>
            </w:r>
          </w:p>
        </w:tc>
      </w:tr>
      <w:tr w:rsidR="00A346EF" w14:paraId="3636EEAF" w14:textId="77777777" w:rsidTr="00A346EF">
        <w:tc>
          <w:tcPr>
            <w:tcW w:w="1772" w:type="dxa"/>
          </w:tcPr>
          <w:p w14:paraId="1D77C476" w14:textId="77777777" w:rsidR="00A346EF" w:rsidRDefault="00A346EF" w:rsidP="00A346EF">
            <w:pPr>
              <w:spacing w:line="360" w:lineRule="auto"/>
              <w:jc w:val="both"/>
              <w:rPr>
                <w:rFonts w:ascii="Arial" w:hAnsi="Arial" w:cs="Arial"/>
                <w:sz w:val="20"/>
                <w:szCs w:val="20"/>
              </w:rPr>
            </w:pPr>
            <w:r>
              <w:rPr>
                <w:rFonts w:ascii="Arial" w:hAnsi="Arial" w:cs="Arial"/>
                <w:sz w:val="20"/>
                <w:szCs w:val="20"/>
              </w:rPr>
              <w:t>Węgiel</w:t>
            </w:r>
          </w:p>
        </w:tc>
        <w:tc>
          <w:tcPr>
            <w:tcW w:w="1850" w:type="dxa"/>
            <w:vAlign w:val="center"/>
          </w:tcPr>
          <w:p w14:paraId="16B89AD7" w14:textId="2AA0FE5A"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6</w:t>
            </w:r>
            <w:r w:rsidR="00342418">
              <w:rPr>
                <w:rFonts w:ascii="Arial" w:hAnsi="Arial" w:cs="Arial"/>
                <w:color w:val="000000"/>
                <w:sz w:val="20"/>
                <w:szCs w:val="20"/>
              </w:rPr>
              <w:t xml:space="preserve"> </w:t>
            </w:r>
            <w:r w:rsidRPr="00A346EF">
              <w:rPr>
                <w:rFonts w:ascii="Arial" w:hAnsi="Arial" w:cs="Arial"/>
                <w:color w:val="000000"/>
                <w:sz w:val="20"/>
                <w:szCs w:val="20"/>
              </w:rPr>
              <w:t>000,128</w:t>
            </w:r>
          </w:p>
        </w:tc>
        <w:tc>
          <w:tcPr>
            <w:tcW w:w="1756" w:type="dxa"/>
            <w:vAlign w:val="center"/>
          </w:tcPr>
          <w:p w14:paraId="4318F7E2" w14:textId="2463FB00"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175</w:t>
            </w:r>
            <w:r w:rsidR="00342418">
              <w:rPr>
                <w:rFonts w:ascii="Arial" w:hAnsi="Arial" w:cs="Arial"/>
                <w:color w:val="000000"/>
                <w:sz w:val="20"/>
                <w:szCs w:val="20"/>
              </w:rPr>
              <w:t xml:space="preserve"> </w:t>
            </w:r>
            <w:r w:rsidRPr="00A346EF">
              <w:rPr>
                <w:rFonts w:ascii="Arial" w:hAnsi="Arial" w:cs="Arial"/>
                <w:color w:val="000000"/>
                <w:sz w:val="20"/>
                <w:szCs w:val="20"/>
              </w:rPr>
              <w:t>983,8</w:t>
            </w:r>
          </w:p>
        </w:tc>
        <w:tc>
          <w:tcPr>
            <w:tcW w:w="1745" w:type="dxa"/>
            <w:vAlign w:val="center"/>
          </w:tcPr>
          <w:p w14:paraId="2FEA6169" w14:textId="7795345F"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44,07434</w:t>
            </w:r>
          </w:p>
        </w:tc>
        <w:tc>
          <w:tcPr>
            <w:tcW w:w="1939" w:type="dxa"/>
            <w:vAlign w:val="center"/>
          </w:tcPr>
          <w:p w14:paraId="4DA7B77C" w14:textId="72084619"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105</w:t>
            </w:r>
            <w:r w:rsidR="00342418">
              <w:rPr>
                <w:rFonts w:ascii="Arial" w:hAnsi="Arial" w:cs="Arial"/>
                <w:color w:val="000000"/>
                <w:sz w:val="20"/>
                <w:szCs w:val="20"/>
              </w:rPr>
              <w:t xml:space="preserve"> </w:t>
            </w:r>
            <w:r w:rsidRPr="00A346EF">
              <w:rPr>
                <w:rFonts w:ascii="Arial" w:hAnsi="Arial" w:cs="Arial"/>
                <w:color w:val="000000"/>
                <w:sz w:val="20"/>
                <w:szCs w:val="20"/>
              </w:rPr>
              <w:t>942,2</w:t>
            </w:r>
          </w:p>
        </w:tc>
      </w:tr>
      <w:tr w:rsidR="00A346EF" w14:paraId="32EA1365" w14:textId="77777777" w:rsidTr="00A346EF">
        <w:tc>
          <w:tcPr>
            <w:tcW w:w="1772" w:type="dxa"/>
          </w:tcPr>
          <w:p w14:paraId="746F72DB" w14:textId="77777777" w:rsidR="00A346EF" w:rsidRDefault="00A346EF" w:rsidP="00A346EF">
            <w:pPr>
              <w:spacing w:line="360" w:lineRule="auto"/>
              <w:jc w:val="both"/>
              <w:rPr>
                <w:rFonts w:ascii="Arial" w:hAnsi="Arial" w:cs="Arial"/>
                <w:sz w:val="20"/>
                <w:szCs w:val="20"/>
              </w:rPr>
            </w:pPr>
            <w:r>
              <w:rPr>
                <w:rFonts w:ascii="Arial" w:hAnsi="Arial" w:cs="Arial"/>
                <w:sz w:val="20"/>
                <w:szCs w:val="20"/>
              </w:rPr>
              <w:t>Drewno</w:t>
            </w:r>
          </w:p>
        </w:tc>
        <w:tc>
          <w:tcPr>
            <w:tcW w:w="1850" w:type="dxa"/>
            <w:vAlign w:val="center"/>
          </w:tcPr>
          <w:p w14:paraId="7296401B" w14:textId="7D4A83E1"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12</w:t>
            </w:r>
            <w:r w:rsidR="00342418">
              <w:rPr>
                <w:rFonts w:ascii="Arial" w:hAnsi="Arial" w:cs="Arial"/>
                <w:color w:val="000000"/>
                <w:sz w:val="20"/>
                <w:szCs w:val="20"/>
              </w:rPr>
              <w:t xml:space="preserve"> </w:t>
            </w:r>
            <w:r w:rsidRPr="00A346EF">
              <w:rPr>
                <w:rFonts w:ascii="Arial" w:hAnsi="Arial" w:cs="Arial"/>
                <w:color w:val="000000"/>
                <w:sz w:val="20"/>
                <w:szCs w:val="20"/>
              </w:rPr>
              <w:t>211,75</w:t>
            </w:r>
          </w:p>
        </w:tc>
        <w:tc>
          <w:tcPr>
            <w:tcW w:w="1756" w:type="dxa"/>
            <w:vAlign w:val="center"/>
          </w:tcPr>
          <w:p w14:paraId="09263217" w14:textId="55F7F44C"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190</w:t>
            </w:r>
            <w:r w:rsidR="00342418">
              <w:rPr>
                <w:rFonts w:ascii="Arial" w:hAnsi="Arial" w:cs="Arial"/>
                <w:color w:val="000000"/>
                <w:sz w:val="20"/>
                <w:szCs w:val="20"/>
              </w:rPr>
              <w:t xml:space="preserve"> </w:t>
            </w:r>
            <w:r w:rsidRPr="00A346EF">
              <w:rPr>
                <w:rFonts w:ascii="Arial" w:hAnsi="Arial" w:cs="Arial"/>
                <w:color w:val="000000"/>
                <w:sz w:val="20"/>
                <w:szCs w:val="20"/>
              </w:rPr>
              <w:t>503,4</w:t>
            </w:r>
          </w:p>
        </w:tc>
        <w:tc>
          <w:tcPr>
            <w:tcW w:w="1745" w:type="dxa"/>
            <w:vAlign w:val="center"/>
          </w:tcPr>
          <w:p w14:paraId="195C4D96" w14:textId="602C39C5"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47,71071</w:t>
            </w:r>
          </w:p>
        </w:tc>
        <w:tc>
          <w:tcPr>
            <w:tcW w:w="1939" w:type="dxa"/>
            <w:vAlign w:val="center"/>
          </w:tcPr>
          <w:p w14:paraId="051933EF" w14:textId="427618D4"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114</w:t>
            </w:r>
            <w:r w:rsidR="00342418">
              <w:rPr>
                <w:rFonts w:ascii="Arial" w:hAnsi="Arial" w:cs="Arial"/>
                <w:color w:val="000000"/>
                <w:sz w:val="20"/>
                <w:szCs w:val="20"/>
              </w:rPr>
              <w:t xml:space="preserve"> </w:t>
            </w:r>
            <w:r w:rsidRPr="00A346EF">
              <w:rPr>
                <w:rFonts w:ascii="Arial" w:hAnsi="Arial" w:cs="Arial"/>
                <w:color w:val="000000"/>
                <w:sz w:val="20"/>
                <w:szCs w:val="20"/>
              </w:rPr>
              <w:t>683</w:t>
            </w:r>
          </w:p>
        </w:tc>
      </w:tr>
      <w:tr w:rsidR="00A346EF" w14:paraId="75A1A364" w14:textId="77777777" w:rsidTr="00A346EF">
        <w:tc>
          <w:tcPr>
            <w:tcW w:w="1772" w:type="dxa"/>
          </w:tcPr>
          <w:p w14:paraId="58F6CCAD" w14:textId="77777777" w:rsidR="00A346EF" w:rsidRDefault="00A346EF" w:rsidP="00A346EF">
            <w:pPr>
              <w:spacing w:line="360" w:lineRule="auto"/>
              <w:jc w:val="both"/>
              <w:rPr>
                <w:rFonts w:ascii="Arial" w:hAnsi="Arial" w:cs="Arial"/>
                <w:sz w:val="20"/>
                <w:szCs w:val="20"/>
              </w:rPr>
            </w:pPr>
            <w:r>
              <w:rPr>
                <w:rFonts w:ascii="Arial" w:hAnsi="Arial" w:cs="Arial"/>
                <w:sz w:val="20"/>
                <w:szCs w:val="20"/>
              </w:rPr>
              <w:t>Olej opałowy</w:t>
            </w:r>
          </w:p>
        </w:tc>
        <w:tc>
          <w:tcPr>
            <w:tcW w:w="1850" w:type="dxa"/>
            <w:vAlign w:val="center"/>
          </w:tcPr>
          <w:p w14:paraId="0F16F187" w14:textId="1BB1154F"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138,3358</w:t>
            </w:r>
          </w:p>
        </w:tc>
        <w:tc>
          <w:tcPr>
            <w:tcW w:w="1756" w:type="dxa"/>
            <w:vAlign w:val="center"/>
          </w:tcPr>
          <w:p w14:paraId="7E3C7200" w14:textId="5865D70D"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5</w:t>
            </w:r>
            <w:r w:rsidR="00342418">
              <w:rPr>
                <w:rFonts w:ascii="Arial" w:hAnsi="Arial" w:cs="Arial"/>
                <w:color w:val="000000"/>
                <w:sz w:val="20"/>
                <w:szCs w:val="20"/>
              </w:rPr>
              <w:t xml:space="preserve"> </w:t>
            </w:r>
            <w:r w:rsidRPr="00A346EF">
              <w:rPr>
                <w:rFonts w:ascii="Arial" w:hAnsi="Arial" w:cs="Arial"/>
                <w:color w:val="000000"/>
                <w:sz w:val="20"/>
                <w:szCs w:val="20"/>
              </w:rPr>
              <w:t>810,103</w:t>
            </w:r>
          </w:p>
        </w:tc>
        <w:tc>
          <w:tcPr>
            <w:tcW w:w="1745" w:type="dxa"/>
            <w:vAlign w:val="center"/>
          </w:tcPr>
          <w:p w14:paraId="6FEE5F69" w14:textId="3CD35138"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1,455114</w:t>
            </w:r>
          </w:p>
        </w:tc>
        <w:tc>
          <w:tcPr>
            <w:tcW w:w="1939" w:type="dxa"/>
            <w:vAlign w:val="center"/>
          </w:tcPr>
          <w:p w14:paraId="26CF3143" w14:textId="47A35EA6"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3</w:t>
            </w:r>
            <w:r w:rsidR="00342418">
              <w:rPr>
                <w:rFonts w:ascii="Arial" w:hAnsi="Arial" w:cs="Arial"/>
                <w:color w:val="000000"/>
                <w:sz w:val="20"/>
                <w:szCs w:val="20"/>
              </w:rPr>
              <w:t xml:space="preserve"> </w:t>
            </w:r>
            <w:r w:rsidRPr="00A346EF">
              <w:rPr>
                <w:rFonts w:ascii="Arial" w:hAnsi="Arial" w:cs="Arial"/>
                <w:color w:val="000000"/>
                <w:sz w:val="20"/>
                <w:szCs w:val="20"/>
              </w:rPr>
              <w:t>497,682</w:t>
            </w:r>
          </w:p>
        </w:tc>
      </w:tr>
      <w:tr w:rsidR="00A346EF" w14:paraId="53D0480E" w14:textId="77777777" w:rsidTr="00A346EF">
        <w:tc>
          <w:tcPr>
            <w:tcW w:w="1772" w:type="dxa"/>
          </w:tcPr>
          <w:p w14:paraId="55061B2E" w14:textId="77777777" w:rsidR="00A346EF" w:rsidRDefault="00A346EF" w:rsidP="00A346EF">
            <w:pPr>
              <w:spacing w:line="360" w:lineRule="auto"/>
              <w:jc w:val="both"/>
              <w:rPr>
                <w:rFonts w:ascii="Arial" w:hAnsi="Arial" w:cs="Arial"/>
                <w:sz w:val="20"/>
                <w:szCs w:val="20"/>
              </w:rPr>
            </w:pPr>
            <w:r>
              <w:rPr>
                <w:rFonts w:ascii="Arial" w:hAnsi="Arial" w:cs="Arial"/>
                <w:sz w:val="20"/>
                <w:szCs w:val="20"/>
              </w:rPr>
              <w:t>Gaz ziemny</w:t>
            </w:r>
          </w:p>
        </w:tc>
        <w:tc>
          <w:tcPr>
            <w:tcW w:w="1850" w:type="dxa"/>
            <w:vAlign w:val="center"/>
          </w:tcPr>
          <w:p w14:paraId="664D8442" w14:textId="11DFA425"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0</w:t>
            </w:r>
          </w:p>
        </w:tc>
        <w:tc>
          <w:tcPr>
            <w:tcW w:w="1756" w:type="dxa"/>
            <w:vAlign w:val="center"/>
          </w:tcPr>
          <w:p w14:paraId="46D7BBEE" w14:textId="4BA8C7E7"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0</w:t>
            </w:r>
          </w:p>
        </w:tc>
        <w:tc>
          <w:tcPr>
            <w:tcW w:w="1745" w:type="dxa"/>
            <w:vAlign w:val="center"/>
          </w:tcPr>
          <w:p w14:paraId="5D517F23" w14:textId="2509C60E"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0</w:t>
            </w:r>
          </w:p>
        </w:tc>
        <w:tc>
          <w:tcPr>
            <w:tcW w:w="1939" w:type="dxa"/>
            <w:vAlign w:val="center"/>
          </w:tcPr>
          <w:p w14:paraId="1A874E37" w14:textId="00245579"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0</w:t>
            </w:r>
          </w:p>
        </w:tc>
      </w:tr>
      <w:tr w:rsidR="00A346EF" w14:paraId="3B3ACE00" w14:textId="77777777" w:rsidTr="00A346EF">
        <w:tc>
          <w:tcPr>
            <w:tcW w:w="1772" w:type="dxa"/>
          </w:tcPr>
          <w:p w14:paraId="78692423" w14:textId="77777777" w:rsidR="00A346EF" w:rsidRDefault="00A346EF" w:rsidP="00A346EF">
            <w:pPr>
              <w:spacing w:line="360" w:lineRule="auto"/>
              <w:jc w:val="both"/>
              <w:rPr>
                <w:rFonts w:ascii="Arial" w:hAnsi="Arial" w:cs="Arial"/>
                <w:sz w:val="20"/>
                <w:szCs w:val="20"/>
              </w:rPr>
            </w:pPr>
            <w:r>
              <w:rPr>
                <w:rFonts w:ascii="Arial" w:hAnsi="Arial" w:cs="Arial"/>
                <w:sz w:val="20"/>
                <w:szCs w:val="20"/>
              </w:rPr>
              <w:t>Energia elektryczna</w:t>
            </w:r>
          </w:p>
        </w:tc>
        <w:tc>
          <w:tcPr>
            <w:tcW w:w="1850" w:type="dxa"/>
            <w:vAlign w:val="center"/>
          </w:tcPr>
          <w:p w14:paraId="749C57DC" w14:textId="2EB24FFE"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1</w:t>
            </w:r>
            <w:r w:rsidR="00342418">
              <w:rPr>
                <w:rFonts w:ascii="Arial" w:hAnsi="Arial" w:cs="Arial"/>
                <w:color w:val="000000"/>
                <w:sz w:val="20"/>
                <w:szCs w:val="20"/>
              </w:rPr>
              <w:t xml:space="preserve"> </w:t>
            </w:r>
            <w:r w:rsidRPr="00A346EF">
              <w:rPr>
                <w:rFonts w:ascii="Arial" w:hAnsi="Arial" w:cs="Arial"/>
                <w:color w:val="000000"/>
                <w:sz w:val="20"/>
                <w:szCs w:val="20"/>
              </w:rPr>
              <w:t>710,858</w:t>
            </w:r>
          </w:p>
        </w:tc>
        <w:tc>
          <w:tcPr>
            <w:tcW w:w="1756" w:type="dxa"/>
            <w:vAlign w:val="center"/>
          </w:tcPr>
          <w:p w14:paraId="2CE38A95" w14:textId="69ED8720"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7</w:t>
            </w:r>
            <w:r w:rsidR="00342418">
              <w:rPr>
                <w:rFonts w:ascii="Arial" w:hAnsi="Arial" w:cs="Arial"/>
                <w:color w:val="000000"/>
                <w:sz w:val="20"/>
                <w:szCs w:val="20"/>
              </w:rPr>
              <w:t xml:space="preserve"> </w:t>
            </w:r>
            <w:r w:rsidRPr="00A346EF">
              <w:rPr>
                <w:rFonts w:ascii="Arial" w:hAnsi="Arial" w:cs="Arial"/>
                <w:color w:val="000000"/>
                <w:sz w:val="20"/>
                <w:szCs w:val="20"/>
              </w:rPr>
              <w:t>450,606</w:t>
            </w:r>
          </w:p>
        </w:tc>
        <w:tc>
          <w:tcPr>
            <w:tcW w:w="1745" w:type="dxa"/>
            <w:vAlign w:val="center"/>
          </w:tcPr>
          <w:p w14:paraId="3048531E" w14:textId="5E896250"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1,865971</w:t>
            </w:r>
          </w:p>
        </w:tc>
        <w:tc>
          <w:tcPr>
            <w:tcW w:w="1939" w:type="dxa"/>
            <w:vAlign w:val="center"/>
          </w:tcPr>
          <w:p w14:paraId="61A96955" w14:textId="6172D3C7"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4</w:t>
            </w:r>
            <w:r w:rsidR="00342418">
              <w:rPr>
                <w:rFonts w:ascii="Arial" w:hAnsi="Arial" w:cs="Arial"/>
                <w:color w:val="000000"/>
                <w:sz w:val="20"/>
                <w:szCs w:val="20"/>
              </w:rPr>
              <w:t xml:space="preserve"> </w:t>
            </w:r>
            <w:r w:rsidRPr="00A346EF">
              <w:rPr>
                <w:rFonts w:ascii="Arial" w:hAnsi="Arial" w:cs="Arial"/>
                <w:color w:val="000000"/>
                <w:sz w:val="20"/>
                <w:szCs w:val="20"/>
              </w:rPr>
              <w:t>485,265</w:t>
            </w:r>
          </w:p>
        </w:tc>
      </w:tr>
      <w:tr w:rsidR="00A346EF" w14:paraId="237402E8" w14:textId="77777777" w:rsidTr="00A346EF">
        <w:tc>
          <w:tcPr>
            <w:tcW w:w="1772" w:type="dxa"/>
          </w:tcPr>
          <w:p w14:paraId="59FDB3F5" w14:textId="77777777" w:rsidR="00A346EF" w:rsidRDefault="00A346EF" w:rsidP="00A346EF">
            <w:pPr>
              <w:spacing w:line="360" w:lineRule="auto"/>
              <w:jc w:val="both"/>
              <w:rPr>
                <w:rFonts w:ascii="Arial" w:hAnsi="Arial" w:cs="Arial"/>
                <w:sz w:val="20"/>
                <w:szCs w:val="20"/>
              </w:rPr>
            </w:pPr>
            <w:r>
              <w:rPr>
                <w:rFonts w:ascii="Arial" w:hAnsi="Arial" w:cs="Arial"/>
                <w:sz w:val="20"/>
                <w:szCs w:val="20"/>
              </w:rPr>
              <w:t>LPG</w:t>
            </w:r>
          </w:p>
        </w:tc>
        <w:tc>
          <w:tcPr>
            <w:tcW w:w="1850" w:type="dxa"/>
            <w:vAlign w:val="center"/>
          </w:tcPr>
          <w:p w14:paraId="74EDB5A9" w14:textId="578D7851"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346,5654</w:t>
            </w:r>
          </w:p>
        </w:tc>
        <w:tc>
          <w:tcPr>
            <w:tcW w:w="1756" w:type="dxa"/>
            <w:vAlign w:val="center"/>
          </w:tcPr>
          <w:p w14:paraId="5E5F17AB" w14:textId="21022260"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15</w:t>
            </w:r>
            <w:r w:rsidR="00342418">
              <w:rPr>
                <w:rFonts w:ascii="Arial" w:hAnsi="Arial" w:cs="Arial"/>
                <w:color w:val="000000"/>
                <w:sz w:val="20"/>
                <w:szCs w:val="20"/>
              </w:rPr>
              <w:t xml:space="preserve"> </w:t>
            </w:r>
            <w:r w:rsidRPr="00A346EF">
              <w:rPr>
                <w:rFonts w:ascii="Arial" w:hAnsi="Arial" w:cs="Arial"/>
                <w:color w:val="000000"/>
                <w:sz w:val="20"/>
                <w:szCs w:val="20"/>
              </w:rPr>
              <w:t>942,01</w:t>
            </w:r>
          </w:p>
        </w:tc>
        <w:tc>
          <w:tcPr>
            <w:tcW w:w="1745" w:type="dxa"/>
            <w:vAlign w:val="center"/>
          </w:tcPr>
          <w:p w14:paraId="011BDDF5" w14:textId="64D0B06B"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3,992605</w:t>
            </w:r>
          </w:p>
        </w:tc>
        <w:tc>
          <w:tcPr>
            <w:tcW w:w="1939" w:type="dxa"/>
            <w:vAlign w:val="center"/>
          </w:tcPr>
          <w:p w14:paraId="251EA386" w14:textId="0D337275"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9</w:t>
            </w:r>
            <w:r w:rsidR="00342418">
              <w:rPr>
                <w:rFonts w:ascii="Arial" w:hAnsi="Arial" w:cs="Arial"/>
                <w:color w:val="000000"/>
                <w:sz w:val="20"/>
                <w:szCs w:val="20"/>
              </w:rPr>
              <w:t xml:space="preserve"> </w:t>
            </w:r>
            <w:r w:rsidRPr="00A346EF">
              <w:rPr>
                <w:rFonts w:ascii="Arial" w:hAnsi="Arial" w:cs="Arial"/>
                <w:color w:val="000000"/>
                <w:sz w:val="20"/>
                <w:szCs w:val="20"/>
              </w:rPr>
              <w:t>597,089</w:t>
            </w:r>
          </w:p>
        </w:tc>
      </w:tr>
      <w:tr w:rsidR="00A346EF" w14:paraId="4657553D" w14:textId="77777777" w:rsidTr="00A346EF">
        <w:tc>
          <w:tcPr>
            <w:tcW w:w="1772" w:type="dxa"/>
          </w:tcPr>
          <w:p w14:paraId="34A0383D" w14:textId="77777777" w:rsidR="00A346EF" w:rsidRDefault="00A346EF" w:rsidP="00A346EF">
            <w:pPr>
              <w:spacing w:line="360" w:lineRule="auto"/>
              <w:jc w:val="both"/>
              <w:rPr>
                <w:rFonts w:ascii="Arial" w:hAnsi="Arial" w:cs="Arial"/>
                <w:sz w:val="20"/>
                <w:szCs w:val="20"/>
              </w:rPr>
            </w:pPr>
            <w:r>
              <w:rPr>
                <w:rFonts w:ascii="Arial" w:hAnsi="Arial" w:cs="Arial"/>
                <w:sz w:val="20"/>
                <w:szCs w:val="20"/>
              </w:rPr>
              <w:t>Kolektory słoneczne</w:t>
            </w:r>
          </w:p>
        </w:tc>
        <w:tc>
          <w:tcPr>
            <w:tcW w:w="1850" w:type="dxa"/>
            <w:vAlign w:val="center"/>
          </w:tcPr>
          <w:p w14:paraId="019A55F7" w14:textId="48A2155C"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w:t>
            </w:r>
          </w:p>
        </w:tc>
        <w:tc>
          <w:tcPr>
            <w:tcW w:w="1756" w:type="dxa"/>
            <w:vAlign w:val="center"/>
          </w:tcPr>
          <w:p w14:paraId="18E09FBD" w14:textId="4BCDB5D1"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213,3239</w:t>
            </w:r>
          </w:p>
        </w:tc>
        <w:tc>
          <w:tcPr>
            <w:tcW w:w="1745" w:type="dxa"/>
            <w:vAlign w:val="center"/>
          </w:tcPr>
          <w:p w14:paraId="7C5CDDED" w14:textId="2DC4FE99"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0,053426</w:t>
            </w:r>
          </w:p>
        </w:tc>
        <w:tc>
          <w:tcPr>
            <w:tcW w:w="1939" w:type="dxa"/>
            <w:vAlign w:val="center"/>
          </w:tcPr>
          <w:p w14:paraId="11BACD01" w14:textId="3191501E" w:rsidR="00A346EF" w:rsidRPr="00A346EF" w:rsidRDefault="00A346EF" w:rsidP="00A346EF">
            <w:pPr>
              <w:spacing w:line="360" w:lineRule="auto"/>
              <w:jc w:val="center"/>
              <w:rPr>
                <w:rFonts w:ascii="Arial" w:hAnsi="Arial" w:cs="Arial"/>
                <w:sz w:val="20"/>
                <w:szCs w:val="20"/>
              </w:rPr>
            </w:pPr>
            <w:r w:rsidRPr="00A346EF">
              <w:rPr>
                <w:rFonts w:ascii="Arial" w:hAnsi="Arial" w:cs="Arial"/>
                <w:color w:val="000000"/>
                <w:sz w:val="20"/>
                <w:szCs w:val="20"/>
              </w:rPr>
              <w:t>128,421</w:t>
            </w:r>
          </w:p>
        </w:tc>
      </w:tr>
      <w:tr w:rsidR="00A346EF" w14:paraId="6A04E50C" w14:textId="77777777" w:rsidTr="00A346EF">
        <w:tc>
          <w:tcPr>
            <w:tcW w:w="1772" w:type="dxa"/>
          </w:tcPr>
          <w:p w14:paraId="35F4D86C" w14:textId="4DC857E1" w:rsidR="00A346EF" w:rsidRDefault="00A346EF" w:rsidP="00A346EF">
            <w:pPr>
              <w:spacing w:line="360" w:lineRule="auto"/>
              <w:jc w:val="both"/>
              <w:rPr>
                <w:rFonts w:ascii="Arial" w:hAnsi="Arial" w:cs="Arial"/>
                <w:sz w:val="20"/>
                <w:szCs w:val="20"/>
              </w:rPr>
            </w:pPr>
            <w:r>
              <w:rPr>
                <w:rFonts w:ascii="Arial" w:hAnsi="Arial" w:cs="Arial"/>
                <w:sz w:val="20"/>
                <w:szCs w:val="20"/>
              </w:rPr>
              <w:t>Pompy ciepła</w:t>
            </w:r>
          </w:p>
        </w:tc>
        <w:tc>
          <w:tcPr>
            <w:tcW w:w="1850" w:type="dxa"/>
            <w:vAlign w:val="center"/>
          </w:tcPr>
          <w:p w14:paraId="0D1F656E" w14:textId="0D1A41F1" w:rsidR="00A346EF" w:rsidRPr="00A346EF" w:rsidRDefault="00A346EF" w:rsidP="00A346EF">
            <w:pPr>
              <w:spacing w:line="360" w:lineRule="auto"/>
              <w:jc w:val="center"/>
              <w:rPr>
                <w:rFonts w:ascii="Arial" w:hAnsi="Arial" w:cs="Arial"/>
                <w:color w:val="000000"/>
                <w:sz w:val="20"/>
                <w:szCs w:val="20"/>
              </w:rPr>
            </w:pPr>
            <w:r w:rsidRPr="00A346EF">
              <w:rPr>
                <w:rFonts w:ascii="Arial" w:hAnsi="Arial" w:cs="Arial"/>
                <w:color w:val="000000"/>
                <w:sz w:val="20"/>
                <w:szCs w:val="20"/>
              </w:rPr>
              <w:t>-</w:t>
            </w:r>
          </w:p>
        </w:tc>
        <w:tc>
          <w:tcPr>
            <w:tcW w:w="1756" w:type="dxa"/>
            <w:vAlign w:val="center"/>
          </w:tcPr>
          <w:p w14:paraId="0882D74D" w14:textId="058D83B3" w:rsidR="00A346EF" w:rsidRPr="00A346EF" w:rsidRDefault="00A346EF" w:rsidP="00A346EF">
            <w:pPr>
              <w:spacing w:line="360" w:lineRule="auto"/>
              <w:jc w:val="center"/>
              <w:rPr>
                <w:rFonts w:ascii="Arial" w:hAnsi="Arial" w:cs="Arial"/>
                <w:color w:val="000000"/>
                <w:sz w:val="20"/>
                <w:szCs w:val="20"/>
              </w:rPr>
            </w:pPr>
            <w:r w:rsidRPr="00A346EF">
              <w:rPr>
                <w:rFonts w:ascii="Arial" w:hAnsi="Arial" w:cs="Arial"/>
                <w:color w:val="000000"/>
                <w:sz w:val="20"/>
                <w:szCs w:val="20"/>
              </w:rPr>
              <w:t>378</w:t>
            </w:r>
            <w:r w:rsidR="00342418">
              <w:rPr>
                <w:rFonts w:ascii="Arial" w:hAnsi="Arial" w:cs="Arial"/>
                <w:color w:val="000000"/>
                <w:sz w:val="20"/>
                <w:szCs w:val="20"/>
              </w:rPr>
              <w:t xml:space="preserve"> </w:t>
            </w:r>
            <w:r w:rsidRPr="00A346EF">
              <w:rPr>
                <w:rFonts w:ascii="Arial" w:hAnsi="Arial" w:cs="Arial"/>
                <w:color w:val="000000"/>
                <w:sz w:val="20"/>
                <w:szCs w:val="20"/>
              </w:rPr>
              <w:t>317,8</w:t>
            </w:r>
          </w:p>
        </w:tc>
        <w:tc>
          <w:tcPr>
            <w:tcW w:w="1745" w:type="dxa"/>
            <w:vAlign w:val="center"/>
          </w:tcPr>
          <w:p w14:paraId="1E8A4A24" w14:textId="688C009F" w:rsidR="00A346EF" w:rsidRPr="00A346EF" w:rsidRDefault="00A346EF" w:rsidP="00A346EF">
            <w:pPr>
              <w:spacing w:line="360" w:lineRule="auto"/>
              <w:jc w:val="center"/>
              <w:rPr>
                <w:rFonts w:ascii="Arial" w:hAnsi="Arial" w:cs="Arial"/>
                <w:color w:val="000000"/>
                <w:sz w:val="20"/>
                <w:szCs w:val="20"/>
              </w:rPr>
            </w:pPr>
            <w:r w:rsidRPr="00A346EF">
              <w:rPr>
                <w:rFonts w:ascii="Arial" w:hAnsi="Arial" w:cs="Arial"/>
                <w:color w:val="000000"/>
                <w:sz w:val="20"/>
                <w:szCs w:val="20"/>
              </w:rPr>
              <w:t>94,748</w:t>
            </w:r>
          </w:p>
        </w:tc>
        <w:tc>
          <w:tcPr>
            <w:tcW w:w="1939" w:type="dxa"/>
            <w:vAlign w:val="center"/>
          </w:tcPr>
          <w:p w14:paraId="3A4AFE27" w14:textId="09BA9AF8" w:rsidR="00A346EF" w:rsidRPr="00A346EF" w:rsidRDefault="00A346EF" w:rsidP="00A346EF">
            <w:pPr>
              <w:spacing w:line="360" w:lineRule="auto"/>
              <w:jc w:val="center"/>
              <w:rPr>
                <w:rFonts w:ascii="Arial" w:hAnsi="Arial" w:cs="Arial"/>
                <w:color w:val="000000"/>
                <w:sz w:val="20"/>
                <w:szCs w:val="20"/>
              </w:rPr>
            </w:pPr>
            <w:r w:rsidRPr="00A346EF">
              <w:rPr>
                <w:rFonts w:ascii="Arial" w:hAnsi="Arial" w:cs="Arial"/>
                <w:color w:val="000000"/>
                <w:sz w:val="20"/>
                <w:szCs w:val="20"/>
              </w:rPr>
              <w:t>227</w:t>
            </w:r>
            <w:r w:rsidR="00342418">
              <w:rPr>
                <w:rFonts w:ascii="Arial" w:hAnsi="Arial" w:cs="Arial"/>
                <w:color w:val="000000"/>
                <w:sz w:val="20"/>
                <w:szCs w:val="20"/>
              </w:rPr>
              <w:t xml:space="preserve"> </w:t>
            </w:r>
            <w:r w:rsidRPr="00A346EF">
              <w:rPr>
                <w:rFonts w:ascii="Arial" w:hAnsi="Arial" w:cs="Arial"/>
                <w:color w:val="000000"/>
                <w:sz w:val="20"/>
                <w:szCs w:val="20"/>
              </w:rPr>
              <w:t>747,3</w:t>
            </w:r>
          </w:p>
        </w:tc>
      </w:tr>
      <w:tr w:rsidR="00A346EF" w14:paraId="3DF3D456" w14:textId="77777777" w:rsidTr="00A346EF">
        <w:tc>
          <w:tcPr>
            <w:tcW w:w="1772" w:type="dxa"/>
          </w:tcPr>
          <w:p w14:paraId="1F6DCFA4" w14:textId="77777777" w:rsidR="00A346EF" w:rsidRPr="00333073" w:rsidRDefault="00A346EF" w:rsidP="00A346EF">
            <w:pPr>
              <w:spacing w:line="360" w:lineRule="auto"/>
              <w:jc w:val="both"/>
              <w:rPr>
                <w:rFonts w:ascii="Arial" w:hAnsi="Arial" w:cs="Arial"/>
                <w:b/>
                <w:bCs/>
                <w:sz w:val="20"/>
                <w:szCs w:val="20"/>
              </w:rPr>
            </w:pPr>
            <w:r w:rsidRPr="00333073">
              <w:rPr>
                <w:rFonts w:ascii="Arial" w:hAnsi="Arial" w:cs="Arial"/>
                <w:b/>
                <w:bCs/>
                <w:sz w:val="20"/>
                <w:szCs w:val="20"/>
              </w:rPr>
              <w:t>SUMA</w:t>
            </w:r>
          </w:p>
        </w:tc>
        <w:tc>
          <w:tcPr>
            <w:tcW w:w="1850" w:type="dxa"/>
            <w:vAlign w:val="center"/>
          </w:tcPr>
          <w:p w14:paraId="52C38F2F" w14:textId="3E25DE00" w:rsidR="00A346EF" w:rsidRPr="00A346EF" w:rsidRDefault="00A346EF" w:rsidP="00A346EF">
            <w:pPr>
              <w:spacing w:line="360" w:lineRule="auto"/>
              <w:jc w:val="center"/>
              <w:rPr>
                <w:rFonts w:ascii="Arial" w:hAnsi="Arial" w:cs="Arial"/>
                <w:b/>
                <w:bCs/>
                <w:sz w:val="20"/>
                <w:szCs w:val="20"/>
              </w:rPr>
            </w:pPr>
            <w:r w:rsidRPr="00A346EF">
              <w:rPr>
                <w:rFonts w:ascii="Arial" w:hAnsi="Arial" w:cs="Arial"/>
                <w:b/>
                <w:bCs/>
                <w:sz w:val="20"/>
                <w:szCs w:val="20"/>
              </w:rPr>
              <w:t>-</w:t>
            </w:r>
          </w:p>
        </w:tc>
        <w:tc>
          <w:tcPr>
            <w:tcW w:w="1756" w:type="dxa"/>
            <w:vAlign w:val="center"/>
          </w:tcPr>
          <w:p w14:paraId="3358D84A" w14:textId="30C16006" w:rsidR="00A346EF" w:rsidRPr="00342418" w:rsidRDefault="00A346EF" w:rsidP="00A346EF">
            <w:pPr>
              <w:spacing w:line="360" w:lineRule="auto"/>
              <w:jc w:val="center"/>
              <w:rPr>
                <w:rFonts w:ascii="Arial" w:hAnsi="Arial" w:cs="Arial"/>
                <w:b/>
                <w:bCs/>
                <w:sz w:val="20"/>
                <w:szCs w:val="20"/>
              </w:rPr>
            </w:pPr>
            <w:r w:rsidRPr="00342418">
              <w:rPr>
                <w:rFonts w:ascii="Arial" w:hAnsi="Arial" w:cs="Arial"/>
                <w:b/>
                <w:bCs/>
                <w:color w:val="000000"/>
                <w:sz w:val="20"/>
                <w:szCs w:val="20"/>
              </w:rPr>
              <w:t>399</w:t>
            </w:r>
            <w:r w:rsidR="00342418">
              <w:rPr>
                <w:rFonts w:ascii="Arial" w:hAnsi="Arial" w:cs="Arial"/>
                <w:b/>
                <w:bCs/>
                <w:color w:val="000000"/>
                <w:sz w:val="20"/>
                <w:szCs w:val="20"/>
              </w:rPr>
              <w:t xml:space="preserve"> </w:t>
            </w:r>
            <w:r w:rsidRPr="00342418">
              <w:rPr>
                <w:rFonts w:ascii="Arial" w:hAnsi="Arial" w:cs="Arial"/>
                <w:b/>
                <w:bCs/>
                <w:color w:val="000000"/>
                <w:sz w:val="20"/>
                <w:szCs w:val="20"/>
              </w:rPr>
              <w:t>288,4</w:t>
            </w:r>
          </w:p>
        </w:tc>
        <w:tc>
          <w:tcPr>
            <w:tcW w:w="1745" w:type="dxa"/>
            <w:vAlign w:val="center"/>
          </w:tcPr>
          <w:p w14:paraId="726E5D08" w14:textId="712D19D3" w:rsidR="00A346EF" w:rsidRPr="00342418" w:rsidRDefault="00A346EF" w:rsidP="00A346EF">
            <w:pPr>
              <w:spacing w:line="360" w:lineRule="auto"/>
              <w:jc w:val="center"/>
              <w:rPr>
                <w:rFonts w:ascii="Arial" w:hAnsi="Arial" w:cs="Arial"/>
                <w:b/>
                <w:bCs/>
                <w:sz w:val="20"/>
                <w:szCs w:val="20"/>
              </w:rPr>
            </w:pPr>
            <w:r w:rsidRPr="00342418">
              <w:rPr>
                <w:rFonts w:ascii="Arial" w:hAnsi="Arial" w:cs="Arial"/>
                <w:b/>
                <w:bCs/>
                <w:color w:val="000000"/>
                <w:sz w:val="20"/>
                <w:szCs w:val="20"/>
              </w:rPr>
              <w:t>100</w:t>
            </w:r>
          </w:p>
        </w:tc>
        <w:tc>
          <w:tcPr>
            <w:tcW w:w="1939" w:type="dxa"/>
            <w:vAlign w:val="center"/>
          </w:tcPr>
          <w:p w14:paraId="0EF3E70F" w14:textId="56D7D2DE" w:rsidR="00A346EF" w:rsidRPr="00342418" w:rsidRDefault="00A346EF" w:rsidP="00A346EF">
            <w:pPr>
              <w:spacing w:line="360" w:lineRule="auto"/>
              <w:jc w:val="center"/>
              <w:rPr>
                <w:rFonts w:ascii="Arial" w:hAnsi="Arial" w:cs="Arial"/>
                <w:b/>
                <w:bCs/>
                <w:sz w:val="20"/>
                <w:szCs w:val="20"/>
              </w:rPr>
            </w:pPr>
            <w:r w:rsidRPr="00342418">
              <w:rPr>
                <w:rFonts w:ascii="Arial" w:hAnsi="Arial" w:cs="Arial"/>
                <w:b/>
                <w:bCs/>
                <w:color w:val="000000"/>
                <w:sz w:val="20"/>
                <w:szCs w:val="20"/>
              </w:rPr>
              <w:t>240</w:t>
            </w:r>
            <w:r w:rsidR="00342418">
              <w:rPr>
                <w:rFonts w:ascii="Arial" w:hAnsi="Arial" w:cs="Arial"/>
                <w:b/>
                <w:bCs/>
                <w:color w:val="000000"/>
                <w:sz w:val="20"/>
                <w:szCs w:val="20"/>
              </w:rPr>
              <w:t xml:space="preserve"> </w:t>
            </w:r>
            <w:r w:rsidRPr="00342418">
              <w:rPr>
                <w:rFonts w:ascii="Arial" w:hAnsi="Arial" w:cs="Arial"/>
                <w:b/>
                <w:bCs/>
                <w:color w:val="000000"/>
                <w:sz w:val="20"/>
                <w:szCs w:val="20"/>
              </w:rPr>
              <w:t>371,6</w:t>
            </w:r>
          </w:p>
        </w:tc>
      </w:tr>
    </w:tbl>
    <w:p w14:paraId="4E25AF53" w14:textId="77777777" w:rsidR="00A44CDD" w:rsidRPr="00A44CDD" w:rsidRDefault="00A44CDD" w:rsidP="00A44CDD">
      <w:pPr>
        <w:spacing w:line="360" w:lineRule="auto"/>
        <w:jc w:val="both"/>
        <w:rPr>
          <w:rFonts w:ascii="Arial" w:hAnsi="Arial" w:cs="Arial"/>
          <w:i/>
          <w:iCs/>
          <w:sz w:val="20"/>
          <w:szCs w:val="20"/>
        </w:rPr>
      </w:pPr>
      <w:r w:rsidRPr="00A44CDD">
        <w:rPr>
          <w:rFonts w:ascii="Arial" w:hAnsi="Arial" w:cs="Arial"/>
          <w:i/>
          <w:iCs/>
          <w:sz w:val="20"/>
          <w:szCs w:val="20"/>
        </w:rPr>
        <w:t>Źródło: Obliczenia własne na podstawie zebranych danych</w:t>
      </w:r>
    </w:p>
    <w:p w14:paraId="46C81F70" w14:textId="1FF02490" w:rsidR="00342418" w:rsidRDefault="00342418" w:rsidP="00342418">
      <w:pPr>
        <w:tabs>
          <w:tab w:val="left" w:pos="567"/>
        </w:tabs>
        <w:spacing w:line="360" w:lineRule="auto"/>
        <w:jc w:val="both"/>
        <w:rPr>
          <w:rFonts w:ascii="Arial" w:hAnsi="Arial" w:cs="Arial"/>
          <w:sz w:val="20"/>
          <w:szCs w:val="20"/>
        </w:rPr>
      </w:pPr>
      <w:r>
        <w:rPr>
          <w:rFonts w:ascii="Arial" w:hAnsi="Arial" w:cs="Arial"/>
          <w:sz w:val="20"/>
          <w:szCs w:val="20"/>
        </w:rPr>
        <w:tab/>
        <w:t>W przypadku realizacji Scenariusza II zapotrzebowania na energię cieplną zmniejszy się o</w:t>
      </w:r>
      <w:r w:rsidR="006C00C4">
        <w:rPr>
          <w:rFonts w:ascii="Arial" w:hAnsi="Arial" w:cs="Arial"/>
          <w:sz w:val="20"/>
          <w:szCs w:val="20"/>
        </w:rPr>
        <w:t> </w:t>
      </w:r>
      <w:r>
        <w:rPr>
          <w:rFonts w:ascii="Arial" w:hAnsi="Arial" w:cs="Arial"/>
          <w:sz w:val="20"/>
          <w:szCs w:val="20"/>
        </w:rPr>
        <w:t xml:space="preserve">12 561,77 GJ, a zapotrzebowanie na energię pierwotną zmniejszy się o 20 866,7 GJ. Zapotrzebowanie na energię pierwotną wg scenariusza I wynosić będzie </w:t>
      </w:r>
      <w:r>
        <w:rPr>
          <w:rFonts w:ascii="Arial" w:hAnsi="Arial" w:cs="Arial"/>
          <w:color w:val="000000"/>
          <w:sz w:val="20"/>
          <w:szCs w:val="20"/>
        </w:rPr>
        <w:t>399 288,4</w:t>
      </w:r>
      <w:r>
        <w:rPr>
          <w:rFonts w:ascii="Arial" w:hAnsi="Arial" w:cs="Arial"/>
          <w:sz w:val="20"/>
          <w:szCs w:val="20"/>
        </w:rPr>
        <w:t xml:space="preserve"> GJ. </w:t>
      </w:r>
    </w:p>
    <w:p w14:paraId="29A0AC2C" w14:textId="77777777" w:rsidR="00A44CDD" w:rsidRPr="00A44CDD" w:rsidRDefault="00A44CDD" w:rsidP="00A44CDD">
      <w:pPr>
        <w:tabs>
          <w:tab w:val="left" w:pos="567"/>
        </w:tabs>
        <w:spacing w:line="360" w:lineRule="auto"/>
        <w:jc w:val="both"/>
        <w:rPr>
          <w:rFonts w:ascii="Arial" w:hAnsi="Arial" w:cs="Arial"/>
          <w:sz w:val="20"/>
          <w:szCs w:val="20"/>
        </w:rPr>
      </w:pPr>
    </w:p>
    <w:p w14:paraId="2E60AC38" w14:textId="3EC1CD2C" w:rsidR="000D574C" w:rsidRDefault="00A44CDD" w:rsidP="000D574C">
      <w:pPr>
        <w:spacing w:line="360" w:lineRule="auto"/>
        <w:jc w:val="both"/>
        <w:rPr>
          <w:rFonts w:ascii="Arial" w:hAnsi="Arial" w:cs="Arial"/>
          <w:b/>
          <w:bCs/>
          <w:sz w:val="20"/>
          <w:szCs w:val="20"/>
          <w:u w:val="single"/>
        </w:rPr>
      </w:pPr>
      <w:r w:rsidRPr="00A44CDD">
        <w:rPr>
          <w:rFonts w:ascii="Arial" w:hAnsi="Arial" w:cs="Arial"/>
          <w:b/>
          <w:bCs/>
          <w:sz w:val="20"/>
          <w:szCs w:val="20"/>
          <w:u w:val="single"/>
        </w:rPr>
        <w:t xml:space="preserve">Scenariusz III </w:t>
      </w:r>
      <w:r>
        <w:rPr>
          <w:rFonts w:ascii="Arial" w:hAnsi="Arial" w:cs="Arial"/>
          <w:b/>
          <w:bCs/>
          <w:sz w:val="20"/>
          <w:szCs w:val="20"/>
          <w:u w:val="single"/>
        </w:rPr>
        <w:t>–</w:t>
      </w:r>
      <w:r w:rsidRPr="00A44CDD">
        <w:rPr>
          <w:rFonts w:ascii="Arial" w:hAnsi="Arial" w:cs="Arial"/>
          <w:b/>
          <w:bCs/>
          <w:sz w:val="20"/>
          <w:szCs w:val="20"/>
          <w:u w:val="single"/>
        </w:rPr>
        <w:t xml:space="preserve"> </w:t>
      </w:r>
      <w:r w:rsidR="006C00C4">
        <w:rPr>
          <w:rFonts w:ascii="Arial" w:hAnsi="Arial" w:cs="Arial"/>
          <w:b/>
          <w:bCs/>
          <w:sz w:val="20"/>
          <w:szCs w:val="20"/>
          <w:u w:val="single"/>
        </w:rPr>
        <w:t>Zrównoważony rozwój</w:t>
      </w:r>
    </w:p>
    <w:p w14:paraId="0F862001" w14:textId="43D2D0D0" w:rsidR="00A44CDD" w:rsidRDefault="00CC093F" w:rsidP="000D574C">
      <w:pPr>
        <w:spacing w:line="360" w:lineRule="auto"/>
        <w:jc w:val="both"/>
        <w:rPr>
          <w:rFonts w:ascii="Arial" w:hAnsi="Arial" w:cs="Arial"/>
          <w:sz w:val="20"/>
          <w:szCs w:val="20"/>
        </w:rPr>
      </w:pPr>
      <w:r>
        <w:rPr>
          <w:rFonts w:ascii="Arial" w:hAnsi="Arial" w:cs="Arial"/>
          <w:sz w:val="20"/>
          <w:szCs w:val="20"/>
        </w:rPr>
        <w:tab/>
        <w:t>Podstawowym założeniem tego  scenariusza jest zachowanie aktualnej struktury zaopatrzenia w ciepło gminy Biskupiec. Scenariusz III zakłada wzrost zapotrzebowania na ciepło, wynikający  z</w:t>
      </w:r>
      <w:r w:rsidR="009B70D7">
        <w:rPr>
          <w:rFonts w:ascii="Arial" w:hAnsi="Arial" w:cs="Arial"/>
          <w:sz w:val="20"/>
          <w:szCs w:val="20"/>
        </w:rPr>
        <w:t> </w:t>
      </w:r>
      <w:r>
        <w:rPr>
          <w:rFonts w:ascii="Arial" w:hAnsi="Arial" w:cs="Arial"/>
          <w:sz w:val="20"/>
          <w:szCs w:val="20"/>
        </w:rPr>
        <w:t>prognozowanego rozwoju demograficznego gminy Biskupiec</w:t>
      </w:r>
      <w:r w:rsidR="00E204F8">
        <w:rPr>
          <w:rFonts w:ascii="Arial" w:hAnsi="Arial" w:cs="Arial"/>
          <w:sz w:val="20"/>
          <w:szCs w:val="20"/>
        </w:rPr>
        <w:t xml:space="preserve">, przy braku praco modernizacyjnych systemów grzewczych i minimalnych nakładach termomodernizacyjnych, wynikających jedynie z bieżących działań mieszkańców. A zmiana zapotrzebowania na ciepło będzie wynikiem jedynie zmniejszającej się liczby mieszkańców – wg przyjętej prognozy liczba mieszkańców gminy będzie wynosić w 2035 roku 8 883 mieszkańców, przy czym nieznacznie wzrastać będzie powierzchnia mieszkalna, związana z trendem zmniejszania liczby mieszkańców w 1 budynku mieszkalnym. W związku z tym, </w:t>
      </w:r>
      <w:r w:rsidR="00E204F8" w:rsidRPr="00E204F8">
        <w:rPr>
          <w:rFonts w:ascii="Arial" w:hAnsi="Arial" w:cs="Arial"/>
          <w:sz w:val="20"/>
          <w:szCs w:val="20"/>
        </w:rPr>
        <w:t>założono, że rocznie zapotrzebowanie na ciepło będzie się zmniejszać o około 1 %.</w:t>
      </w:r>
    </w:p>
    <w:p w14:paraId="09A191E2" w14:textId="2BD27071" w:rsidR="00E204F8" w:rsidRDefault="00E204F8" w:rsidP="000D574C">
      <w:pPr>
        <w:spacing w:line="360" w:lineRule="auto"/>
        <w:jc w:val="both"/>
        <w:rPr>
          <w:rFonts w:ascii="Arial" w:hAnsi="Arial" w:cs="Arial"/>
          <w:sz w:val="20"/>
          <w:szCs w:val="20"/>
        </w:rPr>
      </w:pPr>
      <w:r>
        <w:rPr>
          <w:rFonts w:ascii="Arial" w:hAnsi="Arial" w:cs="Arial"/>
          <w:sz w:val="20"/>
          <w:szCs w:val="20"/>
        </w:rPr>
        <w:tab/>
        <w:t xml:space="preserve">Na podstawie przyjętych założeń obliczono, że prognozowane zapotrzebowanie na energię cieplną w 2035 roku będzie wynosiło </w:t>
      </w:r>
      <w:r w:rsidR="00342418">
        <w:rPr>
          <w:rFonts w:ascii="Arial" w:hAnsi="Arial" w:cs="Arial"/>
          <w:sz w:val="20"/>
          <w:szCs w:val="20"/>
        </w:rPr>
        <w:t>226 288,8</w:t>
      </w:r>
      <w:r>
        <w:rPr>
          <w:rFonts w:ascii="Arial" w:hAnsi="Arial" w:cs="Arial"/>
          <w:sz w:val="20"/>
          <w:szCs w:val="20"/>
        </w:rPr>
        <w:t>GJ, co przedstawione zostało w poniższej tabeli:</w:t>
      </w:r>
    </w:p>
    <w:p w14:paraId="4BEAF8B2" w14:textId="75CC4399" w:rsidR="00E204F8" w:rsidRPr="000F0F37" w:rsidRDefault="00E204F8" w:rsidP="00E204F8">
      <w:pPr>
        <w:pStyle w:val="Legenda"/>
        <w:keepNext/>
        <w:spacing w:after="0"/>
        <w:ind w:left="360"/>
        <w:rPr>
          <w:rFonts w:ascii="Arial" w:hAnsi="Arial" w:cs="Arial"/>
          <w:color w:val="auto"/>
          <w:sz w:val="20"/>
          <w:szCs w:val="20"/>
        </w:rPr>
      </w:pPr>
      <w:bookmarkStart w:id="117" w:name="_Toc50237304"/>
      <w:r w:rsidRPr="000F0F37">
        <w:rPr>
          <w:rFonts w:ascii="Arial" w:hAnsi="Arial" w:cs="Arial"/>
          <w:color w:val="auto"/>
          <w:sz w:val="20"/>
          <w:szCs w:val="20"/>
        </w:rPr>
        <w:t xml:space="preserve">Tabela </w:t>
      </w:r>
      <w:r w:rsidRPr="000F0F37">
        <w:rPr>
          <w:rFonts w:ascii="Arial" w:hAnsi="Arial" w:cs="Arial"/>
          <w:color w:val="auto"/>
          <w:sz w:val="20"/>
          <w:szCs w:val="20"/>
        </w:rPr>
        <w:fldChar w:fldCharType="begin"/>
      </w:r>
      <w:r w:rsidRPr="000F0F37">
        <w:rPr>
          <w:rFonts w:ascii="Arial" w:hAnsi="Arial" w:cs="Arial"/>
          <w:color w:val="auto"/>
          <w:sz w:val="20"/>
          <w:szCs w:val="20"/>
        </w:rPr>
        <w:instrText xml:space="preserve"> SEQ Tabela \* ARABIC </w:instrText>
      </w:r>
      <w:r w:rsidRPr="000F0F37">
        <w:rPr>
          <w:rFonts w:ascii="Arial" w:hAnsi="Arial" w:cs="Arial"/>
          <w:color w:val="auto"/>
          <w:sz w:val="20"/>
          <w:szCs w:val="20"/>
        </w:rPr>
        <w:fldChar w:fldCharType="separate"/>
      </w:r>
      <w:r w:rsidR="006C00C4">
        <w:rPr>
          <w:rFonts w:ascii="Arial" w:hAnsi="Arial" w:cs="Arial"/>
          <w:noProof/>
          <w:color w:val="auto"/>
          <w:sz w:val="20"/>
          <w:szCs w:val="20"/>
        </w:rPr>
        <w:t>31</w:t>
      </w:r>
      <w:r w:rsidRPr="000F0F37">
        <w:rPr>
          <w:rFonts w:ascii="Arial" w:hAnsi="Arial" w:cs="Arial"/>
          <w:color w:val="auto"/>
          <w:sz w:val="20"/>
          <w:szCs w:val="20"/>
        </w:rPr>
        <w:fldChar w:fldCharType="end"/>
      </w:r>
      <w:r w:rsidRPr="000F0F37">
        <w:rPr>
          <w:rFonts w:ascii="Arial" w:hAnsi="Arial" w:cs="Arial"/>
          <w:color w:val="auto"/>
          <w:sz w:val="20"/>
          <w:szCs w:val="20"/>
        </w:rPr>
        <w:t xml:space="preserve">. Zapotrzebowanie na nośniki energii </w:t>
      </w:r>
      <w:r>
        <w:rPr>
          <w:rFonts w:ascii="Arial" w:hAnsi="Arial" w:cs="Arial"/>
          <w:color w:val="auto"/>
          <w:sz w:val="20"/>
          <w:szCs w:val="20"/>
        </w:rPr>
        <w:t>wg scenariusza II</w:t>
      </w:r>
      <w:bookmarkEnd w:id="117"/>
    </w:p>
    <w:tbl>
      <w:tblPr>
        <w:tblStyle w:val="Tabela-Siatka"/>
        <w:tblW w:w="0" w:type="auto"/>
        <w:tblLook w:val="04A0" w:firstRow="1" w:lastRow="0" w:firstColumn="1" w:lastColumn="0" w:noHBand="0" w:noVBand="1"/>
      </w:tblPr>
      <w:tblGrid>
        <w:gridCol w:w="1772"/>
        <w:gridCol w:w="1850"/>
        <w:gridCol w:w="1756"/>
        <w:gridCol w:w="1745"/>
        <w:gridCol w:w="1939"/>
      </w:tblGrid>
      <w:tr w:rsidR="00E204F8" w14:paraId="49A3BF7B" w14:textId="77777777" w:rsidTr="003C2169">
        <w:trPr>
          <w:tblHeader/>
        </w:trPr>
        <w:tc>
          <w:tcPr>
            <w:tcW w:w="1772" w:type="dxa"/>
            <w:shd w:val="clear" w:color="auto" w:fill="DAEEF3" w:themeFill="accent5" w:themeFillTint="33"/>
            <w:vAlign w:val="center"/>
          </w:tcPr>
          <w:p w14:paraId="1053997C" w14:textId="77777777" w:rsidR="00E204F8" w:rsidRPr="00333073" w:rsidRDefault="00E204F8" w:rsidP="003C2169">
            <w:pPr>
              <w:spacing w:line="276" w:lineRule="auto"/>
              <w:jc w:val="both"/>
              <w:rPr>
                <w:rFonts w:ascii="Arial" w:hAnsi="Arial" w:cs="Arial"/>
                <w:b/>
                <w:bCs/>
                <w:sz w:val="20"/>
                <w:szCs w:val="20"/>
              </w:rPr>
            </w:pPr>
            <w:r w:rsidRPr="00333073">
              <w:rPr>
                <w:rFonts w:ascii="Arial" w:hAnsi="Arial" w:cs="Arial"/>
                <w:b/>
                <w:bCs/>
                <w:sz w:val="20"/>
                <w:szCs w:val="20"/>
              </w:rPr>
              <w:t>Rodzaj nośnika energii</w:t>
            </w:r>
          </w:p>
        </w:tc>
        <w:tc>
          <w:tcPr>
            <w:tcW w:w="1850" w:type="dxa"/>
            <w:shd w:val="clear" w:color="auto" w:fill="DAEEF3" w:themeFill="accent5" w:themeFillTint="33"/>
            <w:vAlign w:val="center"/>
          </w:tcPr>
          <w:p w14:paraId="7233F532" w14:textId="77777777" w:rsidR="00E204F8" w:rsidRPr="00333073" w:rsidRDefault="00E204F8" w:rsidP="003C2169">
            <w:pPr>
              <w:spacing w:line="276" w:lineRule="auto"/>
              <w:jc w:val="both"/>
              <w:rPr>
                <w:rFonts w:ascii="Arial" w:hAnsi="Arial" w:cs="Arial"/>
                <w:b/>
                <w:bCs/>
                <w:sz w:val="20"/>
                <w:szCs w:val="20"/>
              </w:rPr>
            </w:pPr>
            <w:r w:rsidRPr="00333073">
              <w:rPr>
                <w:rFonts w:ascii="Arial" w:hAnsi="Arial" w:cs="Arial"/>
                <w:b/>
                <w:bCs/>
                <w:sz w:val="20"/>
                <w:szCs w:val="20"/>
              </w:rPr>
              <w:t>Zapotrzebowanie na nośnik energii</w:t>
            </w:r>
          </w:p>
        </w:tc>
        <w:tc>
          <w:tcPr>
            <w:tcW w:w="1756" w:type="dxa"/>
            <w:shd w:val="clear" w:color="auto" w:fill="DAEEF3" w:themeFill="accent5" w:themeFillTint="33"/>
            <w:vAlign w:val="center"/>
          </w:tcPr>
          <w:p w14:paraId="4E52867C" w14:textId="77777777" w:rsidR="00E204F8" w:rsidRPr="00333073" w:rsidRDefault="00E204F8" w:rsidP="003C2169">
            <w:pPr>
              <w:spacing w:line="276" w:lineRule="auto"/>
              <w:jc w:val="both"/>
              <w:rPr>
                <w:rFonts w:ascii="Arial" w:hAnsi="Arial" w:cs="Arial"/>
                <w:b/>
                <w:bCs/>
                <w:sz w:val="20"/>
                <w:szCs w:val="20"/>
              </w:rPr>
            </w:pPr>
            <w:r w:rsidRPr="00333073">
              <w:rPr>
                <w:rFonts w:ascii="Arial" w:hAnsi="Arial" w:cs="Arial"/>
                <w:b/>
                <w:bCs/>
                <w:sz w:val="20"/>
                <w:szCs w:val="20"/>
              </w:rPr>
              <w:t>Ciepło zawarte w paliwie [GJ/rok]</w:t>
            </w:r>
          </w:p>
        </w:tc>
        <w:tc>
          <w:tcPr>
            <w:tcW w:w="1745" w:type="dxa"/>
            <w:shd w:val="clear" w:color="auto" w:fill="DAEEF3" w:themeFill="accent5" w:themeFillTint="33"/>
            <w:vAlign w:val="center"/>
          </w:tcPr>
          <w:p w14:paraId="4EFE1EAF" w14:textId="77777777" w:rsidR="00E204F8" w:rsidRPr="00333073" w:rsidRDefault="00E204F8" w:rsidP="003C2169">
            <w:pPr>
              <w:spacing w:line="276" w:lineRule="auto"/>
              <w:jc w:val="both"/>
              <w:rPr>
                <w:rFonts w:ascii="Arial" w:hAnsi="Arial" w:cs="Arial"/>
                <w:b/>
                <w:bCs/>
                <w:sz w:val="20"/>
                <w:szCs w:val="20"/>
              </w:rPr>
            </w:pPr>
            <w:r w:rsidRPr="00333073">
              <w:rPr>
                <w:rFonts w:ascii="Arial" w:hAnsi="Arial" w:cs="Arial"/>
                <w:b/>
                <w:bCs/>
                <w:sz w:val="20"/>
                <w:szCs w:val="20"/>
              </w:rPr>
              <w:t>Udział [%]</w:t>
            </w:r>
          </w:p>
        </w:tc>
        <w:tc>
          <w:tcPr>
            <w:tcW w:w="1939" w:type="dxa"/>
            <w:shd w:val="clear" w:color="auto" w:fill="DAEEF3" w:themeFill="accent5" w:themeFillTint="33"/>
            <w:vAlign w:val="center"/>
          </w:tcPr>
          <w:p w14:paraId="05EBFF09" w14:textId="77777777" w:rsidR="00E204F8" w:rsidRPr="00333073" w:rsidRDefault="00E204F8" w:rsidP="003C2169">
            <w:pPr>
              <w:spacing w:line="276" w:lineRule="auto"/>
              <w:jc w:val="both"/>
              <w:rPr>
                <w:rFonts w:ascii="Arial" w:hAnsi="Arial" w:cs="Arial"/>
                <w:b/>
                <w:bCs/>
                <w:sz w:val="20"/>
                <w:szCs w:val="20"/>
              </w:rPr>
            </w:pPr>
            <w:r w:rsidRPr="00333073">
              <w:rPr>
                <w:rFonts w:ascii="Arial" w:hAnsi="Arial" w:cs="Arial"/>
                <w:b/>
                <w:bCs/>
                <w:sz w:val="20"/>
                <w:szCs w:val="20"/>
              </w:rPr>
              <w:t>Ciepło użyteczne[GJ/rok]</w:t>
            </w:r>
          </w:p>
        </w:tc>
      </w:tr>
      <w:tr w:rsidR="00342418" w14:paraId="54DB0255" w14:textId="77777777" w:rsidTr="00342418">
        <w:tc>
          <w:tcPr>
            <w:tcW w:w="1772" w:type="dxa"/>
          </w:tcPr>
          <w:p w14:paraId="29F5A8E7" w14:textId="77777777" w:rsidR="00342418" w:rsidRDefault="00342418" w:rsidP="00342418">
            <w:pPr>
              <w:spacing w:line="360" w:lineRule="auto"/>
              <w:jc w:val="both"/>
              <w:rPr>
                <w:rFonts w:ascii="Arial" w:hAnsi="Arial" w:cs="Arial"/>
                <w:sz w:val="20"/>
                <w:szCs w:val="20"/>
              </w:rPr>
            </w:pPr>
            <w:r>
              <w:rPr>
                <w:rFonts w:ascii="Arial" w:hAnsi="Arial" w:cs="Arial"/>
                <w:sz w:val="20"/>
                <w:szCs w:val="20"/>
              </w:rPr>
              <w:t>Węgiel</w:t>
            </w:r>
          </w:p>
        </w:tc>
        <w:tc>
          <w:tcPr>
            <w:tcW w:w="1850" w:type="dxa"/>
            <w:vAlign w:val="center"/>
          </w:tcPr>
          <w:p w14:paraId="505D69E1" w14:textId="58C0EB14"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5</w:t>
            </w:r>
            <w:r>
              <w:rPr>
                <w:rFonts w:ascii="Arial" w:hAnsi="Arial" w:cs="Arial"/>
                <w:color w:val="000000"/>
                <w:sz w:val="20"/>
                <w:szCs w:val="20"/>
              </w:rPr>
              <w:t xml:space="preserve"> </w:t>
            </w:r>
            <w:r w:rsidRPr="00342418">
              <w:rPr>
                <w:rFonts w:ascii="Arial" w:hAnsi="Arial" w:cs="Arial"/>
                <w:color w:val="000000"/>
                <w:sz w:val="20"/>
                <w:szCs w:val="20"/>
              </w:rPr>
              <w:t>656,4</w:t>
            </w:r>
            <w:r>
              <w:rPr>
                <w:rFonts w:ascii="Arial" w:hAnsi="Arial" w:cs="Arial"/>
                <w:color w:val="000000"/>
                <w:sz w:val="20"/>
                <w:szCs w:val="20"/>
              </w:rPr>
              <w:t>8</w:t>
            </w:r>
          </w:p>
        </w:tc>
        <w:tc>
          <w:tcPr>
            <w:tcW w:w="1756" w:type="dxa"/>
            <w:vAlign w:val="center"/>
          </w:tcPr>
          <w:p w14:paraId="2AB3ACEA" w14:textId="03F5D3EC"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165</w:t>
            </w:r>
            <w:r>
              <w:rPr>
                <w:rFonts w:ascii="Arial" w:hAnsi="Arial" w:cs="Arial"/>
                <w:color w:val="000000"/>
                <w:sz w:val="20"/>
                <w:szCs w:val="20"/>
              </w:rPr>
              <w:t xml:space="preserve"> </w:t>
            </w:r>
            <w:r w:rsidRPr="00342418">
              <w:rPr>
                <w:rFonts w:ascii="Arial" w:hAnsi="Arial" w:cs="Arial"/>
                <w:color w:val="000000"/>
                <w:sz w:val="20"/>
                <w:szCs w:val="20"/>
              </w:rPr>
              <w:t>904,4</w:t>
            </w:r>
          </w:p>
        </w:tc>
        <w:tc>
          <w:tcPr>
            <w:tcW w:w="1745" w:type="dxa"/>
            <w:vAlign w:val="center"/>
          </w:tcPr>
          <w:p w14:paraId="49FD4E1F" w14:textId="3EE1C9B5"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44,13</w:t>
            </w:r>
          </w:p>
        </w:tc>
        <w:tc>
          <w:tcPr>
            <w:tcW w:w="1939" w:type="dxa"/>
            <w:vAlign w:val="center"/>
          </w:tcPr>
          <w:p w14:paraId="15AACF2F" w14:textId="72DC2EA1"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99</w:t>
            </w:r>
            <w:r>
              <w:rPr>
                <w:rFonts w:ascii="Arial" w:hAnsi="Arial" w:cs="Arial"/>
                <w:color w:val="000000"/>
                <w:sz w:val="20"/>
                <w:szCs w:val="20"/>
              </w:rPr>
              <w:t xml:space="preserve"> </w:t>
            </w:r>
            <w:r w:rsidRPr="00342418">
              <w:rPr>
                <w:rFonts w:ascii="Arial" w:hAnsi="Arial" w:cs="Arial"/>
                <w:color w:val="000000"/>
                <w:sz w:val="20"/>
                <w:szCs w:val="20"/>
              </w:rPr>
              <w:t>874,45</w:t>
            </w:r>
          </w:p>
        </w:tc>
      </w:tr>
      <w:tr w:rsidR="00342418" w14:paraId="692CA1E4" w14:textId="77777777" w:rsidTr="00342418">
        <w:tc>
          <w:tcPr>
            <w:tcW w:w="1772" w:type="dxa"/>
          </w:tcPr>
          <w:p w14:paraId="70F562EC" w14:textId="77777777" w:rsidR="00342418" w:rsidRDefault="00342418" w:rsidP="00342418">
            <w:pPr>
              <w:spacing w:line="360" w:lineRule="auto"/>
              <w:jc w:val="both"/>
              <w:rPr>
                <w:rFonts w:ascii="Arial" w:hAnsi="Arial" w:cs="Arial"/>
                <w:sz w:val="20"/>
                <w:szCs w:val="20"/>
              </w:rPr>
            </w:pPr>
            <w:r>
              <w:rPr>
                <w:rFonts w:ascii="Arial" w:hAnsi="Arial" w:cs="Arial"/>
                <w:sz w:val="20"/>
                <w:szCs w:val="20"/>
              </w:rPr>
              <w:t>Drewno</w:t>
            </w:r>
          </w:p>
        </w:tc>
        <w:tc>
          <w:tcPr>
            <w:tcW w:w="1850" w:type="dxa"/>
            <w:vAlign w:val="center"/>
          </w:tcPr>
          <w:p w14:paraId="10E0F518" w14:textId="7C074510"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11</w:t>
            </w:r>
            <w:r>
              <w:rPr>
                <w:rFonts w:ascii="Arial" w:hAnsi="Arial" w:cs="Arial"/>
                <w:color w:val="000000"/>
                <w:sz w:val="20"/>
                <w:szCs w:val="20"/>
              </w:rPr>
              <w:t xml:space="preserve"> </w:t>
            </w:r>
            <w:r w:rsidRPr="00342418">
              <w:rPr>
                <w:rFonts w:ascii="Arial" w:hAnsi="Arial" w:cs="Arial"/>
                <w:color w:val="000000"/>
                <w:sz w:val="20"/>
                <w:szCs w:val="20"/>
              </w:rPr>
              <w:t>508,57</w:t>
            </w:r>
          </w:p>
        </w:tc>
        <w:tc>
          <w:tcPr>
            <w:tcW w:w="1756" w:type="dxa"/>
            <w:vAlign w:val="center"/>
          </w:tcPr>
          <w:p w14:paraId="212748DA" w14:textId="08CFBAE9"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179</w:t>
            </w:r>
            <w:r>
              <w:rPr>
                <w:rFonts w:ascii="Arial" w:hAnsi="Arial" w:cs="Arial"/>
                <w:color w:val="000000"/>
                <w:sz w:val="20"/>
                <w:szCs w:val="20"/>
              </w:rPr>
              <w:t xml:space="preserve"> </w:t>
            </w:r>
            <w:r w:rsidRPr="00342418">
              <w:rPr>
                <w:rFonts w:ascii="Arial" w:hAnsi="Arial" w:cs="Arial"/>
                <w:color w:val="000000"/>
                <w:sz w:val="20"/>
                <w:szCs w:val="20"/>
              </w:rPr>
              <w:t>533,7</w:t>
            </w:r>
          </w:p>
        </w:tc>
        <w:tc>
          <w:tcPr>
            <w:tcW w:w="1745" w:type="dxa"/>
            <w:vAlign w:val="center"/>
          </w:tcPr>
          <w:p w14:paraId="7B229055" w14:textId="770404CF"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47,76</w:t>
            </w:r>
          </w:p>
        </w:tc>
        <w:tc>
          <w:tcPr>
            <w:tcW w:w="1939" w:type="dxa"/>
            <w:vAlign w:val="center"/>
          </w:tcPr>
          <w:p w14:paraId="78081578" w14:textId="40D6287E"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108</w:t>
            </w:r>
            <w:r>
              <w:rPr>
                <w:rFonts w:ascii="Arial" w:hAnsi="Arial" w:cs="Arial"/>
                <w:color w:val="000000"/>
                <w:sz w:val="20"/>
                <w:szCs w:val="20"/>
              </w:rPr>
              <w:t xml:space="preserve"> </w:t>
            </w:r>
            <w:r w:rsidRPr="00342418">
              <w:rPr>
                <w:rFonts w:ascii="Arial" w:hAnsi="Arial" w:cs="Arial"/>
                <w:color w:val="000000"/>
                <w:sz w:val="20"/>
                <w:szCs w:val="20"/>
              </w:rPr>
              <w:t>079,3</w:t>
            </w:r>
          </w:p>
        </w:tc>
      </w:tr>
      <w:tr w:rsidR="00342418" w14:paraId="371205FC" w14:textId="77777777" w:rsidTr="00342418">
        <w:tc>
          <w:tcPr>
            <w:tcW w:w="1772" w:type="dxa"/>
          </w:tcPr>
          <w:p w14:paraId="704B870F" w14:textId="77777777" w:rsidR="00342418" w:rsidRDefault="00342418" w:rsidP="00342418">
            <w:pPr>
              <w:spacing w:line="360" w:lineRule="auto"/>
              <w:jc w:val="both"/>
              <w:rPr>
                <w:rFonts w:ascii="Arial" w:hAnsi="Arial" w:cs="Arial"/>
                <w:sz w:val="20"/>
                <w:szCs w:val="20"/>
              </w:rPr>
            </w:pPr>
            <w:r>
              <w:rPr>
                <w:rFonts w:ascii="Arial" w:hAnsi="Arial" w:cs="Arial"/>
                <w:sz w:val="20"/>
                <w:szCs w:val="20"/>
              </w:rPr>
              <w:lastRenderedPageBreak/>
              <w:t>Olej opałowy</w:t>
            </w:r>
          </w:p>
        </w:tc>
        <w:tc>
          <w:tcPr>
            <w:tcW w:w="1850" w:type="dxa"/>
            <w:vAlign w:val="center"/>
          </w:tcPr>
          <w:p w14:paraId="1C89457C" w14:textId="77BD3862"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127,5</w:t>
            </w:r>
            <w:r>
              <w:rPr>
                <w:rFonts w:ascii="Arial" w:hAnsi="Arial" w:cs="Arial"/>
                <w:color w:val="000000"/>
                <w:sz w:val="20"/>
                <w:szCs w:val="20"/>
              </w:rPr>
              <w:t>7</w:t>
            </w:r>
          </w:p>
        </w:tc>
        <w:tc>
          <w:tcPr>
            <w:tcW w:w="1756" w:type="dxa"/>
            <w:vAlign w:val="center"/>
          </w:tcPr>
          <w:p w14:paraId="593B6369" w14:textId="24423CA3"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5</w:t>
            </w:r>
            <w:r>
              <w:rPr>
                <w:rFonts w:ascii="Arial" w:hAnsi="Arial" w:cs="Arial"/>
                <w:color w:val="000000"/>
                <w:sz w:val="20"/>
                <w:szCs w:val="20"/>
              </w:rPr>
              <w:t xml:space="preserve"> </w:t>
            </w:r>
            <w:r w:rsidRPr="00342418">
              <w:rPr>
                <w:rFonts w:ascii="Arial" w:hAnsi="Arial" w:cs="Arial"/>
                <w:color w:val="000000"/>
                <w:sz w:val="20"/>
                <w:szCs w:val="20"/>
              </w:rPr>
              <w:t>357,796</w:t>
            </w:r>
          </w:p>
        </w:tc>
        <w:tc>
          <w:tcPr>
            <w:tcW w:w="1745" w:type="dxa"/>
            <w:vAlign w:val="center"/>
          </w:tcPr>
          <w:p w14:paraId="5661AA48" w14:textId="70397427"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1,42</w:t>
            </w:r>
          </w:p>
        </w:tc>
        <w:tc>
          <w:tcPr>
            <w:tcW w:w="1939" w:type="dxa"/>
            <w:vAlign w:val="center"/>
          </w:tcPr>
          <w:p w14:paraId="7BCE5EA6" w14:textId="74FD9F53"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3</w:t>
            </w:r>
            <w:r>
              <w:rPr>
                <w:rFonts w:ascii="Arial" w:hAnsi="Arial" w:cs="Arial"/>
                <w:color w:val="000000"/>
                <w:sz w:val="20"/>
                <w:szCs w:val="20"/>
              </w:rPr>
              <w:t xml:space="preserve"> </w:t>
            </w:r>
            <w:r w:rsidRPr="00342418">
              <w:rPr>
                <w:rFonts w:ascii="Arial" w:hAnsi="Arial" w:cs="Arial"/>
                <w:color w:val="000000"/>
                <w:sz w:val="20"/>
                <w:szCs w:val="20"/>
              </w:rPr>
              <w:t>225,39</w:t>
            </w:r>
          </w:p>
        </w:tc>
      </w:tr>
      <w:tr w:rsidR="00342418" w14:paraId="4DD809DC" w14:textId="77777777" w:rsidTr="00342418">
        <w:tc>
          <w:tcPr>
            <w:tcW w:w="1772" w:type="dxa"/>
          </w:tcPr>
          <w:p w14:paraId="497C5BCE" w14:textId="77777777" w:rsidR="00342418" w:rsidRDefault="00342418" w:rsidP="00342418">
            <w:pPr>
              <w:spacing w:line="360" w:lineRule="auto"/>
              <w:jc w:val="both"/>
              <w:rPr>
                <w:rFonts w:ascii="Arial" w:hAnsi="Arial" w:cs="Arial"/>
                <w:sz w:val="20"/>
                <w:szCs w:val="20"/>
              </w:rPr>
            </w:pPr>
            <w:r>
              <w:rPr>
                <w:rFonts w:ascii="Arial" w:hAnsi="Arial" w:cs="Arial"/>
                <w:sz w:val="20"/>
                <w:szCs w:val="20"/>
              </w:rPr>
              <w:t>Gaz ziemny</w:t>
            </w:r>
          </w:p>
        </w:tc>
        <w:tc>
          <w:tcPr>
            <w:tcW w:w="1850" w:type="dxa"/>
            <w:vAlign w:val="center"/>
          </w:tcPr>
          <w:p w14:paraId="42DABDB6" w14:textId="4AB7AC6C"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0</w:t>
            </w:r>
          </w:p>
        </w:tc>
        <w:tc>
          <w:tcPr>
            <w:tcW w:w="1756" w:type="dxa"/>
            <w:vAlign w:val="center"/>
          </w:tcPr>
          <w:p w14:paraId="5CACBAB8" w14:textId="035E7E1C"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0</w:t>
            </w:r>
          </w:p>
        </w:tc>
        <w:tc>
          <w:tcPr>
            <w:tcW w:w="1745" w:type="dxa"/>
            <w:vAlign w:val="center"/>
          </w:tcPr>
          <w:p w14:paraId="6984093F" w14:textId="5B18A79A"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0</w:t>
            </w:r>
          </w:p>
        </w:tc>
        <w:tc>
          <w:tcPr>
            <w:tcW w:w="1939" w:type="dxa"/>
            <w:vAlign w:val="center"/>
          </w:tcPr>
          <w:p w14:paraId="09639F04" w14:textId="5BE297F5"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0</w:t>
            </w:r>
          </w:p>
        </w:tc>
      </w:tr>
      <w:tr w:rsidR="00342418" w14:paraId="4FF329FA" w14:textId="77777777" w:rsidTr="00342418">
        <w:tc>
          <w:tcPr>
            <w:tcW w:w="1772" w:type="dxa"/>
          </w:tcPr>
          <w:p w14:paraId="73FF199B" w14:textId="77777777" w:rsidR="00342418" w:rsidRDefault="00342418" w:rsidP="00342418">
            <w:pPr>
              <w:spacing w:line="360" w:lineRule="auto"/>
              <w:jc w:val="both"/>
              <w:rPr>
                <w:rFonts w:ascii="Arial" w:hAnsi="Arial" w:cs="Arial"/>
                <w:sz w:val="20"/>
                <w:szCs w:val="20"/>
              </w:rPr>
            </w:pPr>
            <w:r>
              <w:rPr>
                <w:rFonts w:ascii="Arial" w:hAnsi="Arial" w:cs="Arial"/>
                <w:sz w:val="20"/>
                <w:szCs w:val="20"/>
              </w:rPr>
              <w:t>Energia elektryczna</w:t>
            </w:r>
          </w:p>
        </w:tc>
        <w:tc>
          <w:tcPr>
            <w:tcW w:w="1850" w:type="dxa"/>
            <w:vAlign w:val="center"/>
          </w:tcPr>
          <w:p w14:paraId="1C86439A" w14:textId="3DF17F1C"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1</w:t>
            </w:r>
            <w:r>
              <w:rPr>
                <w:rFonts w:ascii="Arial" w:hAnsi="Arial" w:cs="Arial"/>
                <w:color w:val="000000"/>
                <w:sz w:val="20"/>
                <w:szCs w:val="20"/>
              </w:rPr>
              <w:t xml:space="preserve"> </w:t>
            </w:r>
            <w:r w:rsidRPr="00342418">
              <w:rPr>
                <w:rFonts w:ascii="Arial" w:hAnsi="Arial" w:cs="Arial"/>
                <w:color w:val="000000"/>
                <w:sz w:val="20"/>
                <w:szCs w:val="20"/>
              </w:rPr>
              <w:t>710,858</w:t>
            </w:r>
          </w:p>
        </w:tc>
        <w:tc>
          <w:tcPr>
            <w:tcW w:w="1756" w:type="dxa"/>
            <w:vAlign w:val="center"/>
          </w:tcPr>
          <w:p w14:paraId="65DC1AD3" w14:textId="1C1CF157"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6</w:t>
            </w:r>
            <w:r>
              <w:rPr>
                <w:rFonts w:ascii="Arial" w:hAnsi="Arial" w:cs="Arial"/>
                <w:color w:val="000000"/>
                <w:sz w:val="20"/>
                <w:szCs w:val="20"/>
              </w:rPr>
              <w:t xml:space="preserve"> </w:t>
            </w:r>
            <w:r w:rsidRPr="00342418">
              <w:rPr>
                <w:rFonts w:ascii="Arial" w:hAnsi="Arial" w:cs="Arial"/>
                <w:color w:val="000000"/>
                <w:sz w:val="20"/>
                <w:szCs w:val="20"/>
              </w:rPr>
              <w:t>933,859</w:t>
            </w:r>
          </w:p>
        </w:tc>
        <w:tc>
          <w:tcPr>
            <w:tcW w:w="1745" w:type="dxa"/>
            <w:vAlign w:val="center"/>
          </w:tcPr>
          <w:p w14:paraId="47FDED1D" w14:textId="6729FF37"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1,84</w:t>
            </w:r>
          </w:p>
        </w:tc>
        <w:tc>
          <w:tcPr>
            <w:tcW w:w="1939" w:type="dxa"/>
            <w:vAlign w:val="center"/>
          </w:tcPr>
          <w:p w14:paraId="737E50EB" w14:textId="15E10807"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4</w:t>
            </w:r>
            <w:r>
              <w:rPr>
                <w:rFonts w:ascii="Arial" w:hAnsi="Arial" w:cs="Arial"/>
                <w:color w:val="000000"/>
                <w:sz w:val="20"/>
                <w:szCs w:val="20"/>
              </w:rPr>
              <w:t xml:space="preserve"> </w:t>
            </w:r>
            <w:r w:rsidRPr="00342418">
              <w:rPr>
                <w:rFonts w:ascii="Arial" w:hAnsi="Arial" w:cs="Arial"/>
                <w:color w:val="000000"/>
                <w:sz w:val="20"/>
                <w:szCs w:val="20"/>
              </w:rPr>
              <w:t>174,183</w:t>
            </w:r>
          </w:p>
        </w:tc>
      </w:tr>
      <w:tr w:rsidR="00342418" w14:paraId="0F16F898" w14:textId="77777777" w:rsidTr="00342418">
        <w:tc>
          <w:tcPr>
            <w:tcW w:w="1772" w:type="dxa"/>
          </w:tcPr>
          <w:p w14:paraId="3E9E3729" w14:textId="77777777" w:rsidR="00342418" w:rsidRDefault="00342418" w:rsidP="00342418">
            <w:pPr>
              <w:spacing w:line="360" w:lineRule="auto"/>
              <w:jc w:val="both"/>
              <w:rPr>
                <w:rFonts w:ascii="Arial" w:hAnsi="Arial" w:cs="Arial"/>
                <w:sz w:val="20"/>
                <w:szCs w:val="20"/>
              </w:rPr>
            </w:pPr>
            <w:r>
              <w:rPr>
                <w:rFonts w:ascii="Arial" w:hAnsi="Arial" w:cs="Arial"/>
                <w:sz w:val="20"/>
                <w:szCs w:val="20"/>
              </w:rPr>
              <w:t>LPG</w:t>
            </w:r>
          </w:p>
        </w:tc>
        <w:tc>
          <w:tcPr>
            <w:tcW w:w="1850" w:type="dxa"/>
            <w:vAlign w:val="center"/>
          </w:tcPr>
          <w:p w14:paraId="56B6E37B" w14:textId="1B9302FD"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324,672</w:t>
            </w:r>
          </w:p>
        </w:tc>
        <w:tc>
          <w:tcPr>
            <w:tcW w:w="1756" w:type="dxa"/>
            <w:vAlign w:val="center"/>
          </w:tcPr>
          <w:p w14:paraId="4141B961" w14:textId="1D634BF5"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14</w:t>
            </w:r>
            <w:r>
              <w:rPr>
                <w:rFonts w:ascii="Arial" w:hAnsi="Arial" w:cs="Arial"/>
                <w:color w:val="000000"/>
                <w:sz w:val="20"/>
                <w:szCs w:val="20"/>
              </w:rPr>
              <w:t xml:space="preserve"> </w:t>
            </w:r>
            <w:r w:rsidRPr="00342418">
              <w:rPr>
                <w:rFonts w:ascii="Arial" w:hAnsi="Arial" w:cs="Arial"/>
                <w:color w:val="000000"/>
                <w:sz w:val="20"/>
                <w:szCs w:val="20"/>
              </w:rPr>
              <w:t>934,91</w:t>
            </w:r>
          </w:p>
        </w:tc>
        <w:tc>
          <w:tcPr>
            <w:tcW w:w="1745" w:type="dxa"/>
            <w:vAlign w:val="center"/>
          </w:tcPr>
          <w:p w14:paraId="117193F6" w14:textId="5130D558"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3,97</w:t>
            </w:r>
          </w:p>
        </w:tc>
        <w:tc>
          <w:tcPr>
            <w:tcW w:w="1939" w:type="dxa"/>
            <w:vAlign w:val="center"/>
          </w:tcPr>
          <w:p w14:paraId="4D45F00D" w14:textId="17182F73"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8</w:t>
            </w:r>
            <w:r>
              <w:rPr>
                <w:rFonts w:ascii="Arial" w:hAnsi="Arial" w:cs="Arial"/>
                <w:color w:val="000000"/>
                <w:sz w:val="20"/>
                <w:szCs w:val="20"/>
              </w:rPr>
              <w:t xml:space="preserve"> </w:t>
            </w:r>
            <w:r w:rsidRPr="00342418">
              <w:rPr>
                <w:rFonts w:ascii="Arial" w:hAnsi="Arial" w:cs="Arial"/>
                <w:color w:val="000000"/>
                <w:sz w:val="20"/>
                <w:szCs w:val="20"/>
              </w:rPr>
              <w:t>990,8</w:t>
            </w:r>
            <w:r>
              <w:rPr>
                <w:rFonts w:ascii="Arial" w:hAnsi="Arial" w:cs="Arial"/>
                <w:color w:val="000000"/>
                <w:sz w:val="20"/>
                <w:szCs w:val="20"/>
              </w:rPr>
              <w:t>2</w:t>
            </w:r>
          </w:p>
        </w:tc>
      </w:tr>
      <w:tr w:rsidR="00342418" w14:paraId="4DCAEA1F" w14:textId="77777777" w:rsidTr="00342418">
        <w:tc>
          <w:tcPr>
            <w:tcW w:w="1772" w:type="dxa"/>
          </w:tcPr>
          <w:p w14:paraId="7F4B98D6" w14:textId="77777777" w:rsidR="00342418" w:rsidRDefault="00342418" w:rsidP="00342418">
            <w:pPr>
              <w:spacing w:line="360" w:lineRule="auto"/>
              <w:jc w:val="both"/>
              <w:rPr>
                <w:rFonts w:ascii="Arial" w:hAnsi="Arial" w:cs="Arial"/>
                <w:sz w:val="20"/>
                <w:szCs w:val="20"/>
              </w:rPr>
            </w:pPr>
            <w:r>
              <w:rPr>
                <w:rFonts w:ascii="Arial" w:hAnsi="Arial" w:cs="Arial"/>
                <w:sz w:val="20"/>
                <w:szCs w:val="20"/>
              </w:rPr>
              <w:t>Kolektory słoneczne</w:t>
            </w:r>
          </w:p>
        </w:tc>
        <w:tc>
          <w:tcPr>
            <w:tcW w:w="1850" w:type="dxa"/>
            <w:vAlign w:val="center"/>
          </w:tcPr>
          <w:p w14:paraId="12333DBC" w14:textId="7AEFEF0C" w:rsidR="00342418" w:rsidRPr="00342418" w:rsidRDefault="00342418" w:rsidP="00342418">
            <w:pPr>
              <w:spacing w:line="360" w:lineRule="auto"/>
              <w:jc w:val="center"/>
              <w:rPr>
                <w:rFonts w:ascii="Arial" w:hAnsi="Arial" w:cs="Arial"/>
                <w:sz w:val="20"/>
                <w:szCs w:val="20"/>
              </w:rPr>
            </w:pPr>
            <w:r>
              <w:rPr>
                <w:rFonts w:ascii="Arial" w:hAnsi="Arial" w:cs="Arial"/>
                <w:color w:val="000000"/>
                <w:sz w:val="20"/>
                <w:szCs w:val="20"/>
              </w:rPr>
              <w:t>-</w:t>
            </w:r>
          </w:p>
        </w:tc>
        <w:tc>
          <w:tcPr>
            <w:tcW w:w="1756" w:type="dxa"/>
            <w:vAlign w:val="center"/>
          </w:tcPr>
          <w:p w14:paraId="52D40FAA" w14:textId="325F8126"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201,4726</w:t>
            </w:r>
          </w:p>
        </w:tc>
        <w:tc>
          <w:tcPr>
            <w:tcW w:w="1745" w:type="dxa"/>
            <w:vAlign w:val="center"/>
          </w:tcPr>
          <w:p w14:paraId="2C69D9B4" w14:textId="59756E2E"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0,05</w:t>
            </w:r>
          </w:p>
        </w:tc>
        <w:tc>
          <w:tcPr>
            <w:tcW w:w="1939" w:type="dxa"/>
            <w:vAlign w:val="center"/>
          </w:tcPr>
          <w:p w14:paraId="73D1AC46" w14:textId="4B2B9D6E"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121,28</w:t>
            </w:r>
          </w:p>
        </w:tc>
      </w:tr>
      <w:tr w:rsidR="00342418" w14:paraId="26D54585" w14:textId="77777777" w:rsidTr="00342418">
        <w:tc>
          <w:tcPr>
            <w:tcW w:w="1772" w:type="dxa"/>
          </w:tcPr>
          <w:p w14:paraId="4EDB5B2D" w14:textId="2E0F7C18" w:rsidR="00342418" w:rsidRDefault="00342418" w:rsidP="00342418">
            <w:pPr>
              <w:spacing w:line="360" w:lineRule="auto"/>
              <w:jc w:val="both"/>
              <w:rPr>
                <w:rFonts w:ascii="Arial" w:hAnsi="Arial" w:cs="Arial"/>
                <w:sz w:val="20"/>
                <w:szCs w:val="20"/>
              </w:rPr>
            </w:pPr>
            <w:r>
              <w:rPr>
                <w:rFonts w:ascii="Arial" w:hAnsi="Arial" w:cs="Arial"/>
                <w:sz w:val="20"/>
                <w:szCs w:val="20"/>
              </w:rPr>
              <w:t>Pompy ciepła</w:t>
            </w:r>
          </w:p>
        </w:tc>
        <w:tc>
          <w:tcPr>
            <w:tcW w:w="1850" w:type="dxa"/>
            <w:vAlign w:val="center"/>
          </w:tcPr>
          <w:p w14:paraId="5045A71C" w14:textId="1B023BAF" w:rsidR="00342418" w:rsidRPr="00342418" w:rsidRDefault="00342418" w:rsidP="00342418">
            <w:pPr>
              <w:spacing w:line="360" w:lineRule="auto"/>
              <w:jc w:val="center"/>
              <w:rPr>
                <w:rFonts w:ascii="Arial" w:hAnsi="Arial" w:cs="Arial"/>
                <w:sz w:val="20"/>
                <w:szCs w:val="20"/>
              </w:rPr>
            </w:pPr>
            <w:r>
              <w:rPr>
                <w:rFonts w:ascii="Arial" w:hAnsi="Arial" w:cs="Arial"/>
                <w:color w:val="000000"/>
                <w:sz w:val="20"/>
                <w:szCs w:val="20"/>
              </w:rPr>
              <w:t>-</w:t>
            </w:r>
          </w:p>
        </w:tc>
        <w:tc>
          <w:tcPr>
            <w:tcW w:w="1756" w:type="dxa"/>
            <w:vAlign w:val="center"/>
          </w:tcPr>
          <w:p w14:paraId="1B28CE3E" w14:textId="0565B612"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357</w:t>
            </w:r>
            <w:r>
              <w:rPr>
                <w:rFonts w:ascii="Arial" w:hAnsi="Arial" w:cs="Arial"/>
                <w:color w:val="000000"/>
                <w:sz w:val="20"/>
                <w:szCs w:val="20"/>
              </w:rPr>
              <w:t xml:space="preserve"> </w:t>
            </w:r>
            <w:r w:rsidRPr="00342418">
              <w:rPr>
                <w:rFonts w:ascii="Arial" w:hAnsi="Arial" w:cs="Arial"/>
                <w:color w:val="000000"/>
                <w:sz w:val="20"/>
                <w:szCs w:val="20"/>
              </w:rPr>
              <w:t>131,9</w:t>
            </w:r>
          </w:p>
        </w:tc>
        <w:tc>
          <w:tcPr>
            <w:tcW w:w="1745" w:type="dxa"/>
            <w:vAlign w:val="center"/>
          </w:tcPr>
          <w:p w14:paraId="077CD7AD" w14:textId="60B1D97B"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95,0</w:t>
            </w:r>
            <w:r>
              <w:rPr>
                <w:rFonts w:ascii="Arial" w:hAnsi="Arial" w:cs="Arial"/>
                <w:color w:val="000000"/>
                <w:sz w:val="20"/>
                <w:szCs w:val="20"/>
              </w:rPr>
              <w:t>1</w:t>
            </w:r>
          </w:p>
        </w:tc>
        <w:tc>
          <w:tcPr>
            <w:tcW w:w="1939" w:type="dxa"/>
            <w:vAlign w:val="center"/>
          </w:tcPr>
          <w:p w14:paraId="5B6AAF55" w14:textId="0A73C9FA" w:rsidR="00342418" w:rsidRPr="00342418" w:rsidRDefault="00342418" w:rsidP="00342418">
            <w:pPr>
              <w:spacing w:line="360" w:lineRule="auto"/>
              <w:jc w:val="center"/>
              <w:rPr>
                <w:rFonts w:ascii="Arial" w:hAnsi="Arial" w:cs="Arial"/>
                <w:sz w:val="20"/>
                <w:szCs w:val="20"/>
              </w:rPr>
            </w:pPr>
            <w:r w:rsidRPr="00342418">
              <w:rPr>
                <w:rFonts w:ascii="Arial" w:hAnsi="Arial" w:cs="Arial"/>
                <w:color w:val="000000"/>
                <w:sz w:val="20"/>
                <w:szCs w:val="20"/>
              </w:rPr>
              <w:t>214</w:t>
            </w:r>
            <w:r>
              <w:rPr>
                <w:rFonts w:ascii="Arial" w:hAnsi="Arial" w:cs="Arial"/>
                <w:color w:val="000000"/>
                <w:sz w:val="20"/>
                <w:szCs w:val="20"/>
              </w:rPr>
              <w:t xml:space="preserve"> </w:t>
            </w:r>
            <w:r w:rsidRPr="00342418">
              <w:rPr>
                <w:rFonts w:ascii="Arial" w:hAnsi="Arial" w:cs="Arial"/>
                <w:color w:val="000000"/>
                <w:sz w:val="20"/>
                <w:szCs w:val="20"/>
              </w:rPr>
              <w:t>993,4</w:t>
            </w:r>
          </w:p>
        </w:tc>
      </w:tr>
      <w:tr w:rsidR="00342418" w14:paraId="7974497F" w14:textId="77777777" w:rsidTr="00342418">
        <w:tc>
          <w:tcPr>
            <w:tcW w:w="1772" w:type="dxa"/>
          </w:tcPr>
          <w:p w14:paraId="7C84884A" w14:textId="77777777" w:rsidR="00342418" w:rsidRPr="00333073" w:rsidRDefault="00342418" w:rsidP="00342418">
            <w:pPr>
              <w:spacing w:line="360" w:lineRule="auto"/>
              <w:jc w:val="both"/>
              <w:rPr>
                <w:rFonts w:ascii="Arial" w:hAnsi="Arial" w:cs="Arial"/>
                <w:b/>
                <w:bCs/>
                <w:sz w:val="20"/>
                <w:szCs w:val="20"/>
              </w:rPr>
            </w:pPr>
            <w:r w:rsidRPr="00333073">
              <w:rPr>
                <w:rFonts w:ascii="Arial" w:hAnsi="Arial" w:cs="Arial"/>
                <w:b/>
                <w:bCs/>
                <w:sz w:val="20"/>
                <w:szCs w:val="20"/>
              </w:rPr>
              <w:t>SUMA</w:t>
            </w:r>
          </w:p>
        </w:tc>
        <w:tc>
          <w:tcPr>
            <w:tcW w:w="1850" w:type="dxa"/>
            <w:vAlign w:val="center"/>
          </w:tcPr>
          <w:p w14:paraId="036D87B5" w14:textId="225C261B" w:rsidR="00342418" w:rsidRPr="00342418" w:rsidRDefault="00342418" w:rsidP="00342418">
            <w:pPr>
              <w:spacing w:line="360" w:lineRule="auto"/>
              <w:jc w:val="center"/>
              <w:rPr>
                <w:rFonts w:ascii="Arial" w:hAnsi="Arial" w:cs="Arial"/>
                <w:b/>
                <w:bCs/>
                <w:sz w:val="20"/>
                <w:szCs w:val="20"/>
              </w:rPr>
            </w:pPr>
            <w:r>
              <w:rPr>
                <w:rFonts w:ascii="Arial" w:hAnsi="Arial" w:cs="Arial"/>
                <w:color w:val="000000"/>
                <w:sz w:val="20"/>
                <w:szCs w:val="20"/>
              </w:rPr>
              <w:t>-</w:t>
            </w:r>
          </w:p>
        </w:tc>
        <w:tc>
          <w:tcPr>
            <w:tcW w:w="1756" w:type="dxa"/>
            <w:vAlign w:val="center"/>
          </w:tcPr>
          <w:p w14:paraId="1BFBD1F2" w14:textId="2A068FA1" w:rsidR="00342418" w:rsidRPr="00342418" w:rsidRDefault="00342418" w:rsidP="00342418">
            <w:pPr>
              <w:spacing w:line="360" w:lineRule="auto"/>
              <w:jc w:val="center"/>
              <w:rPr>
                <w:rFonts w:ascii="Arial" w:hAnsi="Arial" w:cs="Arial"/>
                <w:b/>
                <w:bCs/>
                <w:sz w:val="20"/>
                <w:szCs w:val="20"/>
              </w:rPr>
            </w:pPr>
            <w:r w:rsidRPr="00342418">
              <w:rPr>
                <w:rFonts w:ascii="Arial" w:hAnsi="Arial" w:cs="Arial"/>
                <w:color w:val="000000"/>
                <w:sz w:val="20"/>
                <w:szCs w:val="20"/>
              </w:rPr>
              <w:t>375</w:t>
            </w:r>
            <w:r>
              <w:rPr>
                <w:rFonts w:ascii="Arial" w:hAnsi="Arial" w:cs="Arial"/>
                <w:color w:val="000000"/>
                <w:sz w:val="20"/>
                <w:szCs w:val="20"/>
              </w:rPr>
              <w:t xml:space="preserve"> </w:t>
            </w:r>
            <w:r w:rsidRPr="00342418">
              <w:rPr>
                <w:rFonts w:ascii="Arial" w:hAnsi="Arial" w:cs="Arial"/>
                <w:color w:val="000000"/>
                <w:sz w:val="20"/>
                <w:szCs w:val="20"/>
              </w:rPr>
              <w:t>895,1</w:t>
            </w:r>
          </w:p>
        </w:tc>
        <w:tc>
          <w:tcPr>
            <w:tcW w:w="1745" w:type="dxa"/>
            <w:vAlign w:val="center"/>
          </w:tcPr>
          <w:p w14:paraId="26B1E451" w14:textId="14DBE8E4" w:rsidR="00342418" w:rsidRPr="00342418" w:rsidRDefault="00342418" w:rsidP="00342418">
            <w:pPr>
              <w:spacing w:line="360" w:lineRule="auto"/>
              <w:jc w:val="center"/>
              <w:rPr>
                <w:rFonts w:ascii="Arial" w:hAnsi="Arial" w:cs="Arial"/>
                <w:b/>
                <w:bCs/>
                <w:sz w:val="20"/>
                <w:szCs w:val="20"/>
              </w:rPr>
            </w:pPr>
            <w:r w:rsidRPr="00342418">
              <w:rPr>
                <w:rFonts w:ascii="Arial" w:hAnsi="Arial" w:cs="Arial"/>
                <w:color w:val="000000"/>
                <w:sz w:val="20"/>
                <w:szCs w:val="20"/>
              </w:rPr>
              <w:t>100</w:t>
            </w:r>
          </w:p>
        </w:tc>
        <w:tc>
          <w:tcPr>
            <w:tcW w:w="1939" w:type="dxa"/>
            <w:vAlign w:val="center"/>
          </w:tcPr>
          <w:p w14:paraId="1190C222" w14:textId="4DE2A228" w:rsidR="00342418" w:rsidRPr="00342418" w:rsidRDefault="00342418" w:rsidP="00342418">
            <w:pPr>
              <w:spacing w:line="360" w:lineRule="auto"/>
              <w:jc w:val="center"/>
              <w:rPr>
                <w:rFonts w:ascii="Arial" w:hAnsi="Arial" w:cs="Arial"/>
                <w:b/>
                <w:bCs/>
                <w:sz w:val="20"/>
                <w:szCs w:val="20"/>
              </w:rPr>
            </w:pPr>
            <w:r w:rsidRPr="00342418">
              <w:rPr>
                <w:rFonts w:ascii="Arial" w:hAnsi="Arial" w:cs="Arial"/>
                <w:color w:val="000000"/>
                <w:sz w:val="20"/>
                <w:szCs w:val="20"/>
              </w:rPr>
              <w:t>226</w:t>
            </w:r>
            <w:r>
              <w:rPr>
                <w:rFonts w:ascii="Arial" w:hAnsi="Arial" w:cs="Arial"/>
                <w:color w:val="000000"/>
                <w:sz w:val="20"/>
                <w:szCs w:val="20"/>
              </w:rPr>
              <w:t xml:space="preserve"> </w:t>
            </w:r>
            <w:r w:rsidRPr="00342418">
              <w:rPr>
                <w:rFonts w:ascii="Arial" w:hAnsi="Arial" w:cs="Arial"/>
                <w:color w:val="000000"/>
                <w:sz w:val="20"/>
                <w:szCs w:val="20"/>
              </w:rPr>
              <w:t>288,8</w:t>
            </w:r>
          </w:p>
        </w:tc>
      </w:tr>
    </w:tbl>
    <w:p w14:paraId="7D348159" w14:textId="77777777" w:rsidR="00E204F8" w:rsidRPr="00A44CDD" w:rsidRDefault="00E204F8" w:rsidP="00E204F8">
      <w:pPr>
        <w:spacing w:line="360" w:lineRule="auto"/>
        <w:jc w:val="both"/>
        <w:rPr>
          <w:rFonts w:ascii="Arial" w:hAnsi="Arial" w:cs="Arial"/>
          <w:i/>
          <w:iCs/>
          <w:sz w:val="20"/>
          <w:szCs w:val="20"/>
        </w:rPr>
      </w:pPr>
      <w:r w:rsidRPr="00A44CDD">
        <w:rPr>
          <w:rFonts w:ascii="Arial" w:hAnsi="Arial" w:cs="Arial"/>
          <w:i/>
          <w:iCs/>
          <w:sz w:val="20"/>
          <w:szCs w:val="20"/>
        </w:rPr>
        <w:t>Źródło: Obliczenia własne na podstawie zebranych danych</w:t>
      </w:r>
    </w:p>
    <w:p w14:paraId="42B9F34D" w14:textId="6E9B78BA" w:rsidR="00E204F8" w:rsidRDefault="00E204F8" w:rsidP="000D574C">
      <w:pPr>
        <w:spacing w:line="360" w:lineRule="auto"/>
        <w:jc w:val="both"/>
        <w:rPr>
          <w:rFonts w:ascii="Arial" w:hAnsi="Arial" w:cs="Arial"/>
          <w:sz w:val="20"/>
          <w:szCs w:val="20"/>
        </w:rPr>
      </w:pPr>
    </w:p>
    <w:p w14:paraId="5E877489" w14:textId="50C57B81" w:rsidR="006C00C4" w:rsidRDefault="00FB0D95" w:rsidP="006C00C4">
      <w:pPr>
        <w:tabs>
          <w:tab w:val="left" w:pos="567"/>
        </w:tabs>
        <w:spacing w:line="360" w:lineRule="auto"/>
        <w:jc w:val="both"/>
        <w:rPr>
          <w:rFonts w:ascii="Arial" w:hAnsi="Arial" w:cs="Arial"/>
          <w:sz w:val="20"/>
          <w:szCs w:val="20"/>
        </w:rPr>
      </w:pPr>
      <w:r>
        <w:rPr>
          <w:rFonts w:ascii="Arial" w:hAnsi="Arial" w:cs="Arial"/>
          <w:sz w:val="20"/>
          <w:szCs w:val="20"/>
        </w:rPr>
        <w:tab/>
      </w:r>
      <w:r w:rsidR="006C00C4">
        <w:rPr>
          <w:rFonts w:ascii="Arial" w:hAnsi="Arial" w:cs="Arial"/>
          <w:sz w:val="20"/>
          <w:szCs w:val="20"/>
        </w:rPr>
        <w:t xml:space="preserve">W przypadku realizacji Scenariusza III zapotrzebowania na energię cieplną zmniejszy się o 26644,58 GJ, a zapotrzebowanie na energię pierwotną zmniejszy się o 20 866,7 GJ. Zapotrzebowanie na energię pierwotną wg scenariusza I wynosić będzie </w:t>
      </w:r>
      <w:r w:rsidR="006C00C4">
        <w:rPr>
          <w:rFonts w:ascii="Arial" w:hAnsi="Arial" w:cs="Arial"/>
          <w:color w:val="000000"/>
          <w:sz w:val="20"/>
          <w:szCs w:val="20"/>
        </w:rPr>
        <w:t>44 260,06</w:t>
      </w:r>
      <w:r w:rsidR="006C00C4">
        <w:rPr>
          <w:rFonts w:ascii="Arial" w:hAnsi="Arial" w:cs="Arial"/>
          <w:sz w:val="20"/>
          <w:szCs w:val="20"/>
        </w:rPr>
        <w:t xml:space="preserve"> GJ. </w:t>
      </w:r>
    </w:p>
    <w:p w14:paraId="5E8BEFA3" w14:textId="0D8E9113" w:rsidR="00A44CDD" w:rsidRDefault="00A44CDD" w:rsidP="006C00C4">
      <w:pPr>
        <w:tabs>
          <w:tab w:val="left" w:pos="567"/>
        </w:tabs>
        <w:spacing w:line="360" w:lineRule="auto"/>
        <w:jc w:val="both"/>
        <w:rPr>
          <w:rFonts w:ascii="Arial" w:hAnsi="Arial" w:cs="Arial"/>
          <w:b/>
          <w:bCs/>
          <w:sz w:val="20"/>
          <w:szCs w:val="20"/>
          <w:u w:val="single"/>
        </w:rPr>
      </w:pPr>
    </w:p>
    <w:p w14:paraId="59655AA2" w14:textId="6A26DEF8" w:rsidR="00FB0D95" w:rsidRDefault="00FB0D95" w:rsidP="000D574C">
      <w:pPr>
        <w:spacing w:line="360" w:lineRule="auto"/>
        <w:jc w:val="both"/>
        <w:rPr>
          <w:rFonts w:ascii="Arial" w:hAnsi="Arial" w:cs="Arial"/>
          <w:b/>
          <w:bCs/>
          <w:sz w:val="20"/>
          <w:szCs w:val="20"/>
          <w:u w:val="single"/>
        </w:rPr>
      </w:pPr>
      <w:r>
        <w:rPr>
          <w:rFonts w:ascii="Arial" w:hAnsi="Arial" w:cs="Arial"/>
          <w:b/>
          <w:bCs/>
          <w:sz w:val="20"/>
          <w:szCs w:val="20"/>
          <w:u w:val="single"/>
        </w:rPr>
        <w:t>Analiza porównawcza zaproponowanych scenariuszy zaopatrzenia w ciepło</w:t>
      </w:r>
    </w:p>
    <w:p w14:paraId="7044CF52" w14:textId="0A848759" w:rsidR="00FB0D95" w:rsidRDefault="00FB0D95" w:rsidP="00FB0D95">
      <w:pPr>
        <w:tabs>
          <w:tab w:val="left" w:pos="567"/>
        </w:tabs>
        <w:spacing w:line="360" w:lineRule="auto"/>
        <w:jc w:val="both"/>
        <w:rPr>
          <w:rFonts w:ascii="Arial" w:hAnsi="Arial" w:cs="Arial"/>
          <w:sz w:val="20"/>
          <w:szCs w:val="20"/>
        </w:rPr>
      </w:pPr>
      <w:r w:rsidRPr="00FB0D95">
        <w:rPr>
          <w:rFonts w:ascii="Arial" w:hAnsi="Arial" w:cs="Arial"/>
          <w:sz w:val="20"/>
          <w:szCs w:val="20"/>
        </w:rPr>
        <w:tab/>
        <w:t>W poniższej tabeli</w:t>
      </w:r>
      <w:r>
        <w:rPr>
          <w:rFonts w:ascii="Arial" w:hAnsi="Arial" w:cs="Arial"/>
          <w:sz w:val="20"/>
          <w:szCs w:val="20"/>
        </w:rPr>
        <w:t xml:space="preserve"> zestawiono wielkości zapotrzebowania na energię cieplną, energii cieplnej finalnej </w:t>
      </w:r>
      <w:r w:rsidR="001A776B">
        <w:rPr>
          <w:rFonts w:ascii="Arial" w:hAnsi="Arial" w:cs="Arial"/>
          <w:sz w:val="20"/>
          <w:szCs w:val="20"/>
        </w:rPr>
        <w:t xml:space="preserve">oraz energii pierwotnej w roku bazowym oraz w roku 2035 wg 3 zaproponowanych scenariuszy zaopatrzenia w ciepło gminy Biskupiec. </w:t>
      </w:r>
    </w:p>
    <w:p w14:paraId="774A60EB" w14:textId="7531E6A5" w:rsidR="006C00C4" w:rsidRPr="006C00C4" w:rsidRDefault="006C00C4" w:rsidP="006D31B1">
      <w:pPr>
        <w:pStyle w:val="Legenda"/>
        <w:keepNext/>
        <w:spacing w:after="0" w:line="360" w:lineRule="auto"/>
        <w:rPr>
          <w:rFonts w:ascii="Arial" w:hAnsi="Arial" w:cs="Arial"/>
          <w:color w:val="auto"/>
          <w:sz w:val="20"/>
          <w:szCs w:val="20"/>
        </w:rPr>
      </w:pPr>
      <w:bookmarkStart w:id="118" w:name="_Toc50237305"/>
      <w:r w:rsidRPr="006C00C4">
        <w:rPr>
          <w:rFonts w:ascii="Arial" w:hAnsi="Arial" w:cs="Arial"/>
          <w:color w:val="auto"/>
          <w:sz w:val="20"/>
          <w:szCs w:val="20"/>
        </w:rPr>
        <w:t xml:space="preserve">Tabela </w:t>
      </w:r>
      <w:r w:rsidRPr="006C00C4">
        <w:rPr>
          <w:rFonts w:ascii="Arial" w:hAnsi="Arial" w:cs="Arial"/>
          <w:color w:val="auto"/>
          <w:sz w:val="20"/>
          <w:szCs w:val="20"/>
        </w:rPr>
        <w:fldChar w:fldCharType="begin"/>
      </w:r>
      <w:r w:rsidRPr="006C00C4">
        <w:rPr>
          <w:rFonts w:ascii="Arial" w:hAnsi="Arial" w:cs="Arial"/>
          <w:color w:val="auto"/>
          <w:sz w:val="20"/>
          <w:szCs w:val="20"/>
        </w:rPr>
        <w:instrText xml:space="preserve"> SEQ Tabela \* ARABIC </w:instrText>
      </w:r>
      <w:r w:rsidRPr="006C00C4">
        <w:rPr>
          <w:rFonts w:ascii="Arial" w:hAnsi="Arial" w:cs="Arial"/>
          <w:color w:val="auto"/>
          <w:sz w:val="20"/>
          <w:szCs w:val="20"/>
        </w:rPr>
        <w:fldChar w:fldCharType="separate"/>
      </w:r>
      <w:r w:rsidRPr="006C00C4">
        <w:rPr>
          <w:rFonts w:ascii="Arial" w:hAnsi="Arial" w:cs="Arial"/>
          <w:noProof/>
          <w:color w:val="auto"/>
          <w:sz w:val="20"/>
          <w:szCs w:val="20"/>
        </w:rPr>
        <w:t>32</w:t>
      </w:r>
      <w:r w:rsidRPr="006C00C4">
        <w:rPr>
          <w:rFonts w:ascii="Arial" w:hAnsi="Arial" w:cs="Arial"/>
          <w:color w:val="auto"/>
          <w:sz w:val="20"/>
          <w:szCs w:val="20"/>
        </w:rPr>
        <w:fldChar w:fldCharType="end"/>
      </w:r>
      <w:r w:rsidRPr="006C00C4">
        <w:rPr>
          <w:rFonts w:ascii="Arial" w:hAnsi="Arial" w:cs="Arial"/>
          <w:color w:val="auto"/>
          <w:sz w:val="20"/>
          <w:szCs w:val="20"/>
        </w:rPr>
        <w:t>.  Analiza porównawcza prognozowanego zapotrzebowania na ciepło</w:t>
      </w:r>
      <w:bookmarkEnd w:id="118"/>
    </w:p>
    <w:tbl>
      <w:tblPr>
        <w:tblStyle w:val="Tabela-Siatka"/>
        <w:tblW w:w="0" w:type="auto"/>
        <w:tblLook w:val="04A0" w:firstRow="1" w:lastRow="0" w:firstColumn="1" w:lastColumn="0" w:noHBand="0" w:noVBand="1"/>
      </w:tblPr>
      <w:tblGrid>
        <w:gridCol w:w="1812"/>
        <w:gridCol w:w="1812"/>
        <w:gridCol w:w="1812"/>
        <w:gridCol w:w="1813"/>
        <w:gridCol w:w="1813"/>
      </w:tblGrid>
      <w:tr w:rsidR="001A776B" w:rsidRPr="006C00C4" w14:paraId="285237ED" w14:textId="77777777" w:rsidTr="006C00C4">
        <w:tc>
          <w:tcPr>
            <w:tcW w:w="1812" w:type="dxa"/>
            <w:shd w:val="clear" w:color="auto" w:fill="DAEEF3" w:themeFill="accent5" w:themeFillTint="33"/>
          </w:tcPr>
          <w:p w14:paraId="3CFCC082" w14:textId="77777777" w:rsidR="001A776B" w:rsidRPr="006C00C4" w:rsidRDefault="001A776B" w:rsidP="006D31B1">
            <w:pPr>
              <w:tabs>
                <w:tab w:val="left" w:pos="567"/>
              </w:tabs>
              <w:spacing w:line="276" w:lineRule="auto"/>
              <w:jc w:val="both"/>
              <w:rPr>
                <w:rFonts w:ascii="Arial" w:hAnsi="Arial" w:cs="Arial"/>
                <w:b/>
                <w:bCs/>
                <w:sz w:val="20"/>
                <w:szCs w:val="20"/>
              </w:rPr>
            </w:pPr>
          </w:p>
        </w:tc>
        <w:tc>
          <w:tcPr>
            <w:tcW w:w="1812" w:type="dxa"/>
            <w:shd w:val="clear" w:color="auto" w:fill="DAEEF3" w:themeFill="accent5" w:themeFillTint="33"/>
          </w:tcPr>
          <w:p w14:paraId="4772124B" w14:textId="33759F79" w:rsidR="001A776B" w:rsidRPr="006C00C4" w:rsidRDefault="001A776B" w:rsidP="006D31B1">
            <w:pPr>
              <w:tabs>
                <w:tab w:val="left" w:pos="567"/>
              </w:tabs>
              <w:spacing w:line="276" w:lineRule="auto"/>
              <w:jc w:val="both"/>
              <w:rPr>
                <w:rFonts w:ascii="Arial" w:hAnsi="Arial" w:cs="Arial"/>
                <w:b/>
                <w:bCs/>
                <w:sz w:val="20"/>
                <w:szCs w:val="20"/>
              </w:rPr>
            </w:pPr>
            <w:r w:rsidRPr="006C00C4">
              <w:rPr>
                <w:rFonts w:ascii="Arial" w:hAnsi="Arial" w:cs="Arial"/>
                <w:b/>
                <w:bCs/>
                <w:sz w:val="20"/>
                <w:szCs w:val="20"/>
              </w:rPr>
              <w:t>Stan aktualny</w:t>
            </w:r>
          </w:p>
        </w:tc>
        <w:tc>
          <w:tcPr>
            <w:tcW w:w="1812" w:type="dxa"/>
            <w:shd w:val="clear" w:color="auto" w:fill="DAEEF3" w:themeFill="accent5" w:themeFillTint="33"/>
          </w:tcPr>
          <w:p w14:paraId="7E34A3A1" w14:textId="51DA590D" w:rsidR="001A776B" w:rsidRPr="006C00C4" w:rsidRDefault="001A776B" w:rsidP="006D31B1">
            <w:pPr>
              <w:tabs>
                <w:tab w:val="left" w:pos="567"/>
              </w:tabs>
              <w:spacing w:line="276" w:lineRule="auto"/>
              <w:jc w:val="both"/>
              <w:rPr>
                <w:rFonts w:ascii="Arial" w:hAnsi="Arial" w:cs="Arial"/>
                <w:b/>
                <w:bCs/>
                <w:sz w:val="20"/>
                <w:szCs w:val="20"/>
              </w:rPr>
            </w:pPr>
            <w:r w:rsidRPr="006C00C4">
              <w:rPr>
                <w:rFonts w:ascii="Arial" w:hAnsi="Arial" w:cs="Arial"/>
                <w:b/>
                <w:bCs/>
                <w:sz w:val="20"/>
                <w:szCs w:val="20"/>
              </w:rPr>
              <w:t>Scenariusz I</w:t>
            </w:r>
          </w:p>
        </w:tc>
        <w:tc>
          <w:tcPr>
            <w:tcW w:w="1813" w:type="dxa"/>
            <w:shd w:val="clear" w:color="auto" w:fill="DAEEF3" w:themeFill="accent5" w:themeFillTint="33"/>
          </w:tcPr>
          <w:p w14:paraId="44765644" w14:textId="6F1DCF87" w:rsidR="001A776B" w:rsidRPr="006C00C4" w:rsidRDefault="001A776B" w:rsidP="006D31B1">
            <w:pPr>
              <w:tabs>
                <w:tab w:val="left" w:pos="567"/>
              </w:tabs>
              <w:spacing w:line="276" w:lineRule="auto"/>
              <w:jc w:val="both"/>
              <w:rPr>
                <w:rFonts w:ascii="Arial" w:hAnsi="Arial" w:cs="Arial"/>
                <w:b/>
                <w:bCs/>
                <w:sz w:val="20"/>
                <w:szCs w:val="20"/>
              </w:rPr>
            </w:pPr>
            <w:r w:rsidRPr="006C00C4">
              <w:rPr>
                <w:rFonts w:ascii="Arial" w:hAnsi="Arial" w:cs="Arial"/>
                <w:b/>
                <w:bCs/>
                <w:sz w:val="20"/>
                <w:szCs w:val="20"/>
              </w:rPr>
              <w:t>Scenariusz II</w:t>
            </w:r>
          </w:p>
        </w:tc>
        <w:tc>
          <w:tcPr>
            <w:tcW w:w="1813" w:type="dxa"/>
            <w:shd w:val="clear" w:color="auto" w:fill="DAEEF3" w:themeFill="accent5" w:themeFillTint="33"/>
          </w:tcPr>
          <w:p w14:paraId="0AD8556F" w14:textId="7D083A57" w:rsidR="001A776B" w:rsidRPr="006C00C4" w:rsidRDefault="001A776B" w:rsidP="006D31B1">
            <w:pPr>
              <w:tabs>
                <w:tab w:val="left" w:pos="567"/>
              </w:tabs>
              <w:spacing w:line="276" w:lineRule="auto"/>
              <w:jc w:val="both"/>
              <w:rPr>
                <w:rFonts w:ascii="Arial" w:hAnsi="Arial" w:cs="Arial"/>
                <w:b/>
                <w:bCs/>
                <w:sz w:val="20"/>
                <w:szCs w:val="20"/>
              </w:rPr>
            </w:pPr>
            <w:r w:rsidRPr="006C00C4">
              <w:rPr>
                <w:rFonts w:ascii="Arial" w:hAnsi="Arial" w:cs="Arial"/>
                <w:b/>
                <w:bCs/>
                <w:sz w:val="20"/>
                <w:szCs w:val="20"/>
              </w:rPr>
              <w:t>Scenariusz III</w:t>
            </w:r>
          </w:p>
        </w:tc>
      </w:tr>
      <w:tr w:rsidR="001A776B" w14:paraId="731934A7" w14:textId="77777777" w:rsidTr="006D31B1">
        <w:tc>
          <w:tcPr>
            <w:tcW w:w="1812" w:type="dxa"/>
          </w:tcPr>
          <w:p w14:paraId="75384634" w14:textId="46D10160" w:rsidR="001A776B" w:rsidRDefault="001A776B" w:rsidP="006D31B1">
            <w:pPr>
              <w:tabs>
                <w:tab w:val="left" w:pos="567"/>
              </w:tabs>
              <w:spacing w:line="276" w:lineRule="auto"/>
              <w:jc w:val="both"/>
              <w:rPr>
                <w:rFonts w:ascii="Arial" w:hAnsi="Arial" w:cs="Arial"/>
                <w:sz w:val="20"/>
                <w:szCs w:val="20"/>
              </w:rPr>
            </w:pPr>
            <w:r>
              <w:rPr>
                <w:rFonts w:ascii="Arial" w:hAnsi="Arial" w:cs="Arial"/>
                <w:sz w:val="20"/>
                <w:szCs w:val="20"/>
              </w:rPr>
              <w:t>Energia użytkowa</w:t>
            </w:r>
          </w:p>
        </w:tc>
        <w:tc>
          <w:tcPr>
            <w:tcW w:w="1812" w:type="dxa"/>
            <w:vAlign w:val="center"/>
          </w:tcPr>
          <w:p w14:paraId="0AEA2132" w14:textId="0081E7A1" w:rsidR="001A776B" w:rsidRPr="006D31B1" w:rsidRDefault="00E237AB" w:rsidP="006D31B1">
            <w:pPr>
              <w:tabs>
                <w:tab w:val="left" w:pos="567"/>
              </w:tabs>
              <w:spacing w:line="276" w:lineRule="auto"/>
              <w:jc w:val="center"/>
              <w:rPr>
                <w:rFonts w:ascii="Arial" w:hAnsi="Arial" w:cs="Arial"/>
                <w:sz w:val="20"/>
                <w:szCs w:val="20"/>
              </w:rPr>
            </w:pPr>
            <w:r w:rsidRPr="006D31B1">
              <w:rPr>
                <w:rFonts w:ascii="Arial" w:hAnsi="Arial" w:cs="Arial"/>
                <w:sz w:val="20"/>
                <w:szCs w:val="20"/>
              </w:rPr>
              <w:t>252 933,38</w:t>
            </w:r>
          </w:p>
        </w:tc>
        <w:tc>
          <w:tcPr>
            <w:tcW w:w="1812" w:type="dxa"/>
            <w:vAlign w:val="center"/>
          </w:tcPr>
          <w:p w14:paraId="530828A5" w14:textId="703F746E" w:rsidR="001A776B" w:rsidRPr="006D31B1" w:rsidRDefault="00E237AB" w:rsidP="006D31B1">
            <w:pPr>
              <w:tabs>
                <w:tab w:val="left" w:pos="567"/>
              </w:tabs>
              <w:spacing w:line="276" w:lineRule="auto"/>
              <w:jc w:val="center"/>
              <w:rPr>
                <w:rFonts w:ascii="Arial" w:hAnsi="Arial" w:cs="Arial"/>
                <w:sz w:val="20"/>
                <w:szCs w:val="20"/>
              </w:rPr>
            </w:pPr>
            <w:r w:rsidRPr="006D31B1">
              <w:rPr>
                <w:rFonts w:ascii="Arial" w:hAnsi="Arial" w:cs="Arial"/>
                <w:sz w:val="20"/>
                <w:szCs w:val="20"/>
              </w:rPr>
              <w:t>189 446,9</w:t>
            </w:r>
          </w:p>
        </w:tc>
        <w:tc>
          <w:tcPr>
            <w:tcW w:w="1813" w:type="dxa"/>
            <w:vAlign w:val="center"/>
          </w:tcPr>
          <w:p w14:paraId="7B0C2598" w14:textId="6646E7D8" w:rsidR="001A776B" w:rsidRPr="006D31B1" w:rsidRDefault="00E237AB" w:rsidP="006D31B1">
            <w:pPr>
              <w:tabs>
                <w:tab w:val="left" w:pos="567"/>
              </w:tabs>
              <w:spacing w:line="276" w:lineRule="auto"/>
              <w:jc w:val="center"/>
              <w:rPr>
                <w:rFonts w:ascii="Arial" w:hAnsi="Arial" w:cs="Arial"/>
                <w:sz w:val="20"/>
                <w:szCs w:val="20"/>
              </w:rPr>
            </w:pPr>
            <w:r w:rsidRPr="006D31B1">
              <w:rPr>
                <w:rFonts w:ascii="Arial" w:hAnsi="Arial" w:cs="Arial"/>
                <w:sz w:val="20"/>
                <w:szCs w:val="20"/>
              </w:rPr>
              <w:t>240 371,6</w:t>
            </w:r>
          </w:p>
        </w:tc>
        <w:tc>
          <w:tcPr>
            <w:tcW w:w="1813" w:type="dxa"/>
            <w:vAlign w:val="center"/>
          </w:tcPr>
          <w:p w14:paraId="1C0B2864" w14:textId="42D63DC2" w:rsidR="001A776B" w:rsidRPr="006D31B1" w:rsidRDefault="00E237AB" w:rsidP="006D31B1">
            <w:pPr>
              <w:tabs>
                <w:tab w:val="left" w:pos="567"/>
              </w:tabs>
              <w:spacing w:line="276" w:lineRule="auto"/>
              <w:jc w:val="center"/>
              <w:rPr>
                <w:rFonts w:ascii="Arial" w:hAnsi="Arial" w:cs="Arial"/>
                <w:sz w:val="20"/>
                <w:szCs w:val="20"/>
              </w:rPr>
            </w:pPr>
            <w:r w:rsidRPr="006D31B1">
              <w:rPr>
                <w:rFonts w:ascii="Arial" w:hAnsi="Arial" w:cs="Arial"/>
                <w:sz w:val="20"/>
                <w:szCs w:val="20"/>
              </w:rPr>
              <w:t>226 288,8</w:t>
            </w:r>
          </w:p>
        </w:tc>
      </w:tr>
      <w:tr w:rsidR="001A776B" w14:paraId="5B3F54E0" w14:textId="77777777" w:rsidTr="006D31B1">
        <w:tc>
          <w:tcPr>
            <w:tcW w:w="1812" w:type="dxa"/>
          </w:tcPr>
          <w:p w14:paraId="2905F0F1" w14:textId="00768183" w:rsidR="001A776B" w:rsidRDefault="001A776B" w:rsidP="006D31B1">
            <w:pPr>
              <w:tabs>
                <w:tab w:val="left" w:pos="567"/>
              </w:tabs>
              <w:spacing w:line="276" w:lineRule="auto"/>
              <w:jc w:val="both"/>
              <w:rPr>
                <w:rFonts w:ascii="Arial" w:hAnsi="Arial" w:cs="Arial"/>
                <w:sz w:val="20"/>
                <w:szCs w:val="20"/>
              </w:rPr>
            </w:pPr>
            <w:r>
              <w:rPr>
                <w:rFonts w:ascii="Arial" w:hAnsi="Arial" w:cs="Arial"/>
                <w:sz w:val="20"/>
                <w:szCs w:val="20"/>
              </w:rPr>
              <w:t>Energia finalna</w:t>
            </w:r>
          </w:p>
        </w:tc>
        <w:tc>
          <w:tcPr>
            <w:tcW w:w="1812" w:type="dxa"/>
            <w:vAlign w:val="center"/>
          </w:tcPr>
          <w:p w14:paraId="63F91435" w14:textId="08A053A6" w:rsidR="001A776B" w:rsidRPr="006D31B1" w:rsidRDefault="00E237AB" w:rsidP="006D31B1">
            <w:pPr>
              <w:tabs>
                <w:tab w:val="left" w:pos="567"/>
              </w:tabs>
              <w:spacing w:line="276" w:lineRule="auto"/>
              <w:jc w:val="center"/>
              <w:rPr>
                <w:rFonts w:ascii="Arial" w:hAnsi="Arial" w:cs="Arial"/>
                <w:sz w:val="20"/>
                <w:szCs w:val="20"/>
              </w:rPr>
            </w:pPr>
            <w:r w:rsidRPr="006D31B1">
              <w:rPr>
                <w:rFonts w:ascii="Arial" w:hAnsi="Arial" w:cs="Arial"/>
                <w:sz w:val="20"/>
                <w:szCs w:val="20"/>
              </w:rPr>
              <w:t>420 155,118</w:t>
            </w:r>
          </w:p>
        </w:tc>
        <w:tc>
          <w:tcPr>
            <w:tcW w:w="1812" w:type="dxa"/>
            <w:vAlign w:val="center"/>
          </w:tcPr>
          <w:p w14:paraId="65891A1B" w14:textId="4D7D7978" w:rsidR="001A776B" w:rsidRPr="006D31B1" w:rsidRDefault="00E237AB" w:rsidP="006D31B1">
            <w:pPr>
              <w:tabs>
                <w:tab w:val="left" w:pos="567"/>
              </w:tabs>
              <w:spacing w:line="276" w:lineRule="auto"/>
              <w:jc w:val="center"/>
              <w:rPr>
                <w:rFonts w:ascii="Arial" w:hAnsi="Arial" w:cs="Arial"/>
                <w:sz w:val="20"/>
                <w:szCs w:val="20"/>
              </w:rPr>
            </w:pPr>
            <w:r w:rsidRPr="006D31B1">
              <w:rPr>
                <w:rFonts w:ascii="Arial" w:hAnsi="Arial" w:cs="Arial"/>
                <w:sz w:val="20"/>
                <w:szCs w:val="20"/>
              </w:rPr>
              <w:t>314 695,8</w:t>
            </w:r>
          </w:p>
        </w:tc>
        <w:tc>
          <w:tcPr>
            <w:tcW w:w="1813" w:type="dxa"/>
            <w:vAlign w:val="center"/>
          </w:tcPr>
          <w:p w14:paraId="57BB6A61" w14:textId="7D1E093A" w:rsidR="001A776B" w:rsidRPr="006D31B1" w:rsidRDefault="00E237AB" w:rsidP="006D31B1">
            <w:pPr>
              <w:tabs>
                <w:tab w:val="left" w:pos="567"/>
              </w:tabs>
              <w:spacing w:line="276" w:lineRule="auto"/>
              <w:jc w:val="center"/>
              <w:rPr>
                <w:rFonts w:ascii="Arial" w:hAnsi="Arial" w:cs="Arial"/>
                <w:sz w:val="20"/>
                <w:szCs w:val="20"/>
              </w:rPr>
            </w:pPr>
            <w:r w:rsidRPr="006D31B1">
              <w:rPr>
                <w:rFonts w:ascii="Arial" w:hAnsi="Arial" w:cs="Arial"/>
                <w:sz w:val="20"/>
                <w:szCs w:val="20"/>
              </w:rPr>
              <w:t>399 288,4</w:t>
            </w:r>
          </w:p>
        </w:tc>
        <w:tc>
          <w:tcPr>
            <w:tcW w:w="1813" w:type="dxa"/>
            <w:vAlign w:val="center"/>
          </w:tcPr>
          <w:p w14:paraId="4BECECA5" w14:textId="36CD393D" w:rsidR="001A776B" w:rsidRPr="006D31B1" w:rsidRDefault="00E237AB" w:rsidP="006D31B1">
            <w:pPr>
              <w:tabs>
                <w:tab w:val="left" w:pos="567"/>
              </w:tabs>
              <w:spacing w:line="276" w:lineRule="auto"/>
              <w:jc w:val="center"/>
              <w:rPr>
                <w:rFonts w:ascii="Arial" w:hAnsi="Arial" w:cs="Arial"/>
                <w:sz w:val="20"/>
                <w:szCs w:val="20"/>
              </w:rPr>
            </w:pPr>
            <w:r w:rsidRPr="006D31B1">
              <w:rPr>
                <w:rFonts w:ascii="Arial" w:hAnsi="Arial" w:cs="Arial"/>
                <w:sz w:val="20"/>
                <w:szCs w:val="20"/>
              </w:rPr>
              <w:t>375 895,1</w:t>
            </w:r>
          </w:p>
        </w:tc>
      </w:tr>
      <w:tr w:rsidR="001A776B" w14:paraId="0A3F5D6F" w14:textId="77777777" w:rsidTr="006D31B1">
        <w:tc>
          <w:tcPr>
            <w:tcW w:w="1812" w:type="dxa"/>
          </w:tcPr>
          <w:p w14:paraId="27A7F489" w14:textId="7D61D70C" w:rsidR="001A776B" w:rsidRDefault="001A776B" w:rsidP="006D31B1">
            <w:pPr>
              <w:tabs>
                <w:tab w:val="left" w:pos="567"/>
              </w:tabs>
              <w:spacing w:line="276" w:lineRule="auto"/>
              <w:jc w:val="both"/>
              <w:rPr>
                <w:rFonts w:ascii="Arial" w:hAnsi="Arial" w:cs="Arial"/>
                <w:sz w:val="20"/>
                <w:szCs w:val="20"/>
              </w:rPr>
            </w:pPr>
            <w:r>
              <w:rPr>
                <w:rFonts w:ascii="Arial" w:hAnsi="Arial" w:cs="Arial"/>
                <w:sz w:val="20"/>
                <w:szCs w:val="20"/>
              </w:rPr>
              <w:t>Energia pierwotna</w:t>
            </w:r>
          </w:p>
        </w:tc>
        <w:tc>
          <w:tcPr>
            <w:tcW w:w="1812" w:type="dxa"/>
            <w:vAlign w:val="center"/>
          </w:tcPr>
          <w:p w14:paraId="715CF978" w14:textId="6D991288" w:rsidR="001A776B" w:rsidRPr="006D31B1" w:rsidRDefault="00E237AB" w:rsidP="006D31B1">
            <w:pPr>
              <w:tabs>
                <w:tab w:val="left" w:pos="567"/>
              </w:tabs>
              <w:spacing w:line="276" w:lineRule="auto"/>
              <w:jc w:val="center"/>
              <w:rPr>
                <w:rFonts w:ascii="Arial" w:hAnsi="Arial" w:cs="Arial"/>
                <w:sz w:val="20"/>
                <w:szCs w:val="20"/>
              </w:rPr>
            </w:pPr>
            <w:r w:rsidRPr="006D31B1">
              <w:rPr>
                <w:rFonts w:ascii="Arial" w:hAnsi="Arial" w:cs="Arial"/>
                <w:sz w:val="20"/>
                <w:szCs w:val="20"/>
              </w:rPr>
              <w:t>327 295,82</w:t>
            </w:r>
          </w:p>
        </w:tc>
        <w:tc>
          <w:tcPr>
            <w:tcW w:w="1812" w:type="dxa"/>
            <w:vAlign w:val="center"/>
          </w:tcPr>
          <w:p w14:paraId="16DB584C" w14:textId="5E3A1800" w:rsidR="001A776B" w:rsidRPr="006D31B1" w:rsidRDefault="00E237AB" w:rsidP="006D31B1">
            <w:pPr>
              <w:widowControl/>
              <w:suppressAutoHyphens w:val="0"/>
              <w:spacing w:line="276" w:lineRule="auto"/>
              <w:jc w:val="center"/>
              <w:rPr>
                <w:rFonts w:ascii="Arial" w:eastAsia="Times New Roman" w:hAnsi="Arial" w:cs="Arial"/>
                <w:color w:val="000000"/>
                <w:kern w:val="0"/>
                <w:sz w:val="20"/>
                <w:szCs w:val="20"/>
                <w:lang w:eastAsia="pl-PL" w:bidi="ar-SA"/>
              </w:rPr>
            </w:pPr>
            <w:r w:rsidRPr="006D31B1">
              <w:rPr>
                <w:rFonts w:ascii="Arial" w:hAnsi="Arial" w:cs="Arial"/>
                <w:color w:val="000000"/>
                <w:sz w:val="20"/>
                <w:szCs w:val="20"/>
              </w:rPr>
              <w:t>245144,3</w:t>
            </w:r>
          </w:p>
        </w:tc>
        <w:tc>
          <w:tcPr>
            <w:tcW w:w="1813" w:type="dxa"/>
            <w:vAlign w:val="center"/>
          </w:tcPr>
          <w:p w14:paraId="77D71E11" w14:textId="75B78FE3" w:rsidR="001A776B" w:rsidRPr="006D31B1" w:rsidRDefault="00E237AB" w:rsidP="006D31B1">
            <w:pPr>
              <w:widowControl/>
              <w:suppressAutoHyphens w:val="0"/>
              <w:spacing w:line="276" w:lineRule="auto"/>
              <w:jc w:val="center"/>
              <w:rPr>
                <w:rFonts w:ascii="Arial" w:eastAsia="Times New Roman" w:hAnsi="Arial" w:cs="Arial"/>
                <w:color w:val="000000"/>
                <w:kern w:val="0"/>
                <w:sz w:val="20"/>
                <w:szCs w:val="20"/>
                <w:lang w:eastAsia="pl-PL" w:bidi="ar-SA"/>
              </w:rPr>
            </w:pPr>
            <w:r w:rsidRPr="006D31B1">
              <w:rPr>
                <w:rFonts w:ascii="Arial" w:hAnsi="Arial" w:cs="Arial"/>
                <w:color w:val="000000"/>
                <w:sz w:val="20"/>
                <w:szCs w:val="20"/>
              </w:rPr>
              <w:t>311040,9</w:t>
            </w:r>
          </w:p>
        </w:tc>
        <w:tc>
          <w:tcPr>
            <w:tcW w:w="1813" w:type="dxa"/>
            <w:vAlign w:val="center"/>
          </w:tcPr>
          <w:p w14:paraId="12A976CD" w14:textId="1E17FA24" w:rsidR="001A776B" w:rsidRPr="006D31B1" w:rsidRDefault="00E237AB" w:rsidP="006D31B1">
            <w:pPr>
              <w:widowControl/>
              <w:suppressAutoHyphens w:val="0"/>
              <w:spacing w:line="276" w:lineRule="auto"/>
              <w:jc w:val="center"/>
              <w:rPr>
                <w:rFonts w:ascii="Arial" w:eastAsia="Times New Roman" w:hAnsi="Arial" w:cs="Arial"/>
                <w:color w:val="000000"/>
                <w:kern w:val="0"/>
                <w:sz w:val="20"/>
                <w:szCs w:val="20"/>
                <w:lang w:eastAsia="pl-PL" w:bidi="ar-SA"/>
              </w:rPr>
            </w:pPr>
            <w:r w:rsidRPr="006D31B1">
              <w:rPr>
                <w:rFonts w:ascii="Arial" w:hAnsi="Arial" w:cs="Arial"/>
                <w:color w:val="000000"/>
                <w:sz w:val="20"/>
                <w:szCs w:val="20"/>
              </w:rPr>
              <w:t>292817,7</w:t>
            </w:r>
          </w:p>
        </w:tc>
      </w:tr>
    </w:tbl>
    <w:p w14:paraId="19492140" w14:textId="255AE675" w:rsidR="001A776B" w:rsidRPr="001A776B" w:rsidRDefault="001A776B" w:rsidP="00FB0D95">
      <w:pPr>
        <w:tabs>
          <w:tab w:val="left" w:pos="567"/>
        </w:tabs>
        <w:spacing w:line="360" w:lineRule="auto"/>
        <w:jc w:val="both"/>
        <w:rPr>
          <w:rFonts w:ascii="Arial" w:hAnsi="Arial" w:cs="Arial"/>
          <w:i/>
          <w:iCs/>
          <w:sz w:val="20"/>
          <w:szCs w:val="20"/>
        </w:rPr>
      </w:pPr>
      <w:r w:rsidRPr="001A776B">
        <w:rPr>
          <w:rFonts w:ascii="Arial" w:hAnsi="Arial" w:cs="Arial"/>
          <w:i/>
          <w:iCs/>
          <w:sz w:val="20"/>
          <w:szCs w:val="20"/>
        </w:rPr>
        <w:t>Źródło: Opracowanie własne</w:t>
      </w:r>
    </w:p>
    <w:p w14:paraId="2C9EA45B" w14:textId="5D140E20" w:rsidR="001A776B" w:rsidRDefault="001A776B" w:rsidP="0033305D">
      <w:pPr>
        <w:rPr>
          <w:color w:val="FF0000"/>
        </w:rPr>
      </w:pPr>
    </w:p>
    <w:p w14:paraId="656EBE02" w14:textId="16AEC18B" w:rsidR="001A776B" w:rsidRDefault="001A776B" w:rsidP="0033305D">
      <w:pPr>
        <w:rPr>
          <w:rFonts w:ascii="Arial" w:hAnsi="Arial" w:cs="Arial"/>
          <w:b/>
          <w:bCs/>
          <w:sz w:val="20"/>
          <w:szCs w:val="20"/>
          <w:u w:val="single"/>
        </w:rPr>
      </w:pPr>
      <w:r w:rsidRPr="001A776B">
        <w:rPr>
          <w:rFonts w:ascii="Arial" w:hAnsi="Arial" w:cs="Arial"/>
          <w:b/>
          <w:bCs/>
          <w:sz w:val="20"/>
          <w:szCs w:val="20"/>
          <w:u w:val="single"/>
        </w:rPr>
        <w:t>Wybór optymalnego scenariusza</w:t>
      </w:r>
    </w:p>
    <w:p w14:paraId="4943C0B2" w14:textId="47444647" w:rsidR="001A776B" w:rsidRDefault="001A776B" w:rsidP="0033305D">
      <w:pPr>
        <w:rPr>
          <w:rFonts w:ascii="Arial" w:hAnsi="Arial" w:cs="Arial"/>
          <w:b/>
          <w:bCs/>
          <w:sz w:val="20"/>
          <w:szCs w:val="20"/>
          <w:u w:val="single"/>
        </w:rPr>
      </w:pPr>
    </w:p>
    <w:p w14:paraId="2148F4ED" w14:textId="1FA7378D" w:rsidR="001A776B" w:rsidRPr="008A1E9F" w:rsidRDefault="001A776B" w:rsidP="008A1E9F">
      <w:pPr>
        <w:tabs>
          <w:tab w:val="left" w:pos="567"/>
        </w:tabs>
        <w:spacing w:line="360" w:lineRule="auto"/>
        <w:jc w:val="both"/>
        <w:rPr>
          <w:rFonts w:ascii="Arial" w:hAnsi="Arial" w:cs="Arial"/>
          <w:sz w:val="20"/>
          <w:szCs w:val="20"/>
        </w:rPr>
      </w:pPr>
      <w:r>
        <w:rPr>
          <w:rFonts w:ascii="Arial" w:hAnsi="Arial" w:cs="Arial"/>
          <w:sz w:val="20"/>
          <w:szCs w:val="20"/>
        </w:rPr>
        <w:tab/>
      </w:r>
      <w:r w:rsidR="008A1E9F" w:rsidRPr="008A1E9F">
        <w:rPr>
          <w:rFonts w:ascii="Arial" w:hAnsi="Arial" w:cs="Arial"/>
          <w:sz w:val="20"/>
          <w:szCs w:val="20"/>
        </w:rPr>
        <w:t>Optymalnym scenariuszem do realizacji jest Scenariusz nr II</w:t>
      </w:r>
      <w:r w:rsidR="00E237AB">
        <w:rPr>
          <w:rFonts w:ascii="Arial" w:hAnsi="Arial" w:cs="Arial"/>
          <w:sz w:val="20"/>
          <w:szCs w:val="20"/>
        </w:rPr>
        <w:t>I</w:t>
      </w:r>
      <w:r w:rsidR="008A1E9F" w:rsidRPr="008A1E9F">
        <w:rPr>
          <w:rFonts w:ascii="Arial" w:hAnsi="Arial" w:cs="Arial"/>
          <w:sz w:val="20"/>
          <w:szCs w:val="20"/>
        </w:rPr>
        <w:t xml:space="preserve"> – </w:t>
      </w:r>
      <w:r w:rsidR="00E237AB">
        <w:rPr>
          <w:rFonts w:ascii="Arial" w:hAnsi="Arial" w:cs="Arial"/>
          <w:sz w:val="20"/>
          <w:szCs w:val="20"/>
        </w:rPr>
        <w:t>Zrównoważony rozwój</w:t>
      </w:r>
      <w:r w:rsidR="008A1E9F" w:rsidRPr="008A1E9F">
        <w:rPr>
          <w:rFonts w:ascii="Arial" w:hAnsi="Arial" w:cs="Arial"/>
          <w:sz w:val="20"/>
          <w:szCs w:val="20"/>
        </w:rPr>
        <w:t>. Scenariusz ten zakłada realizację intensywnych działań z zakresu termomodernizacji</w:t>
      </w:r>
      <w:r w:rsidR="00E237AB">
        <w:rPr>
          <w:rFonts w:ascii="Arial" w:hAnsi="Arial" w:cs="Arial"/>
          <w:sz w:val="20"/>
          <w:szCs w:val="20"/>
        </w:rPr>
        <w:t xml:space="preserve"> i wymiany źródeł ciepła</w:t>
      </w:r>
      <w:r w:rsidR="008A1E9F" w:rsidRPr="008A1E9F">
        <w:rPr>
          <w:rFonts w:ascii="Arial" w:hAnsi="Arial" w:cs="Arial"/>
          <w:sz w:val="20"/>
          <w:szCs w:val="20"/>
        </w:rPr>
        <w:t>, w</w:t>
      </w:r>
      <w:r w:rsidR="008A1E9F">
        <w:rPr>
          <w:rFonts w:ascii="Arial" w:hAnsi="Arial" w:cs="Arial"/>
          <w:sz w:val="20"/>
          <w:szCs w:val="20"/>
        </w:rPr>
        <w:t> </w:t>
      </w:r>
      <w:r w:rsidR="008A1E9F" w:rsidRPr="008A1E9F">
        <w:rPr>
          <w:rFonts w:ascii="Arial" w:hAnsi="Arial" w:cs="Arial"/>
          <w:sz w:val="20"/>
          <w:szCs w:val="20"/>
        </w:rPr>
        <w:t>czym jest zgodny z wymaganiami Ustawy o efektywności energetycznej, modernizacji źródeł ciepła oraz wdrażanie odnawialnych źródeł energii</w:t>
      </w:r>
      <w:r w:rsidR="00E237AB">
        <w:rPr>
          <w:rFonts w:ascii="Arial" w:hAnsi="Arial" w:cs="Arial"/>
          <w:sz w:val="20"/>
          <w:szCs w:val="20"/>
        </w:rPr>
        <w:t xml:space="preserve"> i przy zachowaniu naturalnych trendów panujących w gminie.</w:t>
      </w:r>
    </w:p>
    <w:p w14:paraId="511F26BB" w14:textId="68D474F5" w:rsidR="008A1E9F" w:rsidRPr="008A1E9F" w:rsidRDefault="008A1E9F" w:rsidP="008A1E9F">
      <w:pPr>
        <w:tabs>
          <w:tab w:val="left" w:pos="567"/>
        </w:tabs>
        <w:spacing w:line="360" w:lineRule="auto"/>
        <w:jc w:val="both"/>
        <w:rPr>
          <w:rFonts w:ascii="Arial" w:hAnsi="Arial" w:cs="Arial"/>
          <w:sz w:val="20"/>
          <w:szCs w:val="20"/>
        </w:rPr>
      </w:pPr>
      <w:r w:rsidRPr="008A1E9F">
        <w:rPr>
          <w:rFonts w:ascii="Arial" w:hAnsi="Arial" w:cs="Arial"/>
          <w:sz w:val="20"/>
          <w:szCs w:val="20"/>
        </w:rPr>
        <w:tab/>
        <w:t>Wg tego scenariusza ograniczone zostanie zapotrzebowanie na energię cieplną, w skutek wymiany źródeł ciepła. Scenariusz II</w:t>
      </w:r>
      <w:r w:rsidR="00C06C46">
        <w:rPr>
          <w:rFonts w:ascii="Arial" w:hAnsi="Arial" w:cs="Arial"/>
          <w:sz w:val="20"/>
          <w:szCs w:val="20"/>
        </w:rPr>
        <w:t>I</w:t>
      </w:r>
      <w:r w:rsidRPr="008A1E9F">
        <w:rPr>
          <w:rFonts w:ascii="Arial" w:hAnsi="Arial" w:cs="Arial"/>
          <w:sz w:val="20"/>
          <w:szCs w:val="20"/>
        </w:rPr>
        <w:t xml:space="preserve"> zakłada również przeobrażenie istniejącej struktury nośników energii. Preferowane będą niskoemisyjne nośniki energii: drewno, </w:t>
      </w:r>
      <w:proofErr w:type="spellStart"/>
      <w:r w:rsidRPr="008A1E9F">
        <w:rPr>
          <w:rFonts w:ascii="Arial" w:hAnsi="Arial" w:cs="Arial"/>
          <w:sz w:val="20"/>
          <w:szCs w:val="20"/>
        </w:rPr>
        <w:t>pelet</w:t>
      </w:r>
      <w:proofErr w:type="spellEnd"/>
      <w:r w:rsidRPr="008A1E9F">
        <w:rPr>
          <w:rFonts w:ascii="Arial" w:hAnsi="Arial" w:cs="Arial"/>
          <w:sz w:val="20"/>
          <w:szCs w:val="20"/>
        </w:rPr>
        <w:t xml:space="preserve">, gaz płynny oraz odnawialne źródła energii – panele i kolektory fotowoltaiczne. Zgodnie z założeniami Scenariusza </w:t>
      </w:r>
      <w:r w:rsidR="00C06C46">
        <w:rPr>
          <w:rFonts w:ascii="Arial" w:hAnsi="Arial" w:cs="Arial"/>
          <w:sz w:val="20"/>
          <w:szCs w:val="20"/>
        </w:rPr>
        <w:t>I</w:t>
      </w:r>
      <w:r w:rsidRPr="008A1E9F">
        <w:rPr>
          <w:rFonts w:ascii="Arial" w:hAnsi="Arial" w:cs="Arial"/>
          <w:sz w:val="20"/>
          <w:szCs w:val="20"/>
        </w:rPr>
        <w:t xml:space="preserve">II zapotrzebowanie gminy Biskupiec na energię użytkową spodnie o </w:t>
      </w:r>
      <w:r w:rsidR="00C06C46" w:rsidRPr="00C06C46">
        <w:rPr>
          <w:rFonts w:ascii="Arial" w:hAnsi="Arial" w:cs="Arial"/>
          <w:sz w:val="20"/>
          <w:szCs w:val="20"/>
        </w:rPr>
        <w:t>26644,57</w:t>
      </w:r>
      <w:r w:rsidR="00C06C46">
        <w:rPr>
          <w:rFonts w:ascii="Arial" w:hAnsi="Arial" w:cs="Arial"/>
          <w:sz w:val="20"/>
          <w:szCs w:val="20"/>
        </w:rPr>
        <w:t xml:space="preserve"> </w:t>
      </w:r>
      <w:r w:rsidRPr="008A1E9F">
        <w:rPr>
          <w:rFonts w:ascii="Arial" w:hAnsi="Arial" w:cs="Arial"/>
          <w:sz w:val="20"/>
          <w:szCs w:val="20"/>
        </w:rPr>
        <w:t xml:space="preserve">%, a energię finalną o </w:t>
      </w:r>
      <w:r w:rsidR="00C06C46" w:rsidRPr="00C06C46">
        <w:rPr>
          <w:rFonts w:ascii="Arial" w:hAnsi="Arial" w:cs="Arial"/>
          <w:sz w:val="20"/>
          <w:szCs w:val="20"/>
        </w:rPr>
        <w:t>44</w:t>
      </w:r>
      <w:r w:rsidR="006D31B1">
        <w:rPr>
          <w:rFonts w:ascii="Arial" w:hAnsi="Arial" w:cs="Arial"/>
          <w:sz w:val="20"/>
          <w:szCs w:val="20"/>
        </w:rPr>
        <w:t xml:space="preserve"> </w:t>
      </w:r>
      <w:r w:rsidR="00C06C46" w:rsidRPr="00C06C46">
        <w:rPr>
          <w:rFonts w:ascii="Arial" w:hAnsi="Arial" w:cs="Arial"/>
          <w:sz w:val="20"/>
          <w:szCs w:val="20"/>
        </w:rPr>
        <w:lastRenderedPageBreak/>
        <w:t>260,06</w:t>
      </w:r>
      <w:r w:rsidRPr="008A1E9F">
        <w:rPr>
          <w:rFonts w:ascii="Arial" w:hAnsi="Arial" w:cs="Arial"/>
          <w:sz w:val="20"/>
          <w:szCs w:val="20"/>
        </w:rPr>
        <w:t xml:space="preserve"> %.  </w:t>
      </w:r>
    </w:p>
    <w:p w14:paraId="610F11E4" w14:textId="0123A927" w:rsidR="008A1E9F" w:rsidRPr="008A1E9F" w:rsidRDefault="008A1E9F" w:rsidP="008A1E9F">
      <w:pPr>
        <w:tabs>
          <w:tab w:val="left" w:pos="567"/>
        </w:tabs>
        <w:spacing w:line="360" w:lineRule="auto"/>
        <w:jc w:val="both"/>
        <w:rPr>
          <w:rFonts w:ascii="Arial" w:hAnsi="Arial" w:cs="Arial"/>
          <w:sz w:val="20"/>
          <w:szCs w:val="20"/>
        </w:rPr>
      </w:pPr>
      <w:r w:rsidRPr="008A1E9F">
        <w:rPr>
          <w:rFonts w:ascii="Arial" w:hAnsi="Arial" w:cs="Arial"/>
          <w:sz w:val="20"/>
          <w:szCs w:val="20"/>
        </w:rPr>
        <w:tab/>
        <w:t xml:space="preserve">Realizacja scenariusza II umożliwi oszczędność energii pierwotnej o </w:t>
      </w:r>
      <w:r w:rsidR="00C06C46" w:rsidRPr="00C06C46">
        <w:rPr>
          <w:rFonts w:ascii="Arial" w:hAnsi="Arial" w:cs="Arial"/>
          <w:sz w:val="20"/>
          <w:szCs w:val="20"/>
        </w:rPr>
        <w:t>34 478,12</w:t>
      </w:r>
      <w:r w:rsidR="00C06C46">
        <w:rPr>
          <w:rFonts w:ascii="Arial" w:hAnsi="Arial" w:cs="Arial"/>
          <w:sz w:val="20"/>
          <w:szCs w:val="20"/>
        </w:rPr>
        <w:t xml:space="preserve"> </w:t>
      </w:r>
      <w:r w:rsidRPr="008A1E9F">
        <w:rPr>
          <w:rFonts w:ascii="Arial" w:hAnsi="Arial" w:cs="Arial"/>
          <w:sz w:val="20"/>
          <w:szCs w:val="20"/>
        </w:rPr>
        <w:t xml:space="preserve">GJ. </w:t>
      </w:r>
    </w:p>
    <w:p w14:paraId="5983C908" w14:textId="2FC41AAA" w:rsidR="001A776B" w:rsidRDefault="001A776B" w:rsidP="0033305D">
      <w:pPr>
        <w:rPr>
          <w:rFonts w:ascii="Arial" w:hAnsi="Arial" w:cs="Arial"/>
          <w:b/>
          <w:bCs/>
          <w:sz w:val="20"/>
          <w:szCs w:val="20"/>
        </w:rPr>
      </w:pPr>
    </w:p>
    <w:p w14:paraId="611F468B" w14:textId="77777777" w:rsidR="0025462E" w:rsidRPr="007D38BB" w:rsidRDefault="0025462E" w:rsidP="0025462E">
      <w:pPr>
        <w:pStyle w:val="Nagwek3"/>
      </w:pPr>
      <w:bookmarkStart w:id="119" w:name="_Toc50238167"/>
      <w:r w:rsidRPr="007D38BB">
        <w:t>Plany rozwoju systemu ciepłowniczego</w:t>
      </w:r>
      <w:bookmarkEnd w:id="119"/>
    </w:p>
    <w:p w14:paraId="07E21FDC" w14:textId="77777777" w:rsidR="002503E6" w:rsidRPr="007D38BB" w:rsidRDefault="002503E6" w:rsidP="00CE54E1">
      <w:pPr>
        <w:spacing w:line="276" w:lineRule="auto"/>
        <w:ind w:firstLine="540"/>
        <w:jc w:val="both"/>
        <w:rPr>
          <w:rFonts w:ascii="Arial" w:hAnsi="Arial" w:cs="Arial"/>
          <w:sz w:val="21"/>
          <w:szCs w:val="21"/>
        </w:rPr>
      </w:pPr>
    </w:p>
    <w:p w14:paraId="08ECFAD7" w14:textId="5DAF6022" w:rsidR="00AC4475" w:rsidRPr="00660DBC" w:rsidRDefault="00CE54E1" w:rsidP="00660DBC">
      <w:pPr>
        <w:spacing w:line="360" w:lineRule="auto"/>
        <w:ind w:firstLine="567"/>
        <w:jc w:val="both"/>
        <w:rPr>
          <w:rFonts w:ascii="Arial" w:hAnsi="Arial" w:cs="Arial"/>
          <w:sz w:val="20"/>
          <w:szCs w:val="20"/>
        </w:rPr>
      </w:pPr>
      <w:r w:rsidRPr="007D38BB">
        <w:rPr>
          <w:rFonts w:ascii="Arial" w:hAnsi="Arial" w:cs="Arial"/>
          <w:sz w:val="20"/>
          <w:szCs w:val="20"/>
        </w:rPr>
        <w:t>Zmiany zapotrzebowania na ciepło w najbliższej perspektywie wynikać będą z </w:t>
      </w:r>
      <w:r w:rsidR="005D7697" w:rsidRPr="007D38BB">
        <w:rPr>
          <w:rFonts w:ascii="Arial" w:hAnsi="Arial" w:cs="Arial"/>
          <w:sz w:val="20"/>
          <w:szCs w:val="20"/>
        </w:rPr>
        <w:t xml:space="preserve">przewidywanego rozwoju </w:t>
      </w:r>
      <w:r w:rsidR="002E7245" w:rsidRPr="007D38BB">
        <w:rPr>
          <w:rFonts w:ascii="Arial" w:hAnsi="Arial" w:cs="Arial"/>
          <w:sz w:val="20"/>
          <w:szCs w:val="20"/>
        </w:rPr>
        <w:t xml:space="preserve">gminy </w:t>
      </w:r>
      <w:r w:rsidR="007D38BB" w:rsidRPr="007D38BB">
        <w:rPr>
          <w:rFonts w:ascii="Arial" w:hAnsi="Arial" w:cs="Arial"/>
          <w:sz w:val="20"/>
          <w:szCs w:val="20"/>
        </w:rPr>
        <w:t>Biskupiec</w:t>
      </w:r>
      <w:r w:rsidRPr="007D38BB">
        <w:rPr>
          <w:rFonts w:ascii="Arial" w:hAnsi="Arial" w:cs="Arial"/>
          <w:sz w:val="20"/>
          <w:szCs w:val="20"/>
        </w:rPr>
        <w:t xml:space="preserve"> w zakresie zagospodarowania terenów rozwojowych jak również z działań modernizacyjnych istniejącego budownictwa związanych z racjonalizacją użytkowania energii. Stopień zagospodarowania terenów rozwojowych w perspektywie roku 203</w:t>
      </w:r>
      <w:r w:rsidR="00067E5A">
        <w:rPr>
          <w:rFonts w:ascii="Arial" w:hAnsi="Arial" w:cs="Arial"/>
          <w:sz w:val="20"/>
          <w:szCs w:val="20"/>
        </w:rPr>
        <w:t>5</w:t>
      </w:r>
      <w:r w:rsidRPr="007D38BB">
        <w:rPr>
          <w:rFonts w:ascii="Arial" w:hAnsi="Arial" w:cs="Arial"/>
          <w:sz w:val="20"/>
          <w:szCs w:val="20"/>
        </w:rPr>
        <w:t xml:space="preserve"> jest na obecnym etapie trudny do</w:t>
      </w:r>
      <w:r w:rsidR="007D38BB">
        <w:rPr>
          <w:rFonts w:ascii="Arial" w:hAnsi="Arial" w:cs="Arial"/>
          <w:sz w:val="20"/>
          <w:szCs w:val="20"/>
        </w:rPr>
        <w:t> </w:t>
      </w:r>
      <w:r w:rsidRPr="007D38BB">
        <w:rPr>
          <w:rFonts w:ascii="Arial" w:hAnsi="Arial" w:cs="Arial"/>
          <w:sz w:val="20"/>
          <w:szCs w:val="20"/>
        </w:rPr>
        <w:t>określenia i zależny od wielu czynników między innymi: sytuacji gospodarczej kraju, inicjatywy gminy w pozyskiwaniu inwestorów, możliwości uzbrojenia terenów.</w:t>
      </w:r>
      <w:r w:rsidRPr="007D38BB">
        <w:rPr>
          <w:rFonts w:ascii="Arial" w:hAnsi="Arial" w:cs="Arial"/>
          <w:sz w:val="21"/>
          <w:szCs w:val="21"/>
        </w:rPr>
        <w:t xml:space="preserve"> </w:t>
      </w:r>
      <w:r w:rsidRPr="00660DBC">
        <w:rPr>
          <w:rFonts w:ascii="Arial" w:hAnsi="Arial" w:cs="Arial"/>
          <w:sz w:val="20"/>
          <w:szCs w:val="20"/>
        </w:rPr>
        <w:t>Rozwój t</w:t>
      </w:r>
      <w:r w:rsidR="005D7697" w:rsidRPr="00660DBC">
        <w:rPr>
          <w:rFonts w:ascii="Arial" w:hAnsi="Arial" w:cs="Arial"/>
          <w:sz w:val="20"/>
          <w:szCs w:val="20"/>
        </w:rPr>
        <w:t xml:space="preserve">erenów mieszkalnych na terenie </w:t>
      </w:r>
      <w:r w:rsidR="00AC4475" w:rsidRPr="00660DBC">
        <w:rPr>
          <w:rFonts w:ascii="Arial" w:hAnsi="Arial" w:cs="Arial"/>
          <w:sz w:val="20"/>
          <w:szCs w:val="20"/>
        </w:rPr>
        <w:t xml:space="preserve">gminy </w:t>
      </w:r>
      <w:r w:rsidR="007D38BB" w:rsidRPr="00660DBC">
        <w:rPr>
          <w:rFonts w:ascii="Arial" w:hAnsi="Arial" w:cs="Arial"/>
          <w:sz w:val="20"/>
          <w:szCs w:val="20"/>
        </w:rPr>
        <w:t>Biskupiec</w:t>
      </w:r>
      <w:r w:rsidRPr="00660DBC">
        <w:rPr>
          <w:rFonts w:ascii="Arial" w:hAnsi="Arial" w:cs="Arial"/>
          <w:sz w:val="20"/>
          <w:szCs w:val="20"/>
        </w:rPr>
        <w:t xml:space="preserve"> </w:t>
      </w:r>
      <w:r w:rsidR="00AC4475" w:rsidRPr="00660DBC">
        <w:rPr>
          <w:rFonts w:ascii="Arial" w:hAnsi="Arial" w:cs="Arial"/>
          <w:sz w:val="20"/>
          <w:szCs w:val="20"/>
        </w:rPr>
        <w:t>jest bezpośrednio związany z </w:t>
      </w:r>
      <w:r w:rsidR="00793543" w:rsidRPr="00660DBC">
        <w:rPr>
          <w:rFonts w:ascii="Arial" w:hAnsi="Arial" w:cs="Arial"/>
          <w:sz w:val="20"/>
          <w:szCs w:val="20"/>
        </w:rPr>
        <w:t xml:space="preserve">rozwojem </w:t>
      </w:r>
      <w:r w:rsidR="00AC4475" w:rsidRPr="00660DBC">
        <w:rPr>
          <w:rFonts w:ascii="Arial" w:hAnsi="Arial" w:cs="Arial"/>
          <w:sz w:val="20"/>
          <w:szCs w:val="20"/>
        </w:rPr>
        <w:t>pobliskich ośrodków miejskich</w:t>
      </w:r>
      <w:r w:rsidR="00793543" w:rsidRPr="00660DBC">
        <w:rPr>
          <w:rFonts w:ascii="Arial" w:hAnsi="Arial" w:cs="Arial"/>
          <w:sz w:val="20"/>
          <w:szCs w:val="20"/>
        </w:rPr>
        <w:t xml:space="preserve"> oraz i</w:t>
      </w:r>
      <w:r w:rsidR="00AC4475" w:rsidRPr="00660DBC">
        <w:rPr>
          <w:rFonts w:ascii="Arial" w:hAnsi="Arial" w:cs="Arial"/>
          <w:sz w:val="20"/>
          <w:szCs w:val="20"/>
        </w:rPr>
        <w:t> </w:t>
      </w:r>
      <w:r w:rsidR="00793543" w:rsidRPr="00660DBC">
        <w:rPr>
          <w:rFonts w:ascii="Arial" w:hAnsi="Arial" w:cs="Arial"/>
          <w:sz w:val="20"/>
          <w:szCs w:val="20"/>
        </w:rPr>
        <w:t>z</w:t>
      </w:r>
      <w:r w:rsidR="00AC4475" w:rsidRPr="00660DBC">
        <w:rPr>
          <w:rFonts w:ascii="Arial" w:hAnsi="Arial" w:cs="Arial"/>
          <w:sz w:val="20"/>
          <w:szCs w:val="20"/>
        </w:rPr>
        <w:t> </w:t>
      </w:r>
      <w:r w:rsidR="00793543" w:rsidRPr="00660DBC">
        <w:rPr>
          <w:rFonts w:ascii="Arial" w:hAnsi="Arial" w:cs="Arial"/>
          <w:sz w:val="20"/>
          <w:szCs w:val="20"/>
        </w:rPr>
        <w:t xml:space="preserve">przenoszeniem się mieszkańców </w:t>
      </w:r>
      <w:r w:rsidR="007D38BB" w:rsidRPr="00660DBC">
        <w:rPr>
          <w:rFonts w:ascii="Arial" w:hAnsi="Arial" w:cs="Arial"/>
          <w:sz w:val="20"/>
          <w:szCs w:val="20"/>
        </w:rPr>
        <w:t>gminy Biskupiec do tych ośrodków</w:t>
      </w:r>
      <w:r w:rsidR="00793543" w:rsidRPr="00660DBC">
        <w:rPr>
          <w:rFonts w:ascii="Arial" w:hAnsi="Arial" w:cs="Arial"/>
          <w:sz w:val="20"/>
          <w:szCs w:val="20"/>
        </w:rPr>
        <w:t xml:space="preserve">. </w:t>
      </w:r>
      <w:r w:rsidR="00AC4475" w:rsidRPr="00660DBC">
        <w:rPr>
          <w:rFonts w:ascii="Arial" w:hAnsi="Arial" w:cs="Arial"/>
          <w:sz w:val="20"/>
          <w:szCs w:val="20"/>
        </w:rPr>
        <w:t xml:space="preserve">Gmina </w:t>
      </w:r>
      <w:r w:rsidR="00660DBC" w:rsidRPr="00660DBC">
        <w:rPr>
          <w:rFonts w:ascii="Arial" w:hAnsi="Arial" w:cs="Arial"/>
          <w:sz w:val="20"/>
          <w:szCs w:val="20"/>
        </w:rPr>
        <w:t>Biskupiec nie planuje budowy scentralizowanego systemu ciepłowniczego.</w:t>
      </w:r>
      <w:r w:rsidR="00AC4475" w:rsidRPr="00660DBC">
        <w:rPr>
          <w:rFonts w:ascii="Arial" w:hAnsi="Arial" w:cs="Arial"/>
          <w:sz w:val="20"/>
          <w:szCs w:val="20"/>
        </w:rPr>
        <w:t xml:space="preserve"> </w:t>
      </w:r>
      <w:r w:rsidR="00660DBC" w:rsidRPr="00660DBC">
        <w:rPr>
          <w:rFonts w:ascii="Arial" w:hAnsi="Arial" w:cs="Arial"/>
          <w:sz w:val="20"/>
          <w:szCs w:val="20"/>
        </w:rPr>
        <w:t>P</w:t>
      </w:r>
      <w:r w:rsidR="00AC4475" w:rsidRPr="00660DBC">
        <w:rPr>
          <w:rFonts w:ascii="Arial" w:hAnsi="Arial" w:cs="Arial"/>
          <w:sz w:val="20"/>
          <w:szCs w:val="20"/>
        </w:rPr>
        <w:t>lanuje</w:t>
      </w:r>
      <w:r w:rsidR="00660DBC" w:rsidRPr="00660DBC">
        <w:rPr>
          <w:rFonts w:ascii="Arial" w:hAnsi="Arial" w:cs="Arial"/>
          <w:sz w:val="20"/>
          <w:szCs w:val="20"/>
        </w:rPr>
        <w:t xml:space="preserve"> natomiast</w:t>
      </w:r>
      <w:r w:rsidR="00AC4475" w:rsidRPr="00660DBC">
        <w:rPr>
          <w:rFonts w:ascii="Arial" w:hAnsi="Arial" w:cs="Arial"/>
          <w:sz w:val="20"/>
          <w:szCs w:val="20"/>
        </w:rPr>
        <w:t xml:space="preserve"> dalszy rozwój innych działań służących ograniczeniu niskiej emisji w zakresie indywidualnych źródeł ciepła. </w:t>
      </w:r>
    </w:p>
    <w:p w14:paraId="065FBB43" w14:textId="77777777" w:rsidR="00AC4475" w:rsidRPr="00660DBC" w:rsidRDefault="00AC4475" w:rsidP="00660DBC">
      <w:pPr>
        <w:spacing w:line="360" w:lineRule="auto"/>
        <w:ind w:firstLine="567"/>
        <w:jc w:val="both"/>
        <w:rPr>
          <w:rFonts w:ascii="Arial" w:hAnsi="Arial" w:cs="Arial"/>
          <w:sz w:val="20"/>
          <w:szCs w:val="20"/>
        </w:rPr>
      </w:pPr>
      <w:r w:rsidRPr="00660DBC">
        <w:rPr>
          <w:rFonts w:ascii="Arial" w:hAnsi="Arial" w:cs="Arial"/>
          <w:sz w:val="20"/>
          <w:szCs w:val="20"/>
        </w:rPr>
        <w:t>Do głównych obszarów działań związanych z zaopatrzeniem w ciepło budynków gminy to:</w:t>
      </w:r>
    </w:p>
    <w:p w14:paraId="219FB2D0" w14:textId="77777777" w:rsidR="00AC4475" w:rsidRPr="00660DBC" w:rsidRDefault="00892D1B" w:rsidP="00660DBC">
      <w:pPr>
        <w:spacing w:line="360" w:lineRule="auto"/>
        <w:ind w:left="993" w:hanging="285"/>
        <w:jc w:val="both"/>
        <w:rPr>
          <w:rFonts w:ascii="Arial" w:hAnsi="Arial" w:cs="Arial"/>
          <w:sz w:val="20"/>
          <w:szCs w:val="20"/>
        </w:rPr>
      </w:pPr>
      <w:r w:rsidRPr="00660DBC">
        <w:rPr>
          <w:rFonts w:ascii="Arial" w:hAnsi="Arial" w:cs="Arial"/>
          <w:sz w:val="20"/>
          <w:szCs w:val="20"/>
        </w:rPr>
        <w:t>1. R</w:t>
      </w:r>
      <w:r w:rsidR="00AC4475" w:rsidRPr="00660DBC">
        <w:rPr>
          <w:rFonts w:ascii="Arial" w:hAnsi="Arial" w:cs="Arial"/>
          <w:sz w:val="20"/>
          <w:szCs w:val="20"/>
        </w:rPr>
        <w:t>ozwój OZE – montaż na budynkach mieszkalnych oraz użyteczności publicznej instalacji paneli fotowoltaicznych oraz na budynkach mieszkalnych kolektorów słonecznych. Montaż w budynkach pomp ciepła oraz źródeł opartych o spalanie biomasy,</w:t>
      </w:r>
    </w:p>
    <w:p w14:paraId="19B9A13A" w14:textId="4E6134CF" w:rsidR="00AC4475" w:rsidRPr="00660DBC" w:rsidRDefault="00892D1B" w:rsidP="00660DBC">
      <w:pPr>
        <w:spacing w:line="360" w:lineRule="auto"/>
        <w:ind w:left="993" w:hanging="285"/>
        <w:jc w:val="both"/>
        <w:rPr>
          <w:rFonts w:ascii="Arial" w:hAnsi="Arial" w:cs="Arial"/>
          <w:sz w:val="20"/>
          <w:szCs w:val="20"/>
        </w:rPr>
      </w:pPr>
      <w:r w:rsidRPr="00660DBC">
        <w:rPr>
          <w:rFonts w:ascii="Arial" w:hAnsi="Arial" w:cs="Arial"/>
          <w:sz w:val="20"/>
          <w:szCs w:val="20"/>
        </w:rPr>
        <w:t xml:space="preserve">2. </w:t>
      </w:r>
      <w:r w:rsidR="00AC4475" w:rsidRPr="00660DBC">
        <w:rPr>
          <w:rFonts w:ascii="Arial" w:hAnsi="Arial" w:cs="Arial"/>
          <w:sz w:val="20"/>
          <w:szCs w:val="20"/>
        </w:rPr>
        <w:t xml:space="preserve">Zwiększenie efektywności źródeł energii – montaż w budynkach mieszkalnych wysokosprawnych źródeł </w:t>
      </w:r>
      <w:r w:rsidR="00660DBC" w:rsidRPr="00660DBC">
        <w:rPr>
          <w:rFonts w:ascii="Arial" w:hAnsi="Arial" w:cs="Arial"/>
          <w:sz w:val="20"/>
          <w:szCs w:val="20"/>
        </w:rPr>
        <w:t>ciepła,</w:t>
      </w:r>
    </w:p>
    <w:p w14:paraId="7BE5D08C" w14:textId="344565A3" w:rsidR="00AC4475" w:rsidRPr="00660DBC" w:rsidRDefault="00660DBC" w:rsidP="00660DBC">
      <w:pPr>
        <w:spacing w:line="360" w:lineRule="auto"/>
        <w:ind w:firstLine="708"/>
        <w:jc w:val="both"/>
        <w:rPr>
          <w:rFonts w:ascii="Arial" w:hAnsi="Arial" w:cs="Arial"/>
          <w:sz w:val="20"/>
          <w:szCs w:val="20"/>
        </w:rPr>
      </w:pPr>
      <w:r w:rsidRPr="00660DBC">
        <w:rPr>
          <w:rFonts w:ascii="Arial" w:hAnsi="Arial" w:cs="Arial"/>
          <w:sz w:val="20"/>
          <w:szCs w:val="20"/>
        </w:rPr>
        <w:t>3</w:t>
      </w:r>
      <w:r w:rsidR="00AC4475" w:rsidRPr="00660DBC">
        <w:rPr>
          <w:rFonts w:ascii="Arial" w:hAnsi="Arial" w:cs="Arial"/>
          <w:sz w:val="20"/>
          <w:szCs w:val="20"/>
        </w:rPr>
        <w:t>. Termomodernizacja budynków użyteczności publicznej,</w:t>
      </w:r>
    </w:p>
    <w:p w14:paraId="3A7E8F7C" w14:textId="2DB70D41" w:rsidR="00C50DDC" w:rsidRPr="00660DBC" w:rsidRDefault="00C50DDC" w:rsidP="00660DBC">
      <w:pPr>
        <w:spacing w:line="360" w:lineRule="auto"/>
        <w:ind w:firstLine="567"/>
        <w:jc w:val="both"/>
        <w:rPr>
          <w:rFonts w:ascii="Arial" w:hAnsi="Arial" w:cs="Arial"/>
          <w:sz w:val="20"/>
          <w:szCs w:val="20"/>
        </w:rPr>
      </w:pPr>
      <w:r w:rsidRPr="00660DBC">
        <w:rPr>
          <w:rFonts w:ascii="Arial" w:hAnsi="Arial" w:cs="Arial"/>
          <w:sz w:val="20"/>
          <w:szCs w:val="20"/>
        </w:rPr>
        <w:t>P</w:t>
      </w:r>
      <w:r w:rsidR="004E4A34" w:rsidRPr="00660DBC">
        <w:rPr>
          <w:rFonts w:ascii="Arial" w:hAnsi="Arial" w:cs="Arial"/>
          <w:sz w:val="20"/>
          <w:szCs w:val="20"/>
        </w:rPr>
        <w:t>riorytetem w zakresie obecnego i przyszłego zaopatrzenia w ciepło</w:t>
      </w:r>
      <w:r w:rsidR="002C6D11" w:rsidRPr="00660DBC">
        <w:rPr>
          <w:rFonts w:ascii="Arial" w:hAnsi="Arial" w:cs="Arial"/>
          <w:sz w:val="20"/>
          <w:szCs w:val="20"/>
        </w:rPr>
        <w:t xml:space="preserve"> jest</w:t>
      </w:r>
      <w:r w:rsidRPr="00660DBC">
        <w:rPr>
          <w:rFonts w:ascii="Arial" w:hAnsi="Arial" w:cs="Arial"/>
          <w:sz w:val="20"/>
          <w:szCs w:val="20"/>
        </w:rPr>
        <w:t xml:space="preserve"> </w:t>
      </w:r>
      <w:r w:rsidR="00660DBC" w:rsidRPr="00660DBC">
        <w:rPr>
          <w:rFonts w:ascii="Arial" w:hAnsi="Arial" w:cs="Arial"/>
          <w:sz w:val="20"/>
          <w:szCs w:val="20"/>
        </w:rPr>
        <w:t xml:space="preserve">zmniejszenie energochłonności budynków. </w:t>
      </w:r>
      <w:r w:rsidR="002C6D11" w:rsidRPr="00660DBC">
        <w:rPr>
          <w:rFonts w:ascii="Arial" w:hAnsi="Arial" w:cs="Arial"/>
          <w:sz w:val="20"/>
          <w:szCs w:val="20"/>
        </w:rPr>
        <w:t xml:space="preserve">Głównym celem w tym zakresie jest </w:t>
      </w:r>
      <w:r w:rsidR="007E643D" w:rsidRPr="00660DBC">
        <w:rPr>
          <w:rFonts w:ascii="Arial" w:hAnsi="Arial" w:cs="Arial"/>
          <w:sz w:val="20"/>
          <w:szCs w:val="20"/>
        </w:rPr>
        <w:t xml:space="preserve">zapewnienie jak najwyższej sprawności indywidulanych systemów grzewczych, tym samym jak najmniejszego zanieczyszczenia środowiska. </w:t>
      </w:r>
      <w:r w:rsidR="00B33AA2" w:rsidRPr="00660DBC">
        <w:rPr>
          <w:rFonts w:ascii="Arial" w:hAnsi="Arial" w:cs="Arial"/>
          <w:sz w:val="20"/>
          <w:szCs w:val="20"/>
        </w:rPr>
        <w:t>Przewiduje się aby lokalne kotłownie już istniejące a także te nowopowstałe, odznaczały się wysoką sprawnością oraz niskim zużyciem paliw, a także</w:t>
      </w:r>
      <w:r w:rsidR="004E4A34" w:rsidRPr="00660DBC">
        <w:rPr>
          <w:rFonts w:ascii="Arial" w:hAnsi="Arial" w:cs="Arial"/>
          <w:sz w:val="20"/>
          <w:szCs w:val="20"/>
        </w:rPr>
        <w:t xml:space="preserve"> niską emisją zanieczyszczeń do </w:t>
      </w:r>
      <w:r w:rsidR="00B33AA2" w:rsidRPr="00660DBC">
        <w:rPr>
          <w:rFonts w:ascii="Arial" w:hAnsi="Arial" w:cs="Arial"/>
          <w:sz w:val="20"/>
          <w:szCs w:val="20"/>
        </w:rPr>
        <w:t>środowiska.</w:t>
      </w:r>
      <w:r w:rsidR="007E643D" w:rsidRPr="00660DBC">
        <w:rPr>
          <w:sz w:val="20"/>
          <w:szCs w:val="20"/>
        </w:rPr>
        <w:t xml:space="preserve"> </w:t>
      </w:r>
      <w:r w:rsidR="007E643D" w:rsidRPr="00660DBC">
        <w:rPr>
          <w:rFonts w:ascii="Arial" w:hAnsi="Arial" w:cs="Arial"/>
          <w:sz w:val="20"/>
          <w:szCs w:val="20"/>
        </w:rPr>
        <w:t>W lokalnych kotłowniach powinno się instalować urządzenia regulujące ich wydajność. Ma to na ce</w:t>
      </w:r>
      <w:r w:rsidRPr="00660DBC">
        <w:rPr>
          <w:rFonts w:ascii="Arial" w:hAnsi="Arial" w:cs="Arial"/>
          <w:sz w:val="20"/>
          <w:szCs w:val="20"/>
        </w:rPr>
        <w:t>lu ograniczenie strat energii i </w:t>
      </w:r>
      <w:r w:rsidR="007E643D" w:rsidRPr="00660DBC">
        <w:rPr>
          <w:rFonts w:ascii="Arial" w:hAnsi="Arial" w:cs="Arial"/>
          <w:sz w:val="20"/>
          <w:szCs w:val="20"/>
        </w:rPr>
        <w:t>zwiększenie efektywności energetycznej gminy w zaopatrzenie w energię cieplną. Działaniem będącym przełożeniem celów krajowych i wspólnotowych</w:t>
      </w:r>
      <w:r w:rsidR="00004F98" w:rsidRPr="00660DBC">
        <w:rPr>
          <w:rFonts w:ascii="Arial" w:hAnsi="Arial" w:cs="Arial"/>
          <w:sz w:val="20"/>
          <w:szCs w:val="20"/>
        </w:rPr>
        <w:t xml:space="preserve"> jest ograniczanie emisji dwutle</w:t>
      </w:r>
      <w:r w:rsidR="00C01057" w:rsidRPr="00660DBC">
        <w:rPr>
          <w:rFonts w:ascii="Arial" w:hAnsi="Arial" w:cs="Arial"/>
          <w:sz w:val="20"/>
          <w:szCs w:val="20"/>
        </w:rPr>
        <w:t>nku węgla poprzez modyfikację i </w:t>
      </w:r>
      <w:r w:rsidR="00004F98" w:rsidRPr="00660DBC">
        <w:rPr>
          <w:rFonts w:ascii="Arial" w:hAnsi="Arial" w:cs="Arial"/>
          <w:sz w:val="20"/>
          <w:szCs w:val="20"/>
        </w:rPr>
        <w:t>rozwój systemu zaopatrzenia w ciepło w</w:t>
      </w:r>
      <w:r w:rsidR="00660DBC">
        <w:rPr>
          <w:rFonts w:ascii="Arial" w:hAnsi="Arial" w:cs="Arial"/>
          <w:sz w:val="20"/>
          <w:szCs w:val="20"/>
        </w:rPr>
        <w:t> </w:t>
      </w:r>
      <w:r w:rsidR="00004F98" w:rsidRPr="00660DBC">
        <w:rPr>
          <w:rFonts w:ascii="Arial" w:hAnsi="Arial" w:cs="Arial"/>
          <w:sz w:val="20"/>
          <w:szCs w:val="20"/>
        </w:rPr>
        <w:t xml:space="preserve">kierunku wymiany nieekonomicznych węglowych kotłów grzewczych na nowoczesne jednostki grzewcze spełniające uwarunkowania związane z ochroną środowiska. </w:t>
      </w:r>
      <w:r w:rsidRPr="00660DBC">
        <w:rPr>
          <w:rFonts w:ascii="Arial" w:hAnsi="Arial" w:cs="Arial"/>
          <w:sz w:val="20"/>
          <w:szCs w:val="20"/>
        </w:rPr>
        <w:t xml:space="preserve">W tym również innowacyjnych technologii wytwarzania ciepła – </w:t>
      </w:r>
      <w:proofErr w:type="spellStart"/>
      <w:r w:rsidR="00660DBC" w:rsidRPr="00660DBC">
        <w:rPr>
          <w:rFonts w:ascii="Arial" w:hAnsi="Arial" w:cs="Arial"/>
          <w:sz w:val="20"/>
          <w:szCs w:val="20"/>
        </w:rPr>
        <w:t>np</w:t>
      </w:r>
      <w:proofErr w:type="spellEnd"/>
      <w:r w:rsidRPr="00660DBC">
        <w:rPr>
          <w:rFonts w:ascii="Arial" w:hAnsi="Arial" w:cs="Arial"/>
          <w:sz w:val="20"/>
          <w:szCs w:val="20"/>
        </w:rPr>
        <w:t xml:space="preserve"> na wykorzystanie ciepła z biomasy. </w:t>
      </w:r>
    </w:p>
    <w:p w14:paraId="24534F02" w14:textId="77777777" w:rsidR="00B33AA2" w:rsidRPr="00660DBC" w:rsidRDefault="00C50DDC" w:rsidP="00660DBC">
      <w:pPr>
        <w:spacing w:line="360" w:lineRule="auto"/>
        <w:ind w:firstLine="567"/>
        <w:jc w:val="both"/>
        <w:rPr>
          <w:rFonts w:ascii="Arial" w:hAnsi="Arial" w:cs="Arial"/>
          <w:sz w:val="20"/>
          <w:szCs w:val="20"/>
        </w:rPr>
      </w:pPr>
      <w:r w:rsidRPr="00660DBC">
        <w:rPr>
          <w:rFonts w:ascii="Arial" w:hAnsi="Arial" w:cs="Arial"/>
          <w:sz w:val="20"/>
          <w:szCs w:val="20"/>
        </w:rPr>
        <w:t xml:space="preserve">Innym z działań, w celu wsparcia powyższego działania mogłoby być wprowadzenie programu kompleksowej wymiany kotłów centralnego ogrzewania dla mieszkańców  i pozyskanie w związku z tym środków oraz upowszechnienie wśród mieszkańców funduszy na termomodernizację. </w:t>
      </w:r>
      <w:r w:rsidR="00EB7AEA" w:rsidRPr="00660DBC">
        <w:rPr>
          <w:rFonts w:ascii="Arial" w:hAnsi="Arial" w:cs="Arial"/>
          <w:sz w:val="20"/>
          <w:szCs w:val="20"/>
        </w:rPr>
        <w:t xml:space="preserve">Wysokość dotacji na wymianę kotłów oraz jej zakres będzie uzależniony od możliwości finansowania. </w:t>
      </w:r>
      <w:r w:rsidR="005259EF" w:rsidRPr="00660DBC">
        <w:rPr>
          <w:rFonts w:ascii="Arial" w:hAnsi="Arial" w:cs="Arial"/>
          <w:sz w:val="20"/>
          <w:szCs w:val="20"/>
        </w:rPr>
        <w:t>Specyfikacja</w:t>
      </w:r>
      <w:r w:rsidR="00EB7AEA" w:rsidRPr="00660DBC">
        <w:rPr>
          <w:rFonts w:ascii="Arial" w:hAnsi="Arial" w:cs="Arial"/>
          <w:sz w:val="20"/>
          <w:szCs w:val="20"/>
        </w:rPr>
        <w:t xml:space="preserve"> systemu dofinansowania wymiany kotłów określony zostanie osobną uchwałą Rady </w:t>
      </w:r>
      <w:r w:rsidR="00EB7AEA" w:rsidRPr="00660DBC">
        <w:rPr>
          <w:rFonts w:ascii="Arial" w:hAnsi="Arial" w:cs="Arial"/>
          <w:sz w:val="20"/>
          <w:szCs w:val="20"/>
        </w:rPr>
        <w:lastRenderedPageBreak/>
        <w:t xml:space="preserve">Gminy. </w:t>
      </w:r>
    </w:p>
    <w:p w14:paraId="2B0AB3BA" w14:textId="0CAAB392" w:rsidR="0033305D" w:rsidRPr="00660DBC" w:rsidRDefault="005259EF" w:rsidP="00660DBC">
      <w:pPr>
        <w:spacing w:line="360" w:lineRule="auto"/>
        <w:ind w:firstLine="567"/>
        <w:jc w:val="both"/>
        <w:rPr>
          <w:rFonts w:ascii="Arial" w:hAnsi="Arial" w:cs="Arial"/>
          <w:sz w:val="20"/>
          <w:szCs w:val="20"/>
        </w:rPr>
      </w:pPr>
      <w:r w:rsidRPr="00660DBC">
        <w:rPr>
          <w:rFonts w:ascii="Arial" w:hAnsi="Arial" w:cs="Arial"/>
          <w:sz w:val="20"/>
          <w:szCs w:val="20"/>
        </w:rPr>
        <w:t>Ponadto innym k</w:t>
      </w:r>
      <w:r w:rsidR="0033305D" w:rsidRPr="00660DBC">
        <w:rPr>
          <w:rFonts w:ascii="Arial" w:hAnsi="Arial" w:cs="Arial"/>
          <w:sz w:val="20"/>
          <w:szCs w:val="20"/>
        </w:rPr>
        <w:t xml:space="preserve">ierunkiem w ogrzewaniu indywidualnym winna być zmiana na urządzenia pracujące w oparciu o systemy grzewcze najmniej uciążliwe dla środowiska. Zaleca się rozwój źródeł ciepła opartych o paliwa ze źródeł odnawialnych w postaci m.in. biomasy, energii słonecznej. W dalszej perspektywie </w:t>
      </w:r>
      <w:r w:rsidR="00B33AA2" w:rsidRPr="00660DBC">
        <w:rPr>
          <w:rFonts w:ascii="Arial" w:hAnsi="Arial" w:cs="Arial"/>
          <w:sz w:val="20"/>
          <w:szCs w:val="20"/>
        </w:rPr>
        <w:t>czasowej gmina przewiduje dofinansowanie na zakładanie kolektorów słonecznych w</w:t>
      </w:r>
      <w:r w:rsidR="00660DBC">
        <w:rPr>
          <w:rFonts w:ascii="Arial" w:hAnsi="Arial" w:cs="Arial"/>
          <w:sz w:val="20"/>
          <w:szCs w:val="20"/>
        </w:rPr>
        <w:t> </w:t>
      </w:r>
      <w:r w:rsidR="00B33AA2" w:rsidRPr="00660DBC">
        <w:rPr>
          <w:rFonts w:ascii="Arial" w:hAnsi="Arial" w:cs="Arial"/>
          <w:sz w:val="20"/>
          <w:szCs w:val="20"/>
        </w:rPr>
        <w:t xml:space="preserve">budynkach mieszkalnych należących do osób prywatnych. </w:t>
      </w:r>
    </w:p>
    <w:p w14:paraId="549DC2A8" w14:textId="77777777" w:rsidR="00F82C17" w:rsidRPr="00097469" w:rsidRDefault="00F82C17" w:rsidP="006352DB">
      <w:pPr>
        <w:spacing w:line="276" w:lineRule="auto"/>
        <w:ind w:firstLine="567"/>
        <w:jc w:val="both"/>
        <w:rPr>
          <w:rFonts w:ascii="Arial" w:hAnsi="Arial" w:cs="Arial"/>
          <w:color w:val="FF0000"/>
          <w:sz w:val="21"/>
          <w:szCs w:val="21"/>
        </w:rPr>
      </w:pPr>
    </w:p>
    <w:p w14:paraId="434189F0" w14:textId="77777777" w:rsidR="00233BFC" w:rsidRPr="00660DBC" w:rsidRDefault="00915312" w:rsidP="00476D7F">
      <w:pPr>
        <w:pStyle w:val="Nagwek2"/>
        <w:keepNext w:val="0"/>
      </w:pPr>
      <w:bookmarkStart w:id="120" w:name="_Toc50238168"/>
      <w:r w:rsidRPr="00660DBC">
        <w:t>Zaopatrzenie w energię elektryczną</w:t>
      </w:r>
      <w:bookmarkEnd w:id="120"/>
      <w:r w:rsidRPr="00660DBC">
        <w:t xml:space="preserve"> </w:t>
      </w:r>
    </w:p>
    <w:p w14:paraId="44558D09" w14:textId="77777777" w:rsidR="00FC2E16" w:rsidRPr="00097469" w:rsidRDefault="00FC2E16" w:rsidP="00FC2E16">
      <w:pPr>
        <w:rPr>
          <w:color w:val="FF0000"/>
        </w:rPr>
      </w:pPr>
    </w:p>
    <w:p w14:paraId="21106BBC" w14:textId="5AEBB10A" w:rsidR="00FC2E16" w:rsidRPr="00660DBC" w:rsidRDefault="00FC2E16" w:rsidP="00660DBC">
      <w:pPr>
        <w:spacing w:line="360" w:lineRule="auto"/>
        <w:ind w:firstLine="567"/>
        <w:jc w:val="both"/>
        <w:rPr>
          <w:rFonts w:ascii="Arial" w:hAnsi="Arial" w:cs="Arial"/>
          <w:sz w:val="20"/>
          <w:szCs w:val="20"/>
        </w:rPr>
      </w:pPr>
      <w:r w:rsidRPr="00660DBC">
        <w:rPr>
          <w:rFonts w:ascii="Arial" w:hAnsi="Arial" w:cs="Arial"/>
          <w:sz w:val="20"/>
          <w:szCs w:val="20"/>
        </w:rPr>
        <w:t xml:space="preserve">Charakterystyka systemu elektroenergetycznego zasilającego w </w:t>
      </w:r>
      <w:r w:rsidR="00B6047B" w:rsidRPr="00660DBC">
        <w:rPr>
          <w:rFonts w:ascii="Arial" w:hAnsi="Arial" w:cs="Arial"/>
          <w:sz w:val="20"/>
          <w:szCs w:val="20"/>
        </w:rPr>
        <w:t>energię elektryczną odbiorców z </w:t>
      </w:r>
      <w:r w:rsidRPr="00660DBC">
        <w:rPr>
          <w:rFonts w:ascii="Arial" w:hAnsi="Arial" w:cs="Arial"/>
          <w:sz w:val="20"/>
          <w:szCs w:val="20"/>
        </w:rPr>
        <w:t xml:space="preserve">terenu </w:t>
      </w:r>
      <w:r w:rsidR="0037740F" w:rsidRPr="00660DBC">
        <w:rPr>
          <w:rFonts w:ascii="Arial" w:hAnsi="Arial" w:cs="Arial"/>
          <w:sz w:val="20"/>
          <w:szCs w:val="20"/>
        </w:rPr>
        <w:t xml:space="preserve">gminy </w:t>
      </w:r>
      <w:r w:rsidR="00660DBC" w:rsidRPr="00660DBC">
        <w:rPr>
          <w:rFonts w:ascii="Arial" w:hAnsi="Arial" w:cs="Arial"/>
          <w:sz w:val="20"/>
          <w:szCs w:val="20"/>
        </w:rPr>
        <w:t>Biskupiec</w:t>
      </w:r>
      <w:r w:rsidRPr="00660DBC">
        <w:rPr>
          <w:rFonts w:ascii="Arial" w:hAnsi="Arial" w:cs="Arial"/>
          <w:sz w:val="20"/>
          <w:szCs w:val="20"/>
        </w:rPr>
        <w:t xml:space="preserve"> oparta został</w:t>
      </w:r>
      <w:r w:rsidR="000B78FA" w:rsidRPr="00660DBC">
        <w:rPr>
          <w:rFonts w:ascii="Arial" w:hAnsi="Arial" w:cs="Arial"/>
          <w:sz w:val="20"/>
          <w:szCs w:val="20"/>
        </w:rPr>
        <w:t>a na informacjach uzyskanych od </w:t>
      </w:r>
      <w:r w:rsidRPr="00660DBC">
        <w:rPr>
          <w:rFonts w:ascii="Arial" w:hAnsi="Arial" w:cs="Arial"/>
          <w:sz w:val="20"/>
          <w:szCs w:val="20"/>
        </w:rPr>
        <w:t xml:space="preserve"> przedsiębiorstwa energetycznego </w:t>
      </w:r>
      <w:r w:rsidR="00C570D9" w:rsidRPr="00660DBC">
        <w:rPr>
          <w:rFonts w:ascii="Arial" w:hAnsi="Arial" w:cs="Arial"/>
          <w:sz w:val="20"/>
          <w:szCs w:val="20"/>
        </w:rPr>
        <w:t>Energa Operator S.A.</w:t>
      </w:r>
    </w:p>
    <w:p w14:paraId="0E01E07E" w14:textId="77777777" w:rsidR="00915312" w:rsidRPr="00660DBC" w:rsidRDefault="00915312" w:rsidP="00476D7F">
      <w:pPr>
        <w:pStyle w:val="Nagwek3"/>
        <w:keepNext w:val="0"/>
      </w:pPr>
      <w:bookmarkStart w:id="121" w:name="_Toc50238169"/>
      <w:r w:rsidRPr="00660DBC">
        <w:t>System elektroenergetyczny</w:t>
      </w:r>
      <w:r w:rsidR="007D6120" w:rsidRPr="00660DBC">
        <w:t xml:space="preserve"> – stan istniejący</w:t>
      </w:r>
      <w:bookmarkEnd w:id="121"/>
    </w:p>
    <w:p w14:paraId="790E0967" w14:textId="77777777" w:rsidR="00B6047B" w:rsidRPr="00097469" w:rsidRDefault="00B6047B" w:rsidP="00B6047B">
      <w:pPr>
        <w:rPr>
          <w:color w:val="FF0000"/>
        </w:rPr>
      </w:pPr>
    </w:p>
    <w:p w14:paraId="2A8BA723" w14:textId="77777777" w:rsidR="00C4066E" w:rsidRPr="00660DBC" w:rsidRDefault="00B6047B" w:rsidP="00627247">
      <w:pPr>
        <w:spacing w:line="360" w:lineRule="auto"/>
        <w:ind w:firstLine="567"/>
        <w:jc w:val="both"/>
        <w:rPr>
          <w:rFonts w:ascii="Arial" w:hAnsi="Arial" w:cs="Arial"/>
          <w:sz w:val="20"/>
          <w:szCs w:val="20"/>
        </w:rPr>
      </w:pPr>
      <w:r w:rsidRPr="00660DBC">
        <w:rPr>
          <w:rFonts w:ascii="Arial" w:hAnsi="Arial" w:cs="Arial"/>
          <w:sz w:val="20"/>
          <w:szCs w:val="20"/>
        </w:rPr>
        <w:t xml:space="preserve">Powszechność dostępu i korzystanie z energii elektrycznej wymaga sprawnego działania rozbudowanego układu urządzeń do jej wytwarzania, przesyłania i rozdziału. Energia elektryczna dostarczana do naszych domów wytwarzana jest w elektrowniach. W Polsce są to głównie elektrownie cieplne opalane węglem brunatnym lub kamiennym. </w:t>
      </w:r>
      <w:proofErr w:type="spellStart"/>
      <w:r w:rsidR="000B78FA" w:rsidRPr="00660DBC">
        <w:rPr>
          <w:rFonts w:ascii="Arial" w:hAnsi="Arial" w:cs="Arial"/>
          <w:sz w:val="20"/>
          <w:szCs w:val="20"/>
        </w:rPr>
        <w:t>Przesył</w:t>
      </w:r>
      <w:proofErr w:type="spellEnd"/>
      <w:r w:rsidR="000B78FA" w:rsidRPr="00660DBC">
        <w:rPr>
          <w:rFonts w:ascii="Arial" w:hAnsi="Arial" w:cs="Arial"/>
          <w:sz w:val="20"/>
          <w:szCs w:val="20"/>
        </w:rPr>
        <w:t xml:space="preserve"> energii z elektrowni do </w:t>
      </w:r>
      <w:r w:rsidRPr="00660DBC">
        <w:rPr>
          <w:rFonts w:ascii="Arial" w:hAnsi="Arial" w:cs="Arial"/>
          <w:sz w:val="20"/>
          <w:szCs w:val="20"/>
        </w:rPr>
        <w:t>odbiorcy możliwy jest dzięki rozległej sieci linii i stacji elektroenergetycznych. Wiąże się on jednak ze stratami. Zasadniczy sposób zmniejszenia tych strat polega na podwyższaniu napięcia elektroenergetycznych linii przesyłowych.</w:t>
      </w:r>
    </w:p>
    <w:p w14:paraId="4A97A0C9" w14:textId="77777777" w:rsidR="00C4066E" w:rsidRPr="00660DBC" w:rsidRDefault="00C4066E" w:rsidP="00F11C40">
      <w:pPr>
        <w:spacing w:line="360" w:lineRule="auto"/>
        <w:ind w:firstLine="567"/>
        <w:jc w:val="both"/>
        <w:rPr>
          <w:rFonts w:ascii="Arial" w:hAnsi="Arial" w:cs="Arial"/>
          <w:sz w:val="20"/>
          <w:szCs w:val="20"/>
        </w:rPr>
      </w:pPr>
      <w:r w:rsidRPr="00660DBC">
        <w:rPr>
          <w:rFonts w:ascii="Arial" w:hAnsi="Arial" w:cs="Arial"/>
          <w:sz w:val="20"/>
          <w:szCs w:val="20"/>
        </w:rPr>
        <w:t>Zależnie od odległości, na jakie ma być przesyłana energia, różne są wartości stosowanych napięć. Wynoszą one:</w:t>
      </w:r>
    </w:p>
    <w:p w14:paraId="36002C44" w14:textId="77777777" w:rsidR="00C4066E" w:rsidRPr="00660DBC" w:rsidRDefault="00C4066E" w:rsidP="00F11C40">
      <w:pPr>
        <w:pStyle w:val="Akapitzlist"/>
        <w:numPr>
          <w:ilvl w:val="0"/>
          <w:numId w:val="44"/>
        </w:numPr>
        <w:spacing w:line="360" w:lineRule="auto"/>
        <w:contextualSpacing w:val="0"/>
        <w:jc w:val="both"/>
        <w:rPr>
          <w:rFonts w:ascii="Arial" w:hAnsi="Arial" w:cs="Arial"/>
          <w:sz w:val="20"/>
          <w:szCs w:val="20"/>
        </w:rPr>
      </w:pPr>
      <w:r w:rsidRPr="00660DBC">
        <w:rPr>
          <w:rFonts w:ascii="Arial" w:hAnsi="Arial" w:cs="Arial"/>
          <w:sz w:val="20"/>
          <w:szCs w:val="20"/>
        </w:rPr>
        <w:t xml:space="preserve">od 220 do 400 </w:t>
      </w:r>
      <w:proofErr w:type="spellStart"/>
      <w:r w:rsidRPr="00660DBC">
        <w:rPr>
          <w:rFonts w:ascii="Arial" w:hAnsi="Arial" w:cs="Arial"/>
          <w:sz w:val="20"/>
          <w:szCs w:val="20"/>
        </w:rPr>
        <w:t>kV</w:t>
      </w:r>
      <w:proofErr w:type="spellEnd"/>
      <w:r w:rsidRPr="00660DBC">
        <w:rPr>
          <w:rFonts w:ascii="Arial" w:hAnsi="Arial" w:cs="Arial"/>
          <w:sz w:val="20"/>
          <w:szCs w:val="20"/>
        </w:rPr>
        <w:t xml:space="preserve"> (tzw. najwyższe napięcia), w przypadku przesyłania na duże odległości,</w:t>
      </w:r>
    </w:p>
    <w:p w14:paraId="3FAF0019" w14:textId="77777777" w:rsidR="00C4066E" w:rsidRPr="00660DBC" w:rsidRDefault="00C4066E" w:rsidP="00F11C40">
      <w:pPr>
        <w:pStyle w:val="Akapitzlist"/>
        <w:numPr>
          <w:ilvl w:val="0"/>
          <w:numId w:val="44"/>
        </w:numPr>
        <w:spacing w:line="360" w:lineRule="auto"/>
        <w:contextualSpacing w:val="0"/>
        <w:jc w:val="both"/>
        <w:rPr>
          <w:rFonts w:ascii="Arial" w:hAnsi="Arial" w:cs="Arial"/>
          <w:sz w:val="20"/>
          <w:szCs w:val="20"/>
        </w:rPr>
      </w:pPr>
      <w:r w:rsidRPr="00660DBC">
        <w:rPr>
          <w:rFonts w:ascii="Arial" w:hAnsi="Arial" w:cs="Arial"/>
          <w:sz w:val="20"/>
          <w:szCs w:val="20"/>
        </w:rPr>
        <w:t xml:space="preserve">110 </w:t>
      </w:r>
      <w:proofErr w:type="spellStart"/>
      <w:r w:rsidRPr="00660DBC">
        <w:rPr>
          <w:rFonts w:ascii="Arial" w:hAnsi="Arial" w:cs="Arial"/>
          <w:sz w:val="20"/>
          <w:szCs w:val="20"/>
        </w:rPr>
        <w:t>kV</w:t>
      </w:r>
      <w:proofErr w:type="spellEnd"/>
      <w:r w:rsidRPr="00660DBC">
        <w:rPr>
          <w:rFonts w:ascii="Arial" w:hAnsi="Arial" w:cs="Arial"/>
          <w:sz w:val="20"/>
          <w:szCs w:val="20"/>
        </w:rPr>
        <w:t xml:space="preserve"> (tzw. wysokie napięcie), w przypadku przesyłania na odległości nie przekraczające kilkudziesięciu kilometrów,</w:t>
      </w:r>
    </w:p>
    <w:p w14:paraId="37A39F4A" w14:textId="77777777" w:rsidR="00C4066E" w:rsidRPr="00660DBC" w:rsidRDefault="00C4066E" w:rsidP="00F11C40">
      <w:pPr>
        <w:pStyle w:val="Akapitzlist"/>
        <w:numPr>
          <w:ilvl w:val="0"/>
          <w:numId w:val="44"/>
        </w:numPr>
        <w:spacing w:line="360" w:lineRule="auto"/>
        <w:ind w:left="714" w:hanging="357"/>
        <w:contextualSpacing w:val="0"/>
        <w:jc w:val="both"/>
        <w:rPr>
          <w:rFonts w:ascii="Arial" w:hAnsi="Arial" w:cs="Arial"/>
          <w:sz w:val="20"/>
          <w:szCs w:val="20"/>
        </w:rPr>
      </w:pPr>
      <w:r w:rsidRPr="00660DBC">
        <w:rPr>
          <w:rFonts w:ascii="Arial" w:hAnsi="Arial" w:cs="Arial"/>
          <w:sz w:val="20"/>
          <w:szCs w:val="20"/>
        </w:rPr>
        <w:t xml:space="preserve">od 10 do 30 </w:t>
      </w:r>
      <w:proofErr w:type="spellStart"/>
      <w:r w:rsidRPr="00660DBC">
        <w:rPr>
          <w:rFonts w:ascii="Arial" w:hAnsi="Arial" w:cs="Arial"/>
          <w:sz w:val="20"/>
          <w:szCs w:val="20"/>
        </w:rPr>
        <w:t>kV</w:t>
      </w:r>
      <w:proofErr w:type="spellEnd"/>
      <w:r w:rsidRPr="00660DBC">
        <w:rPr>
          <w:rFonts w:ascii="Arial" w:hAnsi="Arial" w:cs="Arial"/>
          <w:sz w:val="20"/>
          <w:szCs w:val="20"/>
        </w:rPr>
        <w:t xml:space="preserve"> (tzw. średnie napięcia), stosowane w lokalnych liniach rozdzielczych.</w:t>
      </w:r>
    </w:p>
    <w:p w14:paraId="1B22BC6B" w14:textId="77777777" w:rsidR="00C4066E" w:rsidRPr="00660DBC" w:rsidRDefault="004F77FA" w:rsidP="00F11C40">
      <w:pPr>
        <w:spacing w:line="360" w:lineRule="auto"/>
        <w:ind w:firstLine="567"/>
        <w:jc w:val="both"/>
        <w:rPr>
          <w:rFonts w:ascii="Arial" w:hAnsi="Arial" w:cs="Arial"/>
          <w:sz w:val="20"/>
          <w:szCs w:val="20"/>
        </w:rPr>
      </w:pPr>
      <w:r w:rsidRPr="00660DBC">
        <w:rPr>
          <w:rFonts w:ascii="Arial" w:hAnsi="Arial" w:cs="Arial"/>
          <w:sz w:val="20"/>
          <w:szCs w:val="20"/>
        </w:rPr>
        <w:t xml:space="preserve">System elektroenergetyczny składa się z sieci przesyłowej oraz z sieci dystrybucyjnych. </w:t>
      </w:r>
      <w:r w:rsidR="00C4066E" w:rsidRPr="00660DBC">
        <w:rPr>
          <w:rFonts w:ascii="Arial" w:hAnsi="Arial" w:cs="Arial"/>
          <w:sz w:val="20"/>
          <w:szCs w:val="20"/>
        </w:rPr>
        <w:t>Poza liniami przesyłowymi na system elektroenergetyczny składają się również systemowe stacje elektroenergetyczne najwyższych napięć, stacje rozdzielcze wysokiego napięcia oraz stacje transformatorowe, zamieniające średnie napięcie (rozdzielcze) na powszechnie stosowane w instalacjach odbiorczych (230/400 V).</w:t>
      </w:r>
    </w:p>
    <w:p w14:paraId="1EA302E1" w14:textId="5A65DA83" w:rsidR="00E40214" w:rsidRPr="00660DBC" w:rsidRDefault="00C4066E" w:rsidP="00F11C40">
      <w:pPr>
        <w:spacing w:line="360" w:lineRule="auto"/>
        <w:ind w:firstLine="567"/>
        <w:jc w:val="both"/>
        <w:rPr>
          <w:rFonts w:ascii="Arial" w:hAnsi="Arial" w:cs="Arial"/>
          <w:sz w:val="20"/>
          <w:szCs w:val="20"/>
        </w:rPr>
      </w:pPr>
      <w:r w:rsidRPr="00660DBC">
        <w:rPr>
          <w:rFonts w:ascii="Arial" w:hAnsi="Arial" w:cs="Arial"/>
          <w:sz w:val="20"/>
          <w:szCs w:val="20"/>
        </w:rPr>
        <w:t xml:space="preserve">Funkcjonowanie sieci przesyłowej musi zapewniać </w:t>
      </w:r>
      <w:r w:rsidR="00E40214" w:rsidRPr="00660DBC">
        <w:rPr>
          <w:rFonts w:ascii="Arial" w:hAnsi="Arial" w:cs="Arial"/>
          <w:sz w:val="20"/>
          <w:szCs w:val="20"/>
        </w:rPr>
        <w:t>sprawną obsługę przesyłanej energii, której nie można w niej magazynować.</w:t>
      </w:r>
      <w:r w:rsidRPr="00660DBC">
        <w:rPr>
          <w:rFonts w:ascii="Arial" w:hAnsi="Arial" w:cs="Arial"/>
          <w:sz w:val="20"/>
          <w:szCs w:val="20"/>
        </w:rPr>
        <w:t xml:space="preserve"> </w:t>
      </w:r>
      <w:r w:rsidR="00E40214" w:rsidRPr="00660DBC">
        <w:rPr>
          <w:rFonts w:ascii="Arial" w:hAnsi="Arial" w:cs="Arial"/>
          <w:sz w:val="20"/>
          <w:szCs w:val="20"/>
        </w:rPr>
        <w:t>O</w:t>
      </w:r>
      <w:r w:rsidRPr="00660DBC">
        <w:rPr>
          <w:rFonts w:ascii="Arial" w:hAnsi="Arial" w:cs="Arial"/>
          <w:sz w:val="20"/>
          <w:szCs w:val="20"/>
        </w:rPr>
        <w:t xml:space="preserve">znacza </w:t>
      </w:r>
      <w:r w:rsidR="00E40214" w:rsidRPr="00660DBC">
        <w:rPr>
          <w:rFonts w:ascii="Arial" w:hAnsi="Arial" w:cs="Arial"/>
          <w:sz w:val="20"/>
          <w:szCs w:val="20"/>
        </w:rPr>
        <w:t>to, że w każdym momencie ilość</w:t>
      </w:r>
      <w:r w:rsidRPr="00660DBC">
        <w:rPr>
          <w:rFonts w:ascii="Arial" w:hAnsi="Arial" w:cs="Arial"/>
          <w:sz w:val="20"/>
          <w:szCs w:val="20"/>
        </w:rPr>
        <w:t xml:space="preserve"> energii wytwarzanej w</w:t>
      </w:r>
      <w:r w:rsidR="00012A0E">
        <w:rPr>
          <w:rFonts w:ascii="Arial" w:hAnsi="Arial" w:cs="Arial"/>
          <w:sz w:val="20"/>
          <w:szCs w:val="20"/>
        </w:rPr>
        <w:t> </w:t>
      </w:r>
      <w:r w:rsidRPr="00660DBC">
        <w:rPr>
          <w:rFonts w:ascii="Arial" w:hAnsi="Arial" w:cs="Arial"/>
          <w:sz w:val="20"/>
          <w:szCs w:val="20"/>
        </w:rPr>
        <w:t xml:space="preserve">elektrowniach musi być równa energii zużywanej przez odbiorców. System elektroenergetyczny musi więc być zdolny do zmiany kierunków i ilości przesyłanej energii. Jest to możliwe dzięki licznym połączeniom pomiędzy elektrowniami, stacjami elektroenergetycznymi oraz grupami odbiorców energii. Połączenia takie zapewnia sieć linii elektroenergetycznych, które pracują na różnych poziomach napięć. </w:t>
      </w:r>
    </w:p>
    <w:p w14:paraId="6EB23971" w14:textId="1DD35B92" w:rsidR="00E40214" w:rsidRPr="00660DBC" w:rsidRDefault="00E40214" w:rsidP="00F11C40">
      <w:pPr>
        <w:spacing w:line="360" w:lineRule="auto"/>
        <w:ind w:firstLine="567"/>
        <w:jc w:val="both"/>
        <w:rPr>
          <w:rFonts w:ascii="Arial" w:hAnsi="Arial" w:cs="Arial"/>
          <w:sz w:val="20"/>
          <w:szCs w:val="20"/>
        </w:rPr>
      </w:pPr>
      <w:r w:rsidRPr="00660DBC">
        <w:rPr>
          <w:rFonts w:ascii="Arial" w:hAnsi="Arial" w:cs="Arial"/>
          <w:sz w:val="20"/>
          <w:szCs w:val="20"/>
        </w:rPr>
        <w:lastRenderedPageBreak/>
        <w:t>Operatorem systemu przesyłowego (OSP) - zdefiniowanym w ustawie Prawo energetyczne - jako przedsiębiorstwo energetyczne zajmujące się przesyłaniem energii elektrycznej są Polskie Sieci Elektroenergetyczne S.A.</w:t>
      </w:r>
      <w:r w:rsidR="0054728A" w:rsidRPr="00660DBC">
        <w:rPr>
          <w:rFonts w:ascii="Arial" w:hAnsi="Arial" w:cs="Arial"/>
          <w:sz w:val="20"/>
          <w:szCs w:val="20"/>
        </w:rPr>
        <w:t xml:space="preserve"> Pod jego nadzorem znajdują się sieci elektroenergetyczne </w:t>
      </w:r>
      <w:r w:rsidR="005661AE" w:rsidRPr="00660DBC">
        <w:rPr>
          <w:rFonts w:ascii="Arial" w:hAnsi="Arial" w:cs="Arial"/>
          <w:sz w:val="20"/>
          <w:szCs w:val="20"/>
        </w:rPr>
        <w:t>o </w:t>
      </w:r>
      <w:r w:rsidR="0054728A" w:rsidRPr="00660DBC">
        <w:rPr>
          <w:rFonts w:ascii="Arial" w:hAnsi="Arial" w:cs="Arial"/>
          <w:sz w:val="20"/>
          <w:szCs w:val="20"/>
        </w:rPr>
        <w:t>napięciu 220 i</w:t>
      </w:r>
      <w:r w:rsidR="00012A0E">
        <w:rPr>
          <w:rFonts w:ascii="Arial" w:hAnsi="Arial" w:cs="Arial"/>
          <w:sz w:val="20"/>
          <w:szCs w:val="20"/>
        </w:rPr>
        <w:t> </w:t>
      </w:r>
      <w:r w:rsidR="0054728A" w:rsidRPr="00660DBC">
        <w:rPr>
          <w:rFonts w:ascii="Arial" w:hAnsi="Arial" w:cs="Arial"/>
          <w:sz w:val="20"/>
          <w:szCs w:val="20"/>
        </w:rPr>
        <w:t xml:space="preserve">400 </w:t>
      </w:r>
      <w:proofErr w:type="spellStart"/>
      <w:r w:rsidR="0054728A" w:rsidRPr="00660DBC">
        <w:rPr>
          <w:rFonts w:ascii="Arial" w:hAnsi="Arial" w:cs="Arial"/>
          <w:sz w:val="20"/>
          <w:szCs w:val="20"/>
        </w:rPr>
        <w:t>kV</w:t>
      </w:r>
      <w:proofErr w:type="spellEnd"/>
      <w:r w:rsidR="0054728A" w:rsidRPr="00660DBC">
        <w:rPr>
          <w:rFonts w:ascii="Arial" w:hAnsi="Arial" w:cs="Arial"/>
          <w:sz w:val="20"/>
          <w:szCs w:val="20"/>
        </w:rPr>
        <w:t>.</w:t>
      </w:r>
    </w:p>
    <w:p w14:paraId="46529DBC" w14:textId="77777777" w:rsidR="00E40214" w:rsidRPr="00660DBC" w:rsidRDefault="00E40214" w:rsidP="00F11C40">
      <w:pPr>
        <w:spacing w:line="360" w:lineRule="auto"/>
        <w:ind w:firstLine="567"/>
        <w:jc w:val="both"/>
        <w:rPr>
          <w:rFonts w:ascii="Arial" w:hAnsi="Arial" w:cs="Arial"/>
          <w:sz w:val="20"/>
          <w:szCs w:val="20"/>
        </w:rPr>
      </w:pPr>
      <w:r w:rsidRPr="00660DBC">
        <w:rPr>
          <w:rFonts w:ascii="Arial" w:hAnsi="Arial" w:cs="Arial"/>
          <w:sz w:val="20"/>
          <w:szCs w:val="20"/>
        </w:rPr>
        <w:t>Główne cele działalności PSE S.A. to:</w:t>
      </w:r>
    </w:p>
    <w:p w14:paraId="6A7A0E89" w14:textId="77777777" w:rsidR="00E40214" w:rsidRPr="00660DBC" w:rsidRDefault="00E40214" w:rsidP="00F11C40">
      <w:pPr>
        <w:pStyle w:val="Akapitzlist"/>
        <w:numPr>
          <w:ilvl w:val="0"/>
          <w:numId w:val="45"/>
        </w:numPr>
        <w:spacing w:line="360" w:lineRule="auto"/>
        <w:contextualSpacing w:val="0"/>
        <w:jc w:val="both"/>
        <w:rPr>
          <w:rFonts w:ascii="Arial" w:hAnsi="Arial" w:cs="Arial"/>
          <w:sz w:val="20"/>
          <w:szCs w:val="20"/>
        </w:rPr>
      </w:pPr>
      <w:r w:rsidRPr="00660DBC">
        <w:rPr>
          <w:rFonts w:ascii="Arial" w:hAnsi="Arial" w:cs="Arial"/>
          <w:sz w:val="20"/>
          <w:szCs w:val="20"/>
        </w:rPr>
        <w:t>zapewnienie bezpiecznej i ekonomicznej pracy Krajowego Systemu Elektroenergetycznego jako części wspólnego, europejskiego systemu elektroenergetycznego, z uwzględnieniem wymogów pracy synchronicznej i połączeń asynchronicznych;</w:t>
      </w:r>
    </w:p>
    <w:p w14:paraId="678C846B" w14:textId="77777777" w:rsidR="00E40214" w:rsidRPr="00660DBC" w:rsidRDefault="00E40214" w:rsidP="00F11C40">
      <w:pPr>
        <w:pStyle w:val="Akapitzlist"/>
        <w:numPr>
          <w:ilvl w:val="0"/>
          <w:numId w:val="45"/>
        </w:numPr>
        <w:spacing w:line="360" w:lineRule="auto"/>
        <w:contextualSpacing w:val="0"/>
        <w:jc w:val="both"/>
        <w:rPr>
          <w:rFonts w:ascii="Arial" w:hAnsi="Arial" w:cs="Arial"/>
          <w:sz w:val="20"/>
          <w:szCs w:val="20"/>
        </w:rPr>
      </w:pPr>
      <w:r w:rsidRPr="00660DBC">
        <w:rPr>
          <w:rFonts w:ascii="Arial" w:hAnsi="Arial" w:cs="Arial"/>
          <w:sz w:val="20"/>
          <w:szCs w:val="20"/>
        </w:rPr>
        <w:t>zapewnienie niezbędnego rozwoju krajowej sieci przesyłowej oraz połączeń transgranicznych;</w:t>
      </w:r>
    </w:p>
    <w:p w14:paraId="14C0F73B" w14:textId="77777777" w:rsidR="00E40214" w:rsidRPr="00660DBC" w:rsidRDefault="00E40214" w:rsidP="00F11C40">
      <w:pPr>
        <w:pStyle w:val="Akapitzlist"/>
        <w:numPr>
          <w:ilvl w:val="0"/>
          <w:numId w:val="45"/>
        </w:numPr>
        <w:spacing w:line="360" w:lineRule="auto"/>
        <w:contextualSpacing w:val="0"/>
        <w:jc w:val="both"/>
        <w:rPr>
          <w:rFonts w:ascii="Arial" w:hAnsi="Arial" w:cs="Arial"/>
          <w:sz w:val="20"/>
          <w:szCs w:val="20"/>
        </w:rPr>
      </w:pPr>
      <w:r w:rsidRPr="00660DBC">
        <w:rPr>
          <w:rFonts w:ascii="Arial" w:hAnsi="Arial" w:cs="Arial"/>
          <w:sz w:val="20"/>
          <w:szCs w:val="20"/>
        </w:rPr>
        <w:t>udostępnianie na zasadach rynkowych zdolności przesyłowych dla realizacji wymiany transgranicznej;</w:t>
      </w:r>
    </w:p>
    <w:p w14:paraId="49D95DA9" w14:textId="77777777" w:rsidR="002503E6" w:rsidRPr="00660DBC" w:rsidRDefault="00E40214" w:rsidP="00F11C40">
      <w:pPr>
        <w:pStyle w:val="Akapitzlist"/>
        <w:numPr>
          <w:ilvl w:val="0"/>
          <w:numId w:val="45"/>
        </w:numPr>
        <w:spacing w:line="360" w:lineRule="auto"/>
        <w:ind w:left="714" w:hanging="357"/>
        <w:contextualSpacing w:val="0"/>
        <w:jc w:val="both"/>
        <w:rPr>
          <w:rFonts w:ascii="Arial" w:hAnsi="Arial" w:cs="Arial"/>
          <w:sz w:val="20"/>
          <w:szCs w:val="20"/>
        </w:rPr>
      </w:pPr>
      <w:r w:rsidRPr="00660DBC">
        <w:rPr>
          <w:rFonts w:ascii="Arial" w:hAnsi="Arial" w:cs="Arial"/>
          <w:sz w:val="20"/>
          <w:szCs w:val="20"/>
        </w:rPr>
        <w:t>tworzenie infrastruktury technicznej dla działania krajowego hurtowego rynku energii elektrycznej.</w:t>
      </w:r>
    </w:p>
    <w:p w14:paraId="32EB0452" w14:textId="77777777" w:rsidR="008034F0" w:rsidRPr="00660DBC" w:rsidRDefault="008034F0" w:rsidP="00F11C40">
      <w:pPr>
        <w:spacing w:line="360" w:lineRule="auto"/>
        <w:ind w:firstLine="567"/>
        <w:jc w:val="both"/>
        <w:rPr>
          <w:rFonts w:ascii="Arial" w:hAnsi="Arial" w:cs="Arial"/>
          <w:sz w:val="20"/>
          <w:szCs w:val="20"/>
        </w:rPr>
      </w:pPr>
      <w:r w:rsidRPr="00660DBC">
        <w:rPr>
          <w:rFonts w:ascii="Arial" w:hAnsi="Arial" w:cs="Arial"/>
          <w:sz w:val="20"/>
          <w:szCs w:val="20"/>
        </w:rPr>
        <w:t>Do podstawowych obowiązków Operatora Systemu Przesyłowego należy:</w:t>
      </w:r>
    </w:p>
    <w:p w14:paraId="7D119527" w14:textId="77777777" w:rsidR="008034F0" w:rsidRPr="00660DBC" w:rsidRDefault="008034F0" w:rsidP="00FA176B">
      <w:pPr>
        <w:pStyle w:val="Akapitzlist"/>
        <w:numPr>
          <w:ilvl w:val="0"/>
          <w:numId w:val="46"/>
        </w:numPr>
        <w:spacing w:line="360" w:lineRule="auto"/>
        <w:contextualSpacing w:val="0"/>
        <w:jc w:val="both"/>
        <w:rPr>
          <w:rFonts w:ascii="Arial" w:hAnsi="Arial" w:cs="Arial"/>
          <w:sz w:val="20"/>
          <w:szCs w:val="20"/>
        </w:rPr>
      </w:pPr>
      <w:r w:rsidRPr="00660DBC">
        <w:rPr>
          <w:rFonts w:ascii="Arial" w:hAnsi="Arial" w:cs="Arial"/>
          <w:sz w:val="20"/>
          <w:szCs w:val="20"/>
        </w:rPr>
        <w:t xml:space="preserve">zarządzanie bieżącym funkcjonowaniem, konserwacja, przeprowadzanie remontów oraz rozwój sieci przesyłowej (sieci o napięciu 220 i 400 </w:t>
      </w:r>
      <w:proofErr w:type="spellStart"/>
      <w:r w:rsidRPr="00660DBC">
        <w:rPr>
          <w:rFonts w:ascii="Arial" w:hAnsi="Arial" w:cs="Arial"/>
          <w:sz w:val="20"/>
          <w:szCs w:val="20"/>
        </w:rPr>
        <w:t>kV</w:t>
      </w:r>
      <w:proofErr w:type="spellEnd"/>
      <w:r w:rsidRPr="00660DBC">
        <w:rPr>
          <w:rFonts w:ascii="Arial" w:hAnsi="Arial" w:cs="Arial"/>
          <w:sz w:val="20"/>
          <w:szCs w:val="20"/>
        </w:rPr>
        <w:t>),</w:t>
      </w:r>
    </w:p>
    <w:p w14:paraId="2693F16E" w14:textId="77777777" w:rsidR="008034F0" w:rsidRPr="00660DBC" w:rsidRDefault="008034F0" w:rsidP="00FA176B">
      <w:pPr>
        <w:pStyle w:val="Akapitzlist"/>
        <w:numPr>
          <w:ilvl w:val="0"/>
          <w:numId w:val="46"/>
        </w:numPr>
        <w:spacing w:line="360" w:lineRule="auto"/>
        <w:contextualSpacing w:val="0"/>
        <w:jc w:val="both"/>
        <w:rPr>
          <w:rFonts w:ascii="Arial" w:hAnsi="Arial" w:cs="Arial"/>
          <w:sz w:val="20"/>
          <w:szCs w:val="20"/>
        </w:rPr>
      </w:pPr>
      <w:r w:rsidRPr="00660DBC">
        <w:rPr>
          <w:rFonts w:ascii="Arial" w:hAnsi="Arial" w:cs="Arial"/>
          <w:sz w:val="20"/>
          <w:szCs w:val="20"/>
        </w:rPr>
        <w:t>zarządzaniem opisanym w poprzednim temacie rynkiem bilansującym,</w:t>
      </w:r>
    </w:p>
    <w:p w14:paraId="14A1D0F8" w14:textId="77777777" w:rsidR="00E40214" w:rsidRPr="00660DBC" w:rsidRDefault="008034F0" w:rsidP="00FA176B">
      <w:pPr>
        <w:pStyle w:val="Akapitzlist"/>
        <w:numPr>
          <w:ilvl w:val="0"/>
          <w:numId w:val="46"/>
        </w:numPr>
        <w:spacing w:line="360" w:lineRule="auto"/>
        <w:ind w:left="714" w:hanging="357"/>
        <w:contextualSpacing w:val="0"/>
        <w:jc w:val="both"/>
        <w:rPr>
          <w:rFonts w:ascii="Arial" w:hAnsi="Arial" w:cs="Arial"/>
          <w:sz w:val="20"/>
          <w:szCs w:val="20"/>
        </w:rPr>
      </w:pPr>
      <w:r w:rsidRPr="00660DBC">
        <w:rPr>
          <w:rFonts w:ascii="Arial" w:hAnsi="Arial" w:cs="Arial"/>
          <w:sz w:val="20"/>
          <w:szCs w:val="20"/>
        </w:rPr>
        <w:t>zarządzanie wymianą energii pomiędzy systemami elektroenergetycznymi Polski i krajów sąsiednich.</w:t>
      </w:r>
    </w:p>
    <w:p w14:paraId="4AF3000B" w14:textId="77777777" w:rsidR="00F11C40" w:rsidRPr="00F11C40" w:rsidRDefault="00F11C40" w:rsidP="00F11C40">
      <w:pPr>
        <w:spacing w:line="360" w:lineRule="auto"/>
        <w:ind w:firstLine="567"/>
        <w:jc w:val="both"/>
        <w:rPr>
          <w:rFonts w:ascii="Arial" w:hAnsi="Arial" w:cs="Arial"/>
          <w:sz w:val="20"/>
          <w:szCs w:val="20"/>
        </w:rPr>
      </w:pPr>
      <w:r w:rsidRPr="00F11C40">
        <w:rPr>
          <w:rFonts w:ascii="Arial" w:hAnsi="Arial" w:cs="Arial"/>
          <w:sz w:val="20"/>
          <w:szCs w:val="20"/>
        </w:rPr>
        <w:t>PSE realizuje zadania operatora systemu przesyłowego w oparciu o posiadaną sieć przesyłową najwyższych napięć, którą tworzą (stan na 31 grudnia 2019 r.):</w:t>
      </w:r>
    </w:p>
    <w:p w14:paraId="67558BAC" w14:textId="77777777" w:rsidR="00F11C40" w:rsidRPr="00F11C40" w:rsidRDefault="00F11C40" w:rsidP="00441F6E">
      <w:pPr>
        <w:pStyle w:val="Akapitzlist"/>
        <w:numPr>
          <w:ilvl w:val="0"/>
          <w:numId w:val="124"/>
        </w:numPr>
        <w:spacing w:line="360" w:lineRule="auto"/>
        <w:jc w:val="both"/>
        <w:rPr>
          <w:rFonts w:ascii="Arial" w:hAnsi="Arial" w:cs="Arial"/>
          <w:sz w:val="20"/>
          <w:szCs w:val="20"/>
        </w:rPr>
      </w:pPr>
      <w:r w:rsidRPr="00F11C40">
        <w:rPr>
          <w:rFonts w:ascii="Arial" w:hAnsi="Arial" w:cs="Arial"/>
          <w:sz w:val="20"/>
          <w:szCs w:val="20"/>
        </w:rPr>
        <w:t>269 linii o łącznej długości 14 692 km, w tym:</w:t>
      </w:r>
    </w:p>
    <w:p w14:paraId="4D93D4CE" w14:textId="77777777" w:rsidR="00F11C40" w:rsidRDefault="00F11C40" w:rsidP="00441F6E">
      <w:pPr>
        <w:pStyle w:val="Akapitzlist"/>
        <w:numPr>
          <w:ilvl w:val="0"/>
          <w:numId w:val="125"/>
        </w:numPr>
        <w:spacing w:line="360" w:lineRule="auto"/>
        <w:ind w:left="1701" w:hanging="425"/>
        <w:jc w:val="both"/>
        <w:rPr>
          <w:rFonts w:ascii="Arial" w:hAnsi="Arial" w:cs="Arial"/>
          <w:sz w:val="20"/>
          <w:szCs w:val="20"/>
        </w:rPr>
      </w:pPr>
      <w:r w:rsidRPr="00F11C40">
        <w:rPr>
          <w:rFonts w:ascii="Arial" w:hAnsi="Arial" w:cs="Arial"/>
          <w:sz w:val="20"/>
          <w:szCs w:val="20"/>
        </w:rPr>
        <w:t xml:space="preserve">1 linia o napięciu 750 </w:t>
      </w:r>
      <w:proofErr w:type="spellStart"/>
      <w:r w:rsidRPr="00F11C40">
        <w:rPr>
          <w:rFonts w:ascii="Arial" w:hAnsi="Arial" w:cs="Arial"/>
          <w:sz w:val="20"/>
          <w:szCs w:val="20"/>
        </w:rPr>
        <w:t>kV</w:t>
      </w:r>
      <w:proofErr w:type="spellEnd"/>
      <w:r w:rsidRPr="00F11C40">
        <w:rPr>
          <w:rFonts w:ascii="Arial" w:hAnsi="Arial" w:cs="Arial"/>
          <w:sz w:val="20"/>
          <w:szCs w:val="20"/>
        </w:rPr>
        <w:t xml:space="preserve"> o długości 114 km,</w:t>
      </w:r>
    </w:p>
    <w:p w14:paraId="2E8874F4" w14:textId="77777777" w:rsidR="00F11C40" w:rsidRDefault="00F11C40" w:rsidP="00441F6E">
      <w:pPr>
        <w:pStyle w:val="Akapitzlist"/>
        <w:numPr>
          <w:ilvl w:val="0"/>
          <w:numId w:val="125"/>
        </w:numPr>
        <w:spacing w:line="360" w:lineRule="auto"/>
        <w:ind w:left="1701" w:hanging="425"/>
        <w:jc w:val="both"/>
        <w:rPr>
          <w:rFonts w:ascii="Arial" w:hAnsi="Arial" w:cs="Arial"/>
          <w:sz w:val="20"/>
          <w:szCs w:val="20"/>
        </w:rPr>
      </w:pPr>
      <w:r w:rsidRPr="00F11C40">
        <w:rPr>
          <w:rFonts w:ascii="Arial" w:hAnsi="Arial" w:cs="Arial"/>
          <w:sz w:val="20"/>
          <w:szCs w:val="20"/>
        </w:rPr>
        <w:t xml:space="preserve">104 linie o napięciu 400 </w:t>
      </w:r>
      <w:proofErr w:type="spellStart"/>
      <w:r w:rsidRPr="00F11C40">
        <w:rPr>
          <w:rFonts w:ascii="Arial" w:hAnsi="Arial" w:cs="Arial"/>
          <w:sz w:val="20"/>
          <w:szCs w:val="20"/>
        </w:rPr>
        <w:t>kV</w:t>
      </w:r>
      <w:proofErr w:type="spellEnd"/>
      <w:r w:rsidRPr="00F11C40">
        <w:rPr>
          <w:rFonts w:ascii="Arial" w:hAnsi="Arial" w:cs="Arial"/>
          <w:sz w:val="20"/>
          <w:szCs w:val="20"/>
        </w:rPr>
        <w:t xml:space="preserve"> o łącznej długości 7 008 km</w:t>
      </w:r>
      <w:r>
        <w:rPr>
          <w:rFonts w:ascii="Arial" w:hAnsi="Arial" w:cs="Arial"/>
          <w:sz w:val="20"/>
          <w:szCs w:val="20"/>
        </w:rPr>
        <w:t>,</w:t>
      </w:r>
    </w:p>
    <w:p w14:paraId="7F1F64F3" w14:textId="77777777" w:rsidR="00F11C40" w:rsidRDefault="00F11C40" w:rsidP="00441F6E">
      <w:pPr>
        <w:pStyle w:val="Akapitzlist"/>
        <w:numPr>
          <w:ilvl w:val="0"/>
          <w:numId w:val="125"/>
        </w:numPr>
        <w:spacing w:line="360" w:lineRule="auto"/>
        <w:ind w:left="1701" w:hanging="425"/>
        <w:jc w:val="both"/>
        <w:rPr>
          <w:rFonts w:ascii="Arial" w:hAnsi="Arial" w:cs="Arial"/>
          <w:sz w:val="20"/>
          <w:szCs w:val="20"/>
        </w:rPr>
      </w:pPr>
      <w:r w:rsidRPr="00F11C40">
        <w:rPr>
          <w:rFonts w:ascii="Arial" w:hAnsi="Arial" w:cs="Arial"/>
          <w:sz w:val="20"/>
          <w:szCs w:val="20"/>
        </w:rPr>
        <w:t xml:space="preserve">164 linie o napięciu 220 </w:t>
      </w:r>
      <w:proofErr w:type="spellStart"/>
      <w:r w:rsidRPr="00F11C40">
        <w:rPr>
          <w:rFonts w:ascii="Arial" w:hAnsi="Arial" w:cs="Arial"/>
          <w:sz w:val="20"/>
          <w:szCs w:val="20"/>
        </w:rPr>
        <w:t>kV</w:t>
      </w:r>
      <w:proofErr w:type="spellEnd"/>
      <w:r w:rsidRPr="00F11C40">
        <w:rPr>
          <w:rFonts w:ascii="Arial" w:hAnsi="Arial" w:cs="Arial"/>
          <w:sz w:val="20"/>
          <w:szCs w:val="20"/>
        </w:rPr>
        <w:t xml:space="preserve"> o łącznej długości 7 570 km,</w:t>
      </w:r>
    </w:p>
    <w:p w14:paraId="6C33BEEB" w14:textId="77777777" w:rsidR="00F11C40" w:rsidRDefault="00F11C40" w:rsidP="00441F6E">
      <w:pPr>
        <w:pStyle w:val="Akapitzlist"/>
        <w:numPr>
          <w:ilvl w:val="0"/>
          <w:numId w:val="124"/>
        </w:numPr>
        <w:spacing w:line="360" w:lineRule="auto"/>
        <w:jc w:val="both"/>
        <w:rPr>
          <w:rFonts w:ascii="Arial" w:hAnsi="Arial" w:cs="Arial"/>
          <w:sz w:val="20"/>
          <w:szCs w:val="20"/>
        </w:rPr>
      </w:pPr>
      <w:r w:rsidRPr="00F11C40">
        <w:rPr>
          <w:rFonts w:ascii="Arial" w:hAnsi="Arial" w:cs="Arial"/>
          <w:sz w:val="20"/>
          <w:szCs w:val="20"/>
        </w:rPr>
        <w:t>107 stacji najwyższych napięć (NN)</w:t>
      </w:r>
      <w:r>
        <w:rPr>
          <w:rFonts w:ascii="Arial" w:hAnsi="Arial" w:cs="Arial"/>
          <w:sz w:val="20"/>
          <w:szCs w:val="20"/>
        </w:rPr>
        <w:t>,</w:t>
      </w:r>
    </w:p>
    <w:p w14:paraId="39F5C157" w14:textId="31939F6E" w:rsidR="00F11C40" w:rsidRPr="00F11C40" w:rsidRDefault="00F11C40" w:rsidP="00441F6E">
      <w:pPr>
        <w:pStyle w:val="Akapitzlist"/>
        <w:numPr>
          <w:ilvl w:val="0"/>
          <w:numId w:val="124"/>
        </w:numPr>
        <w:spacing w:line="360" w:lineRule="auto"/>
        <w:jc w:val="both"/>
        <w:rPr>
          <w:rFonts w:ascii="Arial" w:hAnsi="Arial" w:cs="Arial"/>
          <w:sz w:val="20"/>
          <w:szCs w:val="20"/>
        </w:rPr>
      </w:pPr>
      <w:r w:rsidRPr="00F11C40">
        <w:rPr>
          <w:rFonts w:ascii="Arial" w:hAnsi="Arial" w:cs="Arial"/>
          <w:sz w:val="20"/>
          <w:szCs w:val="20"/>
        </w:rPr>
        <w:t xml:space="preserve">podmorskie połączenie 450 </w:t>
      </w:r>
      <w:proofErr w:type="spellStart"/>
      <w:r w:rsidRPr="00F11C40">
        <w:rPr>
          <w:rFonts w:ascii="Arial" w:hAnsi="Arial" w:cs="Arial"/>
          <w:sz w:val="20"/>
          <w:szCs w:val="20"/>
        </w:rPr>
        <w:t>kV</w:t>
      </w:r>
      <w:proofErr w:type="spellEnd"/>
      <w:r w:rsidRPr="00F11C40">
        <w:rPr>
          <w:rFonts w:ascii="Arial" w:hAnsi="Arial" w:cs="Arial"/>
          <w:sz w:val="20"/>
          <w:szCs w:val="20"/>
        </w:rPr>
        <w:t xml:space="preserve"> DC Polska – Szwecja o całkowitej długości 254 km (z</w:t>
      </w:r>
      <w:r w:rsidR="00012A0E">
        <w:rPr>
          <w:rFonts w:ascii="Arial" w:hAnsi="Arial" w:cs="Arial"/>
          <w:sz w:val="20"/>
          <w:szCs w:val="20"/>
        </w:rPr>
        <w:t> </w:t>
      </w:r>
      <w:r w:rsidRPr="00F11C40">
        <w:rPr>
          <w:rFonts w:ascii="Arial" w:hAnsi="Arial" w:cs="Arial"/>
          <w:sz w:val="20"/>
          <w:szCs w:val="20"/>
        </w:rPr>
        <w:t>czego 127 km należy do PSE S.A.).</w:t>
      </w:r>
    </w:p>
    <w:p w14:paraId="051EBB9F" w14:textId="3F0C6887" w:rsidR="002F12D1" w:rsidRPr="00660DBC" w:rsidRDefault="0036277E" w:rsidP="00A5300B">
      <w:pPr>
        <w:spacing w:line="360" w:lineRule="auto"/>
        <w:ind w:firstLine="567"/>
        <w:jc w:val="both"/>
        <w:rPr>
          <w:rFonts w:ascii="Arial" w:hAnsi="Arial" w:cs="Arial"/>
          <w:sz w:val="20"/>
          <w:szCs w:val="20"/>
        </w:rPr>
      </w:pPr>
      <w:r w:rsidRPr="00660DBC">
        <w:rPr>
          <w:rFonts w:ascii="Arial" w:hAnsi="Arial" w:cs="Arial"/>
          <w:sz w:val="20"/>
          <w:szCs w:val="20"/>
        </w:rPr>
        <w:t xml:space="preserve">Największa gęstość sieci występuje w południowej części kraju a najmniejsza w jej północno-wschodniej części. Większość linii przesyłowych o napięciu 400 </w:t>
      </w:r>
      <w:proofErr w:type="spellStart"/>
      <w:r w:rsidRPr="00660DBC">
        <w:rPr>
          <w:rFonts w:ascii="Arial" w:hAnsi="Arial" w:cs="Arial"/>
          <w:sz w:val="20"/>
          <w:szCs w:val="20"/>
        </w:rPr>
        <w:t>kV</w:t>
      </w:r>
      <w:proofErr w:type="spellEnd"/>
      <w:r w:rsidRPr="00660DBC">
        <w:rPr>
          <w:rFonts w:ascii="Arial" w:hAnsi="Arial" w:cs="Arial"/>
          <w:sz w:val="20"/>
          <w:szCs w:val="20"/>
        </w:rPr>
        <w:t xml:space="preserve"> zostało wybudowanych w latach siedemdziesiątych i osiemdziesiątych XX wieku. Również struktura wieku linii 220kV wskazuje na</w:t>
      </w:r>
      <w:r w:rsidR="00A5300B">
        <w:rPr>
          <w:rFonts w:ascii="Arial" w:hAnsi="Arial" w:cs="Arial"/>
          <w:sz w:val="20"/>
          <w:szCs w:val="20"/>
        </w:rPr>
        <w:t> </w:t>
      </w:r>
      <w:r w:rsidRPr="00660DBC">
        <w:rPr>
          <w:rFonts w:ascii="Arial" w:hAnsi="Arial" w:cs="Arial"/>
          <w:sz w:val="20"/>
          <w:szCs w:val="20"/>
        </w:rPr>
        <w:t xml:space="preserve">konieczność ich modernizacji. Prowadzone od kilku lat przez PSE Operator S.A. programy rozbudowy i modernizacji oparte są o koncepcję </w:t>
      </w:r>
      <w:r w:rsidR="002503E6" w:rsidRPr="00660DBC">
        <w:rPr>
          <w:rFonts w:ascii="Arial" w:hAnsi="Arial" w:cs="Arial"/>
          <w:sz w:val="20"/>
          <w:szCs w:val="20"/>
        </w:rPr>
        <w:t xml:space="preserve">rozwoju sieci 400 </w:t>
      </w:r>
      <w:proofErr w:type="spellStart"/>
      <w:r w:rsidR="002503E6" w:rsidRPr="00660DBC">
        <w:rPr>
          <w:rFonts w:ascii="Arial" w:hAnsi="Arial" w:cs="Arial"/>
          <w:sz w:val="20"/>
          <w:szCs w:val="20"/>
        </w:rPr>
        <w:t>kV</w:t>
      </w:r>
      <w:proofErr w:type="spellEnd"/>
      <w:r w:rsidR="002503E6" w:rsidRPr="00660DBC">
        <w:rPr>
          <w:rFonts w:ascii="Arial" w:hAnsi="Arial" w:cs="Arial"/>
          <w:sz w:val="20"/>
          <w:szCs w:val="20"/>
        </w:rPr>
        <w:t xml:space="preserve"> po </w:t>
      </w:r>
      <w:r w:rsidRPr="00660DBC">
        <w:rPr>
          <w:rFonts w:ascii="Arial" w:hAnsi="Arial" w:cs="Arial"/>
          <w:sz w:val="20"/>
          <w:szCs w:val="20"/>
        </w:rPr>
        <w:t xml:space="preserve">trasach istniejących linii 220 </w:t>
      </w:r>
      <w:proofErr w:type="spellStart"/>
      <w:r w:rsidRPr="00660DBC">
        <w:rPr>
          <w:rFonts w:ascii="Arial" w:hAnsi="Arial" w:cs="Arial"/>
          <w:sz w:val="20"/>
          <w:szCs w:val="20"/>
        </w:rPr>
        <w:t>kV</w:t>
      </w:r>
      <w:proofErr w:type="spellEnd"/>
      <w:r w:rsidRPr="00660DBC">
        <w:rPr>
          <w:rFonts w:ascii="Arial" w:hAnsi="Arial" w:cs="Arial"/>
          <w:sz w:val="20"/>
          <w:szCs w:val="20"/>
        </w:rPr>
        <w:t xml:space="preserve">. </w:t>
      </w:r>
      <w:r w:rsidR="002F12D1" w:rsidRPr="00660DBC">
        <w:rPr>
          <w:rFonts w:ascii="Arial" w:hAnsi="Arial" w:cs="Arial"/>
          <w:sz w:val="20"/>
          <w:szCs w:val="20"/>
        </w:rPr>
        <w:t>W latach ubiegłych realizowano etapowy program wymiany jednostek transformatorowych na</w:t>
      </w:r>
      <w:r w:rsidR="00A5300B">
        <w:rPr>
          <w:rFonts w:ascii="Arial" w:hAnsi="Arial" w:cs="Arial"/>
          <w:sz w:val="20"/>
          <w:szCs w:val="20"/>
        </w:rPr>
        <w:t> </w:t>
      </w:r>
      <w:r w:rsidR="002F12D1" w:rsidRPr="00660DBC">
        <w:rPr>
          <w:rFonts w:ascii="Arial" w:hAnsi="Arial" w:cs="Arial"/>
          <w:sz w:val="20"/>
          <w:szCs w:val="20"/>
        </w:rPr>
        <w:t xml:space="preserve">terenie całego kraju, w tym również na terenie województwa </w:t>
      </w:r>
      <w:r w:rsidR="006D31B1">
        <w:rPr>
          <w:rFonts w:ascii="Arial" w:hAnsi="Arial" w:cs="Arial"/>
          <w:sz w:val="20"/>
          <w:szCs w:val="20"/>
        </w:rPr>
        <w:t xml:space="preserve">warmińsko mazurskiego. </w:t>
      </w:r>
    </w:p>
    <w:p w14:paraId="1A4A0CA7" w14:textId="2D49DB2B" w:rsidR="0091447C" w:rsidRDefault="002F12D1" w:rsidP="00E67858">
      <w:pPr>
        <w:spacing w:line="360" w:lineRule="auto"/>
        <w:ind w:firstLine="567"/>
        <w:jc w:val="both"/>
        <w:rPr>
          <w:rFonts w:ascii="Arial" w:hAnsi="Arial" w:cs="Arial"/>
          <w:sz w:val="20"/>
          <w:szCs w:val="20"/>
        </w:rPr>
      </w:pPr>
      <w:r w:rsidRPr="00A5300B">
        <w:rPr>
          <w:rFonts w:ascii="Arial" w:hAnsi="Arial" w:cs="Arial"/>
          <w:sz w:val="20"/>
          <w:szCs w:val="20"/>
        </w:rPr>
        <w:t>Planowana jest kontynuacja wymiany wraz z programem dobudo</w:t>
      </w:r>
      <w:r w:rsidR="004C1549" w:rsidRPr="00A5300B">
        <w:rPr>
          <w:rFonts w:ascii="Arial" w:hAnsi="Arial" w:cs="Arial"/>
          <w:sz w:val="20"/>
          <w:szCs w:val="20"/>
        </w:rPr>
        <w:t xml:space="preserve">wy jednostek transformatorowych </w:t>
      </w:r>
      <w:r w:rsidRPr="00A5300B">
        <w:rPr>
          <w:rFonts w:ascii="Arial" w:hAnsi="Arial" w:cs="Arial"/>
          <w:sz w:val="20"/>
          <w:szCs w:val="20"/>
        </w:rPr>
        <w:t>oraz zakupy transformatorów nowej generacji. Jest to nie</w:t>
      </w:r>
      <w:r w:rsidR="004C1549" w:rsidRPr="00A5300B">
        <w:rPr>
          <w:rFonts w:ascii="Arial" w:hAnsi="Arial" w:cs="Arial"/>
          <w:sz w:val="20"/>
          <w:szCs w:val="20"/>
        </w:rPr>
        <w:t xml:space="preserve">zbędne dla odnowienia populacji </w:t>
      </w:r>
      <w:r w:rsidRPr="00A5300B">
        <w:rPr>
          <w:rFonts w:ascii="Arial" w:hAnsi="Arial" w:cs="Arial"/>
          <w:sz w:val="20"/>
          <w:szCs w:val="20"/>
        </w:rPr>
        <w:t>transformatorów, pokrycia zapotrzebowania i zwiększenia pewności zasilania odbiorców.</w:t>
      </w:r>
      <w:r w:rsidR="004C1549" w:rsidRPr="00A5300B">
        <w:rPr>
          <w:rFonts w:ascii="Arial" w:hAnsi="Arial" w:cs="Arial"/>
          <w:sz w:val="20"/>
          <w:szCs w:val="20"/>
        </w:rPr>
        <w:t xml:space="preserve"> </w:t>
      </w:r>
      <w:r w:rsidR="008034F0" w:rsidRPr="00A5300B">
        <w:rPr>
          <w:rFonts w:ascii="Arial" w:hAnsi="Arial" w:cs="Arial"/>
          <w:sz w:val="20"/>
          <w:szCs w:val="20"/>
        </w:rPr>
        <w:t xml:space="preserve">System sieci elektroenergetycznej na terenie województwa </w:t>
      </w:r>
      <w:r w:rsidR="00711C31">
        <w:rPr>
          <w:rFonts w:ascii="Arial" w:hAnsi="Arial" w:cs="Arial"/>
          <w:sz w:val="20"/>
          <w:szCs w:val="20"/>
        </w:rPr>
        <w:t>warmińsko - mazurskiego</w:t>
      </w:r>
      <w:r w:rsidR="006A7955" w:rsidRPr="00A5300B">
        <w:rPr>
          <w:rFonts w:ascii="Arial" w:hAnsi="Arial" w:cs="Arial"/>
          <w:sz w:val="20"/>
          <w:szCs w:val="20"/>
        </w:rPr>
        <w:t xml:space="preserve"> </w:t>
      </w:r>
      <w:r w:rsidR="008034F0" w:rsidRPr="00A5300B">
        <w:rPr>
          <w:rFonts w:ascii="Arial" w:hAnsi="Arial" w:cs="Arial"/>
          <w:sz w:val="20"/>
          <w:szCs w:val="20"/>
        </w:rPr>
        <w:t xml:space="preserve">przedstawiony </w:t>
      </w:r>
      <w:r w:rsidR="008034F0" w:rsidRPr="00A5300B">
        <w:rPr>
          <w:rFonts w:ascii="Arial" w:hAnsi="Arial" w:cs="Arial"/>
          <w:sz w:val="20"/>
          <w:szCs w:val="20"/>
        </w:rPr>
        <w:lastRenderedPageBreak/>
        <w:t>został na</w:t>
      </w:r>
      <w:r w:rsidR="00A5300B">
        <w:rPr>
          <w:rFonts w:ascii="Arial" w:hAnsi="Arial" w:cs="Arial"/>
          <w:sz w:val="20"/>
          <w:szCs w:val="20"/>
        </w:rPr>
        <w:t> </w:t>
      </w:r>
      <w:r w:rsidR="008034F0" w:rsidRPr="00A5300B">
        <w:rPr>
          <w:rFonts w:ascii="Arial" w:hAnsi="Arial" w:cs="Arial"/>
          <w:sz w:val="20"/>
          <w:szCs w:val="20"/>
        </w:rPr>
        <w:t xml:space="preserve">poniższej rycinie. </w:t>
      </w:r>
    </w:p>
    <w:p w14:paraId="0F62CD37" w14:textId="5C67838E" w:rsidR="006D31B1" w:rsidRDefault="006D31B1" w:rsidP="00E67858">
      <w:pPr>
        <w:spacing w:line="360" w:lineRule="auto"/>
        <w:ind w:firstLine="567"/>
        <w:jc w:val="both"/>
        <w:rPr>
          <w:rFonts w:ascii="Arial" w:hAnsi="Arial" w:cs="Arial"/>
          <w:sz w:val="20"/>
          <w:szCs w:val="20"/>
        </w:rPr>
      </w:pPr>
    </w:p>
    <w:p w14:paraId="0A2ED0DB" w14:textId="410F151C" w:rsidR="006D31B1" w:rsidRDefault="006D31B1" w:rsidP="00E67858">
      <w:pPr>
        <w:spacing w:line="360" w:lineRule="auto"/>
        <w:ind w:firstLine="567"/>
        <w:jc w:val="both"/>
        <w:rPr>
          <w:rFonts w:ascii="Arial" w:hAnsi="Arial" w:cs="Arial"/>
          <w:sz w:val="20"/>
          <w:szCs w:val="20"/>
        </w:rPr>
      </w:pPr>
    </w:p>
    <w:p w14:paraId="7AA9ABCF" w14:textId="5A311FD4" w:rsidR="006D31B1" w:rsidRDefault="006D31B1" w:rsidP="00E67858">
      <w:pPr>
        <w:spacing w:line="360" w:lineRule="auto"/>
        <w:ind w:firstLine="567"/>
        <w:jc w:val="both"/>
        <w:rPr>
          <w:rFonts w:ascii="Arial" w:hAnsi="Arial" w:cs="Arial"/>
          <w:sz w:val="20"/>
          <w:szCs w:val="20"/>
        </w:rPr>
      </w:pPr>
    </w:p>
    <w:p w14:paraId="299EFD21" w14:textId="5361B128" w:rsidR="006D31B1" w:rsidRDefault="006D31B1" w:rsidP="00E67858">
      <w:pPr>
        <w:spacing w:line="360" w:lineRule="auto"/>
        <w:ind w:firstLine="567"/>
        <w:jc w:val="both"/>
        <w:rPr>
          <w:rFonts w:ascii="Arial" w:hAnsi="Arial" w:cs="Arial"/>
          <w:sz w:val="20"/>
          <w:szCs w:val="20"/>
        </w:rPr>
      </w:pPr>
    </w:p>
    <w:p w14:paraId="65D62106" w14:textId="62BDC6AF" w:rsidR="006D31B1" w:rsidRDefault="006D31B1" w:rsidP="00E67858">
      <w:pPr>
        <w:spacing w:line="360" w:lineRule="auto"/>
        <w:ind w:firstLine="567"/>
        <w:jc w:val="both"/>
        <w:rPr>
          <w:rFonts w:ascii="Arial" w:hAnsi="Arial" w:cs="Arial"/>
          <w:sz w:val="20"/>
          <w:szCs w:val="20"/>
        </w:rPr>
      </w:pPr>
    </w:p>
    <w:p w14:paraId="257C09CF" w14:textId="229102B3" w:rsidR="006D31B1" w:rsidRDefault="006D31B1" w:rsidP="00E67858">
      <w:pPr>
        <w:spacing w:line="360" w:lineRule="auto"/>
        <w:ind w:firstLine="567"/>
        <w:jc w:val="both"/>
        <w:rPr>
          <w:rFonts w:ascii="Arial" w:hAnsi="Arial" w:cs="Arial"/>
          <w:sz w:val="20"/>
          <w:szCs w:val="20"/>
        </w:rPr>
      </w:pPr>
    </w:p>
    <w:p w14:paraId="30213EDB" w14:textId="06752962" w:rsidR="006D31B1" w:rsidRDefault="006D31B1" w:rsidP="00E67858">
      <w:pPr>
        <w:spacing w:line="360" w:lineRule="auto"/>
        <w:ind w:firstLine="567"/>
        <w:jc w:val="both"/>
        <w:rPr>
          <w:rFonts w:ascii="Arial" w:hAnsi="Arial" w:cs="Arial"/>
          <w:sz w:val="20"/>
          <w:szCs w:val="20"/>
        </w:rPr>
      </w:pPr>
    </w:p>
    <w:p w14:paraId="57C15590" w14:textId="2EFC61A9" w:rsidR="006D31B1" w:rsidRDefault="006D31B1" w:rsidP="00E67858">
      <w:pPr>
        <w:spacing w:line="360" w:lineRule="auto"/>
        <w:ind w:firstLine="567"/>
        <w:jc w:val="both"/>
        <w:rPr>
          <w:rFonts w:ascii="Arial" w:hAnsi="Arial" w:cs="Arial"/>
          <w:sz w:val="20"/>
          <w:szCs w:val="20"/>
        </w:rPr>
      </w:pPr>
    </w:p>
    <w:p w14:paraId="233B5CE6" w14:textId="3767A87D" w:rsidR="006D31B1" w:rsidRDefault="006D31B1" w:rsidP="00E67858">
      <w:pPr>
        <w:spacing w:line="360" w:lineRule="auto"/>
        <w:ind w:firstLine="567"/>
        <w:jc w:val="both"/>
        <w:rPr>
          <w:rFonts w:ascii="Arial" w:hAnsi="Arial" w:cs="Arial"/>
          <w:sz w:val="20"/>
          <w:szCs w:val="20"/>
        </w:rPr>
      </w:pPr>
    </w:p>
    <w:p w14:paraId="1EB7A173" w14:textId="05B96AAF" w:rsidR="006D31B1" w:rsidRDefault="006D31B1" w:rsidP="00E67858">
      <w:pPr>
        <w:spacing w:line="360" w:lineRule="auto"/>
        <w:ind w:firstLine="567"/>
        <w:jc w:val="both"/>
        <w:rPr>
          <w:rFonts w:ascii="Arial" w:hAnsi="Arial" w:cs="Arial"/>
          <w:sz w:val="20"/>
          <w:szCs w:val="20"/>
        </w:rPr>
      </w:pPr>
    </w:p>
    <w:p w14:paraId="353E6E00" w14:textId="77777777" w:rsidR="006D31B1" w:rsidRDefault="006D31B1" w:rsidP="00E67858">
      <w:pPr>
        <w:spacing w:line="360" w:lineRule="auto"/>
        <w:ind w:firstLine="567"/>
        <w:jc w:val="both"/>
        <w:rPr>
          <w:rFonts w:ascii="Arial" w:hAnsi="Arial" w:cs="Arial"/>
          <w:sz w:val="20"/>
          <w:szCs w:val="20"/>
        </w:rPr>
      </w:pPr>
    </w:p>
    <w:p w14:paraId="590585B3" w14:textId="43E715C5" w:rsidR="0091447C" w:rsidRDefault="0091447C" w:rsidP="00A5300B">
      <w:pPr>
        <w:spacing w:line="360" w:lineRule="auto"/>
        <w:ind w:firstLine="567"/>
        <w:jc w:val="both"/>
        <w:rPr>
          <w:rFonts w:ascii="Arial" w:hAnsi="Arial" w:cs="Arial"/>
          <w:sz w:val="20"/>
          <w:szCs w:val="20"/>
        </w:rPr>
      </w:pPr>
    </w:p>
    <w:p w14:paraId="5FF4F2C4" w14:textId="0E273625" w:rsidR="00C01057" w:rsidRPr="00A5300B" w:rsidRDefault="00C01057" w:rsidP="00C01057">
      <w:pPr>
        <w:pStyle w:val="Legenda"/>
        <w:keepNext/>
        <w:spacing w:after="0"/>
        <w:jc w:val="both"/>
        <w:rPr>
          <w:rFonts w:ascii="Arial" w:hAnsi="Arial" w:cs="Arial"/>
          <w:color w:val="auto"/>
          <w:sz w:val="20"/>
          <w:szCs w:val="20"/>
        </w:rPr>
      </w:pPr>
      <w:bookmarkStart w:id="122" w:name="_Toc50289583"/>
      <w:r w:rsidRPr="00A5300B">
        <w:rPr>
          <w:rFonts w:ascii="Arial" w:hAnsi="Arial" w:cs="Arial"/>
          <w:color w:val="auto"/>
          <w:sz w:val="20"/>
          <w:szCs w:val="20"/>
        </w:rPr>
        <w:t xml:space="preserve">Rycina </w:t>
      </w:r>
      <w:r w:rsidRPr="00A5300B">
        <w:rPr>
          <w:rFonts w:ascii="Arial" w:hAnsi="Arial" w:cs="Arial"/>
          <w:color w:val="auto"/>
          <w:sz w:val="20"/>
          <w:szCs w:val="20"/>
        </w:rPr>
        <w:fldChar w:fldCharType="begin"/>
      </w:r>
      <w:r w:rsidRPr="00A5300B">
        <w:rPr>
          <w:rFonts w:ascii="Arial" w:hAnsi="Arial" w:cs="Arial"/>
          <w:color w:val="auto"/>
          <w:sz w:val="20"/>
          <w:szCs w:val="20"/>
        </w:rPr>
        <w:instrText xml:space="preserve"> SEQ Rycina \* ARABIC </w:instrText>
      </w:r>
      <w:r w:rsidRPr="00A5300B">
        <w:rPr>
          <w:rFonts w:ascii="Arial" w:hAnsi="Arial" w:cs="Arial"/>
          <w:color w:val="auto"/>
          <w:sz w:val="20"/>
          <w:szCs w:val="20"/>
        </w:rPr>
        <w:fldChar w:fldCharType="separate"/>
      </w:r>
      <w:r w:rsidR="00480282">
        <w:rPr>
          <w:rFonts w:ascii="Arial" w:hAnsi="Arial" w:cs="Arial"/>
          <w:noProof/>
          <w:color w:val="auto"/>
          <w:sz w:val="20"/>
          <w:szCs w:val="20"/>
        </w:rPr>
        <w:t>1</w:t>
      </w:r>
      <w:r w:rsidRPr="00A5300B">
        <w:rPr>
          <w:rFonts w:ascii="Arial" w:hAnsi="Arial" w:cs="Arial"/>
          <w:color w:val="auto"/>
          <w:sz w:val="20"/>
          <w:szCs w:val="20"/>
        </w:rPr>
        <w:fldChar w:fldCharType="end"/>
      </w:r>
      <w:r w:rsidRPr="00A5300B">
        <w:rPr>
          <w:rFonts w:ascii="Arial" w:hAnsi="Arial" w:cs="Arial"/>
          <w:color w:val="auto"/>
          <w:sz w:val="20"/>
          <w:szCs w:val="20"/>
        </w:rPr>
        <w:t xml:space="preserve">. Sieć przesyłowa energii elektrycznej na terenie województwa </w:t>
      </w:r>
      <w:r w:rsidR="00660DBC" w:rsidRPr="00A5300B">
        <w:rPr>
          <w:rFonts w:ascii="Arial" w:hAnsi="Arial" w:cs="Arial"/>
          <w:color w:val="auto"/>
          <w:sz w:val="20"/>
          <w:szCs w:val="20"/>
        </w:rPr>
        <w:t>warmińsko - mazurskiego</w:t>
      </w:r>
      <w:bookmarkEnd w:id="122"/>
    </w:p>
    <w:p w14:paraId="531225D0" w14:textId="689341E2" w:rsidR="00C30A4A" w:rsidRPr="00097469" w:rsidRDefault="00A5300B" w:rsidP="006A7955">
      <w:pPr>
        <w:spacing w:line="276" w:lineRule="auto"/>
        <w:jc w:val="center"/>
        <w:rPr>
          <w:rFonts w:ascii="Arial" w:hAnsi="Arial" w:cs="Arial"/>
          <w:color w:val="FF0000"/>
          <w:sz w:val="21"/>
        </w:rPr>
      </w:pPr>
      <w:r>
        <w:rPr>
          <w:noProof/>
          <w:lang w:eastAsia="pl-PL" w:bidi="ar-SA"/>
        </w:rPr>
        <w:drawing>
          <wp:inline distT="0" distB="0" distL="0" distR="0" wp14:anchorId="74535769" wp14:editId="316BD237">
            <wp:extent cx="4557162" cy="44577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58309" cy="4458822"/>
                    </a:xfrm>
                    <a:prstGeom prst="rect">
                      <a:avLst/>
                    </a:prstGeom>
                  </pic:spPr>
                </pic:pic>
              </a:graphicData>
            </a:graphic>
          </wp:inline>
        </w:drawing>
      </w:r>
    </w:p>
    <w:p w14:paraId="7A4189E1" w14:textId="77777777" w:rsidR="00596539" w:rsidRPr="00097469" w:rsidRDefault="00596539" w:rsidP="006A7955">
      <w:pPr>
        <w:spacing w:line="276" w:lineRule="auto"/>
        <w:jc w:val="center"/>
        <w:rPr>
          <w:rFonts w:ascii="Arial" w:hAnsi="Arial" w:cs="Arial"/>
          <w:i/>
          <w:color w:val="FF0000"/>
          <w:sz w:val="18"/>
          <w:szCs w:val="18"/>
        </w:rPr>
      </w:pPr>
      <w:r w:rsidRPr="00F11C40">
        <w:rPr>
          <w:rFonts w:ascii="Arial" w:hAnsi="Arial" w:cs="Arial"/>
          <w:i/>
          <w:sz w:val="18"/>
          <w:szCs w:val="18"/>
        </w:rPr>
        <w:t>źródło: www.pse.pl</w:t>
      </w:r>
    </w:p>
    <w:p w14:paraId="3F537D77" w14:textId="77777777" w:rsidR="00596539" w:rsidRPr="00097469" w:rsidRDefault="00596539" w:rsidP="006A7955">
      <w:pPr>
        <w:spacing w:line="276" w:lineRule="auto"/>
        <w:jc w:val="center"/>
        <w:rPr>
          <w:rFonts w:ascii="Arial" w:hAnsi="Arial" w:cs="Arial"/>
          <w:i/>
          <w:color w:val="FF0000"/>
          <w:sz w:val="18"/>
          <w:szCs w:val="18"/>
        </w:rPr>
      </w:pPr>
    </w:p>
    <w:p w14:paraId="01011A79" w14:textId="6A04ECFC" w:rsidR="00596539" w:rsidRPr="00A5300B" w:rsidRDefault="00596539" w:rsidP="00243E88">
      <w:pPr>
        <w:spacing w:after="120" w:line="276" w:lineRule="auto"/>
        <w:ind w:firstLine="567"/>
        <w:jc w:val="both"/>
        <w:rPr>
          <w:rFonts w:ascii="Arial" w:hAnsi="Arial" w:cs="Arial"/>
          <w:sz w:val="20"/>
          <w:szCs w:val="20"/>
        </w:rPr>
      </w:pPr>
      <w:r w:rsidRPr="00A5300B">
        <w:rPr>
          <w:rFonts w:ascii="Arial" w:hAnsi="Arial" w:cs="Arial"/>
          <w:sz w:val="20"/>
          <w:szCs w:val="20"/>
        </w:rPr>
        <w:t xml:space="preserve">Przez teren gminy </w:t>
      </w:r>
      <w:r w:rsidR="00A5300B" w:rsidRPr="00A5300B">
        <w:rPr>
          <w:rFonts w:ascii="Arial" w:hAnsi="Arial" w:cs="Arial"/>
          <w:sz w:val="20"/>
          <w:szCs w:val="20"/>
        </w:rPr>
        <w:t>Biskupiec nie</w:t>
      </w:r>
      <w:r w:rsidRPr="00A5300B">
        <w:rPr>
          <w:rFonts w:ascii="Arial" w:hAnsi="Arial" w:cs="Arial"/>
          <w:sz w:val="20"/>
          <w:szCs w:val="20"/>
        </w:rPr>
        <w:t xml:space="preserve"> przechodzi linia elektroenergetyczna </w:t>
      </w:r>
      <w:r w:rsidR="00A5300B" w:rsidRPr="00A5300B">
        <w:rPr>
          <w:rFonts w:ascii="Arial" w:hAnsi="Arial" w:cs="Arial"/>
          <w:sz w:val="20"/>
          <w:szCs w:val="20"/>
        </w:rPr>
        <w:t>systemu sieci przesyłowych.</w:t>
      </w:r>
      <w:r w:rsidRPr="00A5300B">
        <w:rPr>
          <w:rFonts w:ascii="Arial" w:hAnsi="Arial" w:cs="Arial"/>
          <w:sz w:val="20"/>
          <w:szCs w:val="20"/>
        </w:rPr>
        <w:t xml:space="preserve"> </w:t>
      </w:r>
    </w:p>
    <w:p w14:paraId="0B692938" w14:textId="0DDCC5BB" w:rsidR="0025359A" w:rsidRPr="00A5300B" w:rsidRDefault="008034F0" w:rsidP="00A5300B">
      <w:pPr>
        <w:spacing w:line="360" w:lineRule="auto"/>
        <w:ind w:firstLine="567"/>
        <w:jc w:val="both"/>
        <w:rPr>
          <w:rFonts w:ascii="Arial" w:hAnsi="Arial" w:cs="Arial"/>
          <w:sz w:val="20"/>
          <w:szCs w:val="20"/>
        </w:rPr>
      </w:pPr>
      <w:r w:rsidRPr="00A5300B">
        <w:rPr>
          <w:rFonts w:ascii="Arial" w:hAnsi="Arial" w:cs="Arial"/>
          <w:sz w:val="20"/>
          <w:szCs w:val="20"/>
        </w:rPr>
        <w:t>Operatorem Systemu Dystrybucyjnego (OSD)</w:t>
      </w:r>
      <w:r w:rsidR="0054728A" w:rsidRPr="00A5300B">
        <w:rPr>
          <w:rFonts w:ascii="Arial" w:hAnsi="Arial" w:cs="Arial"/>
          <w:sz w:val="20"/>
          <w:szCs w:val="20"/>
        </w:rPr>
        <w:t xml:space="preserve">, czyli sieci elektroenergetycznych </w:t>
      </w:r>
      <w:r w:rsidR="00265AD9" w:rsidRPr="00A5300B">
        <w:rPr>
          <w:rFonts w:ascii="Arial" w:hAnsi="Arial" w:cs="Arial"/>
          <w:sz w:val="20"/>
          <w:szCs w:val="20"/>
        </w:rPr>
        <w:t>sieci o </w:t>
      </w:r>
      <w:r w:rsidR="0054728A" w:rsidRPr="00A5300B">
        <w:rPr>
          <w:rFonts w:ascii="Arial" w:hAnsi="Arial" w:cs="Arial"/>
          <w:sz w:val="20"/>
          <w:szCs w:val="20"/>
        </w:rPr>
        <w:t xml:space="preserve">napięciu </w:t>
      </w:r>
      <w:r w:rsidR="0054728A" w:rsidRPr="00A5300B">
        <w:rPr>
          <w:rFonts w:ascii="Arial" w:hAnsi="Arial" w:cs="Arial"/>
          <w:sz w:val="20"/>
          <w:szCs w:val="20"/>
        </w:rPr>
        <w:lastRenderedPageBreak/>
        <w:t xml:space="preserve">do 110 </w:t>
      </w:r>
      <w:proofErr w:type="spellStart"/>
      <w:r w:rsidR="0054728A" w:rsidRPr="00A5300B">
        <w:rPr>
          <w:rFonts w:ascii="Arial" w:hAnsi="Arial" w:cs="Arial"/>
          <w:sz w:val="20"/>
          <w:szCs w:val="20"/>
        </w:rPr>
        <w:t>kV</w:t>
      </w:r>
      <w:proofErr w:type="spellEnd"/>
      <w:r w:rsidRPr="00A5300B">
        <w:rPr>
          <w:rFonts w:ascii="Arial" w:hAnsi="Arial" w:cs="Arial"/>
          <w:sz w:val="20"/>
          <w:szCs w:val="20"/>
        </w:rPr>
        <w:t xml:space="preserve"> </w:t>
      </w:r>
      <w:r w:rsidR="00E275C7" w:rsidRPr="00A5300B">
        <w:rPr>
          <w:rFonts w:ascii="Arial" w:hAnsi="Arial" w:cs="Arial"/>
          <w:sz w:val="20"/>
          <w:szCs w:val="20"/>
        </w:rPr>
        <w:t xml:space="preserve">na terenie </w:t>
      </w:r>
      <w:r w:rsidR="0016593C" w:rsidRPr="00A5300B">
        <w:rPr>
          <w:rFonts w:ascii="Arial" w:hAnsi="Arial" w:cs="Arial"/>
          <w:sz w:val="20"/>
          <w:szCs w:val="20"/>
        </w:rPr>
        <w:t xml:space="preserve">gminy </w:t>
      </w:r>
      <w:r w:rsidR="00A5300B" w:rsidRPr="00A5300B">
        <w:rPr>
          <w:rFonts w:ascii="Arial" w:hAnsi="Arial" w:cs="Arial"/>
          <w:sz w:val="20"/>
          <w:szCs w:val="20"/>
        </w:rPr>
        <w:t>Biskupiec</w:t>
      </w:r>
      <w:r w:rsidR="0054728A" w:rsidRPr="00A5300B">
        <w:rPr>
          <w:rFonts w:ascii="Arial" w:hAnsi="Arial" w:cs="Arial"/>
          <w:sz w:val="20"/>
          <w:szCs w:val="20"/>
        </w:rPr>
        <w:t xml:space="preserve"> jes</w:t>
      </w:r>
      <w:r w:rsidR="00136FF1" w:rsidRPr="00A5300B">
        <w:rPr>
          <w:rFonts w:ascii="Arial" w:hAnsi="Arial" w:cs="Arial"/>
          <w:sz w:val="20"/>
          <w:szCs w:val="20"/>
        </w:rPr>
        <w:t xml:space="preserve">t firma </w:t>
      </w:r>
      <w:r w:rsidR="0016593C" w:rsidRPr="00A5300B">
        <w:rPr>
          <w:rFonts w:ascii="Arial" w:hAnsi="Arial" w:cs="Arial"/>
          <w:sz w:val="20"/>
          <w:szCs w:val="20"/>
        </w:rPr>
        <w:t xml:space="preserve">Energa </w:t>
      </w:r>
      <w:r w:rsidR="00A5300B" w:rsidRPr="00A5300B">
        <w:rPr>
          <w:rFonts w:ascii="Arial" w:hAnsi="Arial" w:cs="Arial"/>
          <w:sz w:val="20"/>
          <w:szCs w:val="20"/>
        </w:rPr>
        <w:t>Operator</w:t>
      </w:r>
      <w:r w:rsidR="00136FF1" w:rsidRPr="00A5300B">
        <w:rPr>
          <w:rFonts w:ascii="Arial" w:hAnsi="Arial" w:cs="Arial"/>
          <w:sz w:val="20"/>
          <w:szCs w:val="20"/>
        </w:rPr>
        <w:t xml:space="preserve"> prowadząca działalność na podstawie koncesji na dystrybucję</w:t>
      </w:r>
      <w:r w:rsidR="00265AD9" w:rsidRPr="00A5300B">
        <w:rPr>
          <w:rFonts w:ascii="Arial" w:hAnsi="Arial" w:cs="Arial"/>
          <w:sz w:val="20"/>
          <w:szCs w:val="20"/>
        </w:rPr>
        <w:t xml:space="preserve"> energii elektrycznej z dnia 1</w:t>
      </w:r>
      <w:r w:rsidR="00FF77D4" w:rsidRPr="00A5300B">
        <w:rPr>
          <w:rFonts w:ascii="Arial" w:hAnsi="Arial" w:cs="Arial"/>
          <w:sz w:val="20"/>
          <w:szCs w:val="20"/>
        </w:rPr>
        <w:t>8</w:t>
      </w:r>
      <w:r w:rsidR="00265AD9" w:rsidRPr="00A5300B">
        <w:rPr>
          <w:rFonts w:ascii="Arial" w:hAnsi="Arial" w:cs="Arial"/>
          <w:sz w:val="20"/>
          <w:szCs w:val="20"/>
        </w:rPr>
        <w:t> </w:t>
      </w:r>
      <w:r w:rsidR="00FF77D4" w:rsidRPr="00A5300B">
        <w:rPr>
          <w:rFonts w:ascii="Arial" w:hAnsi="Arial" w:cs="Arial"/>
          <w:sz w:val="20"/>
          <w:szCs w:val="20"/>
        </w:rPr>
        <w:t>listopada 1998 r. Nr DPE-47-65(6)/2686/2008/BT</w:t>
      </w:r>
      <w:r w:rsidR="00136FF1" w:rsidRPr="00A5300B">
        <w:rPr>
          <w:rFonts w:ascii="Arial" w:hAnsi="Arial" w:cs="Arial"/>
          <w:sz w:val="20"/>
          <w:szCs w:val="20"/>
        </w:rPr>
        <w:t xml:space="preserve"> z </w:t>
      </w:r>
      <w:proofErr w:type="spellStart"/>
      <w:r w:rsidR="00136FF1" w:rsidRPr="00A5300B">
        <w:rPr>
          <w:rFonts w:ascii="Arial" w:hAnsi="Arial" w:cs="Arial"/>
          <w:sz w:val="20"/>
          <w:szCs w:val="20"/>
        </w:rPr>
        <w:t>późn</w:t>
      </w:r>
      <w:proofErr w:type="spellEnd"/>
      <w:r w:rsidR="00136FF1" w:rsidRPr="00A5300B">
        <w:rPr>
          <w:rFonts w:ascii="Arial" w:hAnsi="Arial" w:cs="Arial"/>
          <w:sz w:val="20"/>
          <w:szCs w:val="20"/>
        </w:rPr>
        <w:t>. zm., tj. dystrybucja energii elektrycznej sieciami własnymi.</w:t>
      </w:r>
      <w:r w:rsidR="0016593C" w:rsidRPr="00A5300B">
        <w:rPr>
          <w:sz w:val="20"/>
          <w:szCs w:val="20"/>
        </w:rPr>
        <w:t xml:space="preserve"> </w:t>
      </w:r>
      <w:r w:rsidR="0016593C" w:rsidRPr="00A5300B">
        <w:rPr>
          <w:rFonts w:ascii="Arial" w:hAnsi="Arial" w:cs="Arial"/>
          <w:sz w:val="20"/>
          <w:szCs w:val="20"/>
        </w:rPr>
        <w:t>ENERGA-OPERATOR SA dostarcza energię elektryczną na  obszarze ¼</w:t>
      </w:r>
      <w:r w:rsidR="00FF77D4" w:rsidRPr="00A5300B">
        <w:rPr>
          <w:rFonts w:ascii="Arial" w:hAnsi="Arial" w:cs="Arial"/>
          <w:sz w:val="20"/>
          <w:szCs w:val="20"/>
        </w:rPr>
        <w:t xml:space="preserve"> powierzchni Polski (północna i </w:t>
      </w:r>
      <w:r w:rsidR="0016593C" w:rsidRPr="00A5300B">
        <w:rPr>
          <w:rFonts w:ascii="Arial" w:hAnsi="Arial" w:cs="Arial"/>
          <w:sz w:val="20"/>
          <w:szCs w:val="20"/>
        </w:rPr>
        <w:t xml:space="preserve">środkowa część kraju). Z jej usług korzysta łącznie ponad 2,9 mln odbiorców. Spółka eksploatuje ponad 184 tys. km linii elektroenergetycznych wszystkich napięć, </w:t>
      </w:r>
      <w:r w:rsidR="00FF77D4" w:rsidRPr="00A5300B">
        <w:rPr>
          <w:rFonts w:ascii="Arial" w:hAnsi="Arial" w:cs="Arial"/>
          <w:sz w:val="20"/>
          <w:szCs w:val="20"/>
        </w:rPr>
        <w:t>którymi przesyła do </w:t>
      </w:r>
      <w:r w:rsidR="0016593C" w:rsidRPr="00A5300B">
        <w:rPr>
          <w:rFonts w:ascii="Arial" w:hAnsi="Arial" w:cs="Arial"/>
          <w:sz w:val="20"/>
          <w:szCs w:val="20"/>
        </w:rPr>
        <w:t xml:space="preserve">odbiorców 20,9 </w:t>
      </w:r>
      <w:proofErr w:type="spellStart"/>
      <w:r w:rsidR="0016593C" w:rsidRPr="00A5300B">
        <w:rPr>
          <w:rFonts w:ascii="Arial" w:hAnsi="Arial" w:cs="Arial"/>
          <w:sz w:val="20"/>
          <w:szCs w:val="20"/>
        </w:rPr>
        <w:t>TWh</w:t>
      </w:r>
      <w:proofErr w:type="spellEnd"/>
      <w:r w:rsidR="0016593C" w:rsidRPr="00A5300B">
        <w:rPr>
          <w:rFonts w:ascii="Arial" w:hAnsi="Arial" w:cs="Arial"/>
          <w:sz w:val="20"/>
          <w:szCs w:val="20"/>
        </w:rPr>
        <w:t xml:space="preserve"> energii rocznie</w:t>
      </w:r>
      <w:r w:rsidR="00FF77D4" w:rsidRPr="00A5300B">
        <w:rPr>
          <w:rFonts w:ascii="Arial" w:hAnsi="Arial" w:cs="Arial"/>
          <w:sz w:val="20"/>
          <w:szCs w:val="20"/>
        </w:rPr>
        <w:t>.</w:t>
      </w:r>
    </w:p>
    <w:p w14:paraId="5C5F0F1A" w14:textId="77777777" w:rsidR="0054728A" w:rsidRPr="00097469" w:rsidRDefault="0054728A" w:rsidP="008034F0">
      <w:pPr>
        <w:spacing w:line="276" w:lineRule="auto"/>
        <w:jc w:val="both"/>
        <w:rPr>
          <w:rFonts w:ascii="Arial" w:hAnsi="Arial" w:cs="Arial"/>
          <w:color w:val="FF0000"/>
          <w:sz w:val="21"/>
          <w:szCs w:val="21"/>
        </w:rPr>
      </w:pPr>
    </w:p>
    <w:p w14:paraId="45D33668" w14:textId="32AD9DBE" w:rsidR="00C01057" w:rsidRPr="00A5300B" w:rsidRDefault="00C01057" w:rsidP="00C01057">
      <w:pPr>
        <w:pStyle w:val="Legenda"/>
        <w:keepNext/>
        <w:spacing w:after="0"/>
        <w:jc w:val="both"/>
        <w:rPr>
          <w:rFonts w:ascii="Arial" w:hAnsi="Arial" w:cs="Arial"/>
          <w:color w:val="auto"/>
          <w:sz w:val="20"/>
          <w:szCs w:val="20"/>
        </w:rPr>
      </w:pPr>
      <w:bookmarkStart w:id="123" w:name="_Toc50289584"/>
      <w:r w:rsidRPr="00A5300B">
        <w:rPr>
          <w:rFonts w:ascii="Arial" w:hAnsi="Arial" w:cs="Arial"/>
          <w:color w:val="auto"/>
          <w:sz w:val="20"/>
          <w:szCs w:val="20"/>
        </w:rPr>
        <w:t xml:space="preserve">Rycina </w:t>
      </w:r>
      <w:r w:rsidRPr="00A5300B">
        <w:rPr>
          <w:rFonts w:ascii="Arial" w:hAnsi="Arial" w:cs="Arial"/>
          <w:color w:val="auto"/>
          <w:sz w:val="20"/>
          <w:szCs w:val="20"/>
        </w:rPr>
        <w:fldChar w:fldCharType="begin"/>
      </w:r>
      <w:r w:rsidRPr="00A5300B">
        <w:rPr>
          <w:rFonts w:ascii="Arial" w:hAnsi="Arial" w:cs="Arial"/>
          <w:color w:val="auto"/>
          <w:sz w:val="20"/>
          <w:szCs w:val="20"/>
        </w:rPr>
        <w:instrText xml:space="preserve"> SEQ Rycina \* ARABIC </w:instrText>
      </w:r>
      <w:r w:rsidRPr="00A5300B">
        <w:rPr>
          <w:rFonts w:ascii="Arial" w:hAnsi="Arial" w:cs="Arial"/>
          <w:color w:val="auto"/>
          <w:sz w:val="20"/>
          <w:szCs w:val="20"/>
        </w:rPr>
        <w:fldChar w:fldCharType="separate"/>
      </w:r>
      <w:r w:rsidR="00480282">
        <w:rPr>
          <w:rFonts w:ascii="Arial" w:hAnsi="Arial" w:cs="Arial"/>
          <w:noProof/>
          <w:color w:val="auto"/>
          <w:sz w:val="20"/>
          <w:szCs w:val="20"/>
        </w:rPr>
        <w:t>2</w:t>
      </w:r>
      <w:r w:rsidRPr="00A5300B">
        <w:rPr>
          <w:rFonts w:ascii="Arial" w:hAnsi="Arial" w:cs="Arial"/>
          <w:color w:val="auto"/>
          <w:sz w:val="20"/>
          <w:szCs w:val="20"/>
        </w:rPr>
        <w:fldChar w:fldCharType="end"/>
      </w:r>
      <w:r w:rsidRPr="00A5300B">
        <w:rPr>
          <w:rFonts w:ascii="Arial" w:hAnsi="Arial" w:cs="Arial"/>
          <w:color w:val="auto"/>
          <w:sz w:val="20"/>
          <w:szCs w:val="20"/>
        </w:rPr>
        <w:t>. Zasięg działania głównych operatorów sieci dystrybucyjnej w Polsce</w:t>
      </w:r>
      <w:bookmarkEnd w:id="123"/>
    </w:p>
    <w:p w14:paraId="52DB0514" w14:textId="77777777" w:rsidR="008034F0" w:rsidRPr="00A5300B" w:rsidRDefault="008034F0" w:rsidP="0054728A">
      <w:pPr>
        <w:spacing w:line="276" w:lineRule="auto"/>
        <w:jc w:val="center"/>
        <w:rPr>
          <w:rFonts w:ascii="Arial" w:hAnsi="Arial" w:cs="Arial"/>
          <w:sz w:val="21"/>
          <w:szCs w:val="21"/>
        </w:rPr>
      </w:pPr>
      <w:r w:rsidRPr="00A5300B">
        <w:rPr>
          <w:noProof/>
          <w:lang w:eastAsia="pl-PL" w:bidi="ar-SA"/>
        </w:rPr>
        <w:drawing>
          <wp:inline distT="0" distB="0" distL="0" distR="0" wp14:anchorId="61626B2F" wp14:editId="17B6E017">
            <wp:extent cx="4382135" cy="3994150"/>
            <wp:effectExtent l="0" t="0" r="0" b="6350"/>
            <wp:docPr id="29" name="Obraz 29" descr="Obszary dystrybucji prą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szary dystrybucji prąd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2135" cy="3994150"/>
                    </a:xfrm>
                    <a:prstGeom prst="rect">
                      <a:avLst/>
                    </a:prstGeom>
                    <a:noFill/>
                    <a:ln>
                      <a:noFill/>
                    </a:ln>
                  </pic:spPr>
                </pic:pic>
              </a:graphicData>
            </a:graphic>
          </wp:inline>
        </w:drawing>
      </w:r>
    </w:p>
    <w:p w14:paraId="375EAD2D" w14:textId="77777777" w:rsidR="0054728A" w:rsidRPr="00A5300B" w:rsidRDefault="0054728A" w:rsidP="0054728A">
      <w:pPr>
        <w:spacing w:line="276" w:lineRule="auto"/>
        <w:rPr>
          <w:rFonts w:ascii="Arial" w:hAnsi="Arial" w:cs="Arial"/>
          <w:i/>
          <w:sz w:val="18"/>
          <w:szCs w:val="18"/>
        </w:rPr>
      </w:pPr>
      <w:r w:rsidRPr="00A5300B">
        <w:rPr>
          <w:rFonts w:ascii="Arial" w:hAnsi="Arial" w:cs="Arial"/>
          <w:i/>
          <w:sz w:val="18"/>
          <w:szCs w:val="18"/>
        </w:rPr>
        <w:t>Źródło: www.enerad.pl</w:t>
      </w:r>
    </w:p>
    <w:p w14:paraId="46267A2E" w14:textId="77777777" w:rsidR="0054728A" w:rsidRPr="00097469" w:rsidRDefault="0054728A" w:rsidP="0054728A">
      <w:pPr>
        <w:spacing w:line="276" w:lineRule="auto"/>
        <w:rPr>
          <w:rFonts w:ascii="Arial" w:hAnsi="Arial" w:cs="Arial"/>
          <w:i/>
          <w:color w:val="FF0000"/>
          <w:sz w:val="18"/>
          <w:szCs w:val="18"/>
        </w:rPr>
      </w:pPr>
    </w:p>
    <w:p w14:paraId="4D2A0097" w14:textId="77777777" w:rsidR="0054728A" w:rsidRPr="00A5300B" w:rsidRDefault="0054728A" w:rsidP="00A5300B">
      <w:pPr>
        <w:spacing w:line="360" w:lineRule="auto"/>
        <w:ind w:firstLine="567"/>
        <w:jc w:val="both"/>
        <w:rPr>
          <w:rFonts w:ascii="Arial" w:hAnsi="Arial" w:cs="Arial"/>
          <w:sz w:val="20"/>
          <w:szCs w:val="20"/>
        </w:rPr>
      </w:pPr>
      <w:r w:rsidRPr="00A5300B">
        <w:rPr>
          <w:rFonts w:ascii="Arial" w:hAnsi="Arial" w:cs="Arial"/>
          <w:sz w:val="20"/>
          <w:szCs w:val="20"/>
        </w:rPr>
        <w:t>Do obowiązków operatora systemów dystrybucyjnych, zgodnie z zapisami Prawa Energetycznego należą:</w:t>
      </w:r>
    </w:p>
    <w:p w14:paraId="5F657E70" w14:textId="77777777" w:rsidR="0054728A" w:rsidRPr="00A5300B" w:rsidRDefault="0054728A" w:rsidP="00FA176B">
      <w:pPr>
        <w:pStyle w:val="Akapitzlist"/>
        <w:numPr>
          <w:ilvl w:val="0"/>
          <w:numId w:val="47"/>
        </w:numPr>
        <w:spacing w:line="360" w:lineRule="auto"/>
        <w:contextualSpacing w:val="0"/>
        <w:jc w:val="both"/>
        <w:rPr>
          <w:rFonts w:ascii="Arial" w:hAnsi="Arial" w:cs="Arial"/>
          <w:sz w:val="20"/>
          <w:szCs w:val="20"/>
        </w:rPr>
      </w:pPr>
      <w:r w:rsidRPr="00A5300B">
        <w:rPr>
          <w:rFonts w:ascii="Arial" w:hAnsi="Arial" w:cs="Arial"/>
          <w:sz w:val="20"/>
          <w:szCs w:val="20"/>
        </w:rPr>
        <w:t>prowadzenie ruchu sieciowego w sieci dystrybucyjnej,</w:t>
      </w:r>
    </w:p>
    <w:p w14:paraId="53B089DE" w14:textId="77777777" w:rsidR="0054728A" w:rsidRPr="00A5300B" w:rsidRDefault="0054728A" w:rsidP="00FA176B">
      <w:pPr>
        <w:pStyle w:val="Akapitzlist"/>
        <w:numPr>
          <w:ilvl w:val="0"/>
          <w:numId w:val="47"/>
        </w:numPr>
        <w:spacing w:line="360" w:lineRule="auto"/>
        <w:contextualSpacing w:val="0"/>
        <w:jc w:val="both"/>
        <w:rPr>
          <w:rFonts w:ascii="Arial" w:hAnsi="Arial" w:cs="Arial"/>
          <w:sz w:val="20"/>
          <w:szCs w:val="20"/>
        </w:rPr>
      </w:pPr>
      <w:r w:rsidRPr="00A5300B">
        <w:rPr>
          <w:rFonts w:ascii="Arial" w:hAnsi="Arial" w:cs="Arial"/>
          <w:sz w:val="20"/>
          <w:szCs w:val="20"/>
        </w:rPr>
        <w:t>prowadzenie eksploatacji, konserwacji i remontów sieci dystrybucyjnej,</w:t>
      </w:r>
    </w:p>
    <w:p w14:paraId="36A5FB2A" w14:textId="77777777" w:rsidR="0054728A" w:rsidRPr="00A5300B" w:rsidRDefault="0054728A" w:rsidP="00FA176B">
      <w:pPr>
        <w:pStyle w:val="Akapitzlist"/>
        <w:numPr>
          <w:ilvl w:val="0"/>
          <w:numId w:val="47"/>
        </w:numPr>
        <w:spacing w:line="360" w:lineRule="auto"/>
        <w:contextualSpacing w:val="0"/>
        <w:jc w:val="both"/>
        <w:rPr>
          <w:rFonts w:ascii="Arial" w:hAnsi="Arial" w:cs="Arial"/>
          <w:sz w:val="20"/>
          <w:szCs w:val="20"/>
        </w:rPr>
      </w:pPr>
      <w:r w:rsidRPr="00A5300B">
        <w:rPr>
          <w:rFonts w:ascii="Arial" w:hAnsi="Arial" w:cs="Arial"/>
          <w:sz w:val="20"/>
          <w:szCs w:val="20"/>
        </w:rPr>
        <w:t>planowanie rozwoju sieci dystrybucyjnej,</w:t>
      </w:r>
    </w:p>
    <w:p w14:paraId="18A15B38" w14:textId="77777777" w:rsidR="0054728A" w:rsidRPr="00A5300B" w:rsidRDefault="0054728A" w:rsidP="00FA176B">
      <w:pPr>
        <w:pStyle w:val="Akapitzlist"/>
        <w:numPr>
          <w:ilvl w:val="0"/>
          <w:numId w:val="47"/>
        </w:numPr>
        <w:spacing w:line="360" w:lineRule="auto"/>
        <w:contextualSpacing w:val="0"/>
        <w:jc w:val="both"/>
        <w:rPr>
          <w:rFonts w:ascii="Arial" w:hAnsi="Arial" w:cs="Arial"/>
          <w:sz w:val="20"/>
          <w:szCs w:val="20"/>
        </w:rPr>
      </w:pPr>
      <w:r w:rsidRPr="00A5300B">
        <w:rPr>
          <w:rFonts w:ascii="Arial" w:hAnsi="Arial" w:cs="Arial"/>
          <w:sz w:val="20"/>
          <w:szCs w:val="20"/>
        </w:rPr>
        <w:t>zapewnienie rozbudowy sieci dystrybucyjnej,</w:t>
      </w:r>
    </w:p>
    <w:p w14:paraId="01352879" w14:textId="77777777" w:rsidR="0054728A" w:rsidRPr="00A5300B" w:rsidRDefault="0054728A" w:rsidP="00FA176B">
      <w:pPr>
        <w:pStyle w:val="Akapitzlist"/>
        <w:numPr>
          <w:ilvl w:val="0"/>
          <w:numId w:val="47"/>
        </w:numPr>
        <w:spacing w:line="360" w:lineRule="auto"/>
        <w:contextualSpacing w:val="0"/>
        <w:jc w:val="both"/>
        <w:rPr>
          <w:rFonts w:ascii="Arial" w:hAnsi="Arial" w:cs="Arial"/>
          <w:sz w:val="20"/>
          <w:szCs w:val="20"/>
        </w:rPr>
      </w:pPr>
      <w:r w:rsidRPr="00A5300B">
        <w:rPr>
          <w:rFonts w:ascii="Arial" w:hAnsi="Arial" w:cs="Arial"/>
          <w:sz w:val="20"/>
          <w:szCs w:val="20"/>
        </w:rPr>
        <w:t>współpraca z innymi operatorami systemów elektroenergetycznych lub</w:t>
      </w:r>
    </w:p>
    <w:p w14:paraId="6F5E551D" w14:textId="77777777" w:rsidR="0054728A" w:rsidRPr="00A5300B" w:rsidRDefault="0054728A" w:rsidP="00FA176B">
      <w:pPr>
        <w:pStyle w:val="Akapitzlist"/>
        <w:numPr>
          <w:ilvl w:val="0"/>
          <w:numId w:val="47"/>
        </w:numPr>
        <w:spacing w:line="360" w:lineRule="auto"/>
        <w:contextualSpacing w:val="0"/>
        <w:jc w:val="both"/>
        <w:rPr>
          <w:rFonts w:ascii="Arial" w:hAnsi="Arial" w:cs="Arial"/>
          <w:sz w:val="20"/>
          <w:szCs w:val="20"/>
        </w:rPr>
      </w:pPr>
      <w:r w:rsidRPr="00A5300B">
        <w:rPr>
          <w:rFonts w:ascii="Arial" w:hAnsi="Arial" w:cs="Arial"/>
          <w:sz w:val="20"/>
          <w:szCs w:val="20"/>
        </w:rPr>
        <w:t>przedsiębiorstwami energetycznymi w zakresie określonym w Prawie energetycznym,</w:t>
      </w:r>
    </w:p>
    <w:p w14:paraId="10F42B5B" w14:textId="77777777" w:rsidR="0054728A" w:rsidRPr="00A5300B" w:rsidRDefault="0054728A" w:rsidP="00FA176B">
      <w:pPr>
        <w:pStyle w:val="Akapitzlist"/>
        <w:numPr>
          <w:ilvl w:val="0"/>
          <w:numId w:val="47"/>
        </w:numPr>
        <w:spacing w:line="360" w:lineRule="auto"/>
        <w:contextualSpacing w:val="0"/>
        <w:jc w:val="both"/>
        <w:rPr>
          <w:rFonts w:ascii="Arial" w:hAnsi="Arial" w:cs="Arial"/>
          <w:sz w:val="20"/>
          <w:szCs w:val="20"/>
        </w:rPr>
      </w:pPr>
      <w:r w:rsidRPr="00A5300B">
        <w:rPr>
          <w:rFonts w:ascii="Arial" w:hAnsi="Arial" w:cs="Arial"/>
          <w:sz w:val="20"/>
          <w:szCs w:val="20"/>
        </w:rPr>
        <w:t>dysponowanie mocą określonych jednostek wytwórczych przyłączonych do sieci dystrybucyjnej,</w:t>
      </w:r>
    </w:p>
    <w:p w14:paraId="022FFDC8" w14:textId="77777777" w:rsidR="0054728A" w:rsidRPr="00A5300B" w:rsidRDefault="0054728A" w:rsidP="00FA176B">
      <w:pPr>
        <w:pStyle w:val="Akapitzlist"/>
        <w:numPr>
          <w:ilvl w:val="0"/>
          <w:numId w:val="47"/>
        </w:numPr>
        <w:spacing w:line="360" w:lineRule="auto"/>
        <w:contextualSpacing w:val="0"/>
        <w:jc w:val="both"/>
        <w:rPr>
          <w:rFonts w:ascii="Arial" w:hAnsi="Arial" w:cs="Arial"/>
          <w:sz w:val="20"/>
          <w:szCs w:val="20"/>
        </w:rPr>
      </w:pPr>
      <w:r w:rsidRPr="00A5300B">
        <w:rPr>
          <w:rFonts w:ascii="Arial" w:hAnsi="Arial" w:cs="Arial"/>
          <w:sz w:val="20"/>
          <w:szCs w:val="20"/>
        </w:rPr>
        <w:t>bilansowanie systemu oraz zarządzanie ograniczeniami systemowymi;</w:t>
      </w:r>
    </w:p>
    <w:p w14:paraId="06278C38" w14:textId="77777777" w:rsidR="0054728A" w:rsidRPr="00A5300B" w:rsidRDefault="0054728A" w:rsidP="00FA176B">
      <w:pPr>
        <w:pStyle w:val="Akapitzlist"/>
        <w:numPr>
          <w:ilvl w:val="0"/>
          <w:numId w:val="47"/>
        </w:numPr>
        <w:spacing w:line="360" w:lineRule="auto"/>
        <w:contextualSpacing w:val="0"/>
        <w:jc w:val="both"/>
        <w:rPr>
          <w:rFonts w:ascii="Arial" w:hAnsi="Arial" w:cs="Arial"/>
          <w:sz w:val="20"/>
          <w:szCs w:val="20"/>
        </w:rPr>
      </w:pPr>
      <w:r w:rsidRPr="00A5300B">
        <w:rPr>
          <w:rFonts w:ascii="Arial" w:hAnsi="Arial" w:cs="Arial"/>
          <w:sz w:val="20"/>
          <w:szCs w:val="20"/>
        </w:rPr>
        <w:lastRenderedPageBreak/>
        <w:t>dostarczanie użytkownikom sieci i operatorom innych systemów elektroenergetycznych określonych Prawem energetycznym informacji,</w:t>
      </w:r>
    </w:p>
    <w:p w14:paraId="363AFA6B" w14:textId="03015F17" w:rsidR="0054728A" w:rsidRPr="00A5300B" w:rsidRDefault="0054728A" w:rsidP="00FA176B">
      <w:pPr>
        <w:pStyle w:val="Akapitzlist"/>
        <w:numPr>
          <w:ilvl w:val="0"/>
          <w:numId w:val="47"/>
        </w:numPr>
        <w:spacing w:line="360" w:lineRule="auto"/>
        <w:contextualSpacing w:val="0"/>
        <w:jc w:val="both"/>
        <w:rPr>
          <w:rFonts w:ascii="Arial" w:hAnsi="Arial" w:cs="Arial"/>
          <w:sz w:val="20"/>
          <w:szCs w:val="20"/>
        </w:rPr>
      </w:pPr>
      <w:r w:rsidRPr="00A5300B">
        <w:rPr>
          <w:rFonts w:ascii="Arial" w:hAnsi="Arial" w:cs="Arial"/>
          <w:sz w:val="20"/>
          <w:szCs w:val="20"/>
        </w:rPr>
        <w:t>umożliwienie realizacji umów sprzedaży energii elektrycznej przez odbiorców przyłączonych do</w:t>
      </w:r>
      <w:r w:rsidR="00FD59DB">
        <w:rPr>
          <w:rFonts w:ascii="Arial" w:hAnsi="Arial" w:cs="Arial"/>
          <w:sz w:val="20"/>
          <w:szCs w:val="20"/>
        </w:rPr>
        <w:t> </w:t>
      </w:r>
      <w:r w:rsidRPr="00A5300B">
        <w:rPr>
          <w:rFonts w:ascii="Arial" w:hAnsi="Arial" w:cs="Arial"/>
          <w:sz w:val="20"/>
          <w:szCs w:val="20"/>
        </w:rPr>
        <w:t>sieci poprzez wypełnianie warunków określonych w Prawie energetycznym,</w:t>
      </w:r>
    </w:p>
    <w:p w14:paraId="0FA59C94" w14:textId="77777777" w:rsidR="00CC5933" w:rsidRPr="00A5300B" w:rsidRDefault="0054728A" w:rsidP="00FA176B">
      <w:pPr>
        <w:pStyle w:val="Akapitzlist"/>
        <w:numPr>
          <w:ilvl w:val="0"/>
          <w:numId w:val="47"/>
        </w:numPr>
        <w:spacing w:after="120" w:line="360" w:lineRule="auto"/>
        <w:ind w:left="714" w:hanging="357"/>
        <w:contextualSpacing w:val="0"/>
        <w:jc w:val="both"/>
        <w:rPr>
          <w:rFonts w:ascii="Arial" w:hAnsi="Arial" w:cs="Arial"/>
          <w:sz w:val="20"/>
          <w:szCs w:val="20"/>
        </w:rPr>
      </w:pPr>
      <w:r w:rsidRPr="00A5300B">
        <w:rPr>
          <w:rFonts w:ascii="Arial" w:hAnsi="Arial" w:cs="Arial"/>
          <w:sz w:val="20"/>
          <w:szCs w:val="20"/>
        </w:rPr>
        <w:t>utrzymanie odpowiedniego poziomu bezpieczeństwa pracy sieci dystrybucyjnej.</w:t>
      </w:r>
    </w:p>
    <w:p w14:paraId="5F74896B" w14:textId="4ABEEC34" w:rsidR="00CC5933" w:rsidRPr="00A5300B" w:rsidRDefault="00892D1B" w:rsidP="00A5300B">
      <w:pPr>
        <w:spacing w:line="360" w:lineRule="auto"/>
        <w:ind w:firstLine="567"/>
        <w:jc w:val="both"/>
        <w:rPr>
          <w:rFonts w:ascii="Arial" w:hAnsi="Arial" w:cs="Arial"/>
          <w:sz w:val="20"/>
          <w:szCs w:val="20"/>
        </w:rPr>
      </w:pPr>
      <w:r w:rsidRPr="00A5300B">
        <w:rPr>
          <w:rFonts w:ascii="Arial" w:hAnsi="Arial" w:cs="Arial"/>
          <w:sz w:val="20"/>
          <w:szCs w:val="20"/>
        </w:rPr>
        <w:t xml:space="preserve">Rycina </w:t>
      </w:r>
      <w:r w:rsidR="00A5300B">
        <w:rPr>
          <w:rFonts w:ascii="Arial" w:hAnsi="Arial" w:cs="Arial"/>
          <w:sz w:val="20"/>
          <w:szCs w:val="20"/>
        </w:rPr>
        <w:t>3</w:t>
      </w:r>
      <w:r w:rsidR="00CC5933" w:rsidRPr="00A5300B">
        <w:rPr>
          <w:rFonts w:ascii="Arial" w:hAnsi="Arial" w:cs="Arial"/>
          <w:sz w:val="20"/>
          <w:szCs w:val="20"/>
        </w:rPr>
        <w:t xml:space="preserve"> przedstawia schemat sieci przesyłowej z dostę</w:t>
      </w:r>
      <w:r w:rsidR="002503E6" w:rsidRPr="00A5300B">
        <w:rPr>
          <w:rFonts w:ascii="Arial" w:hAnsi="Arial" w:cs="Arial"/>
          <w:sz w:val="20"/>
          <w:szCs w:val="20"/>
        </w:rPr>
        <w:t>pnymi mocami przyłączeniowymi z </w:t>
      </w:r>
      <w:r w:rsidR="00CC5933" w:rsidRPr="00A5300B">
        <w:rPr>
          <w:rFonts w:ascii="Arial" w:hAnsi="Arial" w:cs="Arial"/>
          <w:sz w:val="20"/>
          <w:szCs w:val="20"/>
        </w:rPr>
        <w:t>uwzględnieniem WP (warunków przyłączenia) do siec</w:t>
      </w:r>
      <w:r w:rsidR="00A235E9" w:rsidRPr="00A5300B">
        <w:rPr>
          <w:rFonts w:ascii="Arial" w:hAnsi="Arial" w:cs="Arial"/>
          <w:sz w:val="20"/>
          <w:szCs w:val="20"/>
        </w:rPr>
        <w:t>i wysokich napięć pochodzący z  </w:t>
      </w:r>
      <w:r w:rsidR="00CC5933" w:rsidRPr="00A5300B">
        <w:rPr>
          <w:rFonts w:ascii="Arial" w:hAnsi="Arial" w:cs="Arial"/>
          <w:sz w:val="20"/>
          <w:szCs w:val="20"/>
        </w:rPr>
        <w:t xml:space="preserve">opracowanej przez PSE Operator S.A. „Informacji o dostępności mocy przyłączeniowej do sieci przesyłowej (stan na 28 listopada 2014 r.)”, zwanej dalej „Informacją PSE”. Zawarte w „Informacji PSE” dane posiadają szybkozmienny charakter i służą jedynie ilustracji występującego problemu. Istotną i ważną nowością jest to, że informacje dotyczące między innymi wielkości dostępnej mocy przyłączeniowej, a także planowanych zmian tych wielkości PSE Operator S.A. jest zobowiązany aktualizować i aktualizuje co najmniej raz w miesiącu. </w:t>
      </w:r>
    </w:p>
    <w:p w14:paraId="14C8BBCB" w14:textId="77777777" w:rsidR="00A235E9" w:rsidRPr="00A5300B" w:rsidRDefault="00CC5933" w:rsidP="00A5300B">
      <w:pPr>
        <w:spacing w:line="360" w:lineRule="auto"/>
        <w:jc w:val="center"/>
        <w:rPr>
          <w:sz w:val="20"/>
          <w:szCs w:val="20"/>
        </w:rPr>
      </w:pPr>
      <w:r w:rsidRPr="00A5300B">
        <w:rPr>
          <w:noProof/>
          <w:sz w:val="20"/>
          <w:szCs w:val="20"/>
          <w:lang w:eastAsia="pl-PL" w:bidi="ar-SA"/>
        </w:rPr>
        <w:drawing>
          <wp:inline distT="0" distB="0" distL="0" distR="0" wp14:anchorId="5DBF890D" wp14:editId="17F9A87E">
            <wp:extent cx="26035" cy="6032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35" cy="60325"/>
                    </a:xfrm>
                    <a:prstGeom prst="rect">
                      <a:avLst/>
                    </a:prstGeom>
                    <a:noFill/>
                    <a:ln>
                      <a:noFill/>
                    </a:ln>
                  </pic:spPr>
                </pic:pic>
              </a:graphicData>
            </a:graphic>
          </wp:inline>
        </w:drawing>
      </w:r>
    </w:p>
    <w:p w14:paraId="73D92020" w14:textId="78E5DD04" w:rsidR="00C01057" w:rsidRPr="00A5300B" w:rsidRDefault="00C01057" w:rsidP="00A5300B">
      <w:pPr>
        <w:pStyle w:val="Legenda"/>
        <w:keepNext/>
        <w:spacing w:after="0" w:line="360" w:lineRule="auto"/>
        <w:jc w:val="both"/>
        <w:rPr>
          <w:rFonts w:ascii="Arial" w:hAnsi="Arial" w:cs="Arial"/>
          <w:color w:val="auto"/>
          <w:sz w:val="20"/>
          <w:szCs w:val="20"/>
        </w:rPr>
      </w:pPr>
      <w:bookmarkStart w:id="124" w:name="_Toc50289585"/>
      <w:r w:rsidRPr="00A5300B">
        <w:rPr>
          <w:rFonts w:ascii="Arial" w:hAnsi="Arial" w:cs="Arial"/>
          <w:color w:val="auto"/>
          <w:sz w:val="20"/>
          <w:szCs w:val="20"/>
        </w:rPr>
        <w:lastRenderedPageBreak/>
        <w:t xml:space="preserve">Rycina </w:t>
      </w:r>
      <w:r w:rsidRPr="00A5300B">
        <w:rPr>
          <w:rFonts w:ascii="Arial" w:hAnsi="Arial" w:cs="Arial"/>
          <w:color w:val="auto"/>
          <w:sz w:val="20"/>
          <w:szCs w:val="20"/>
        </w:rPr>
        <w:fldChar w:fldCharType="begin"/>
      </w:r>
      <w:r w:rsidRPr="00A5300B">
        <w:rPr>
          <w:rFonts w:ascii="Arial" w:hAnsi="Arial" w:cs="Arial"/>
          <w:color w:val="auto"/>
          <w:sz w:val="20"/>
          <w:szCs w:val="20"/>
        </w:rPr>
        <w:instrText xml:space="preserve"> SEQ Rycina \* ARABIC </w:instrText>
      </w:r>
      <w:r w:rsidRPr="00A5300B">
        <w:rPr>
          <w:rFonts w:ascii="Arial" w:hAnsi="Arial" w:cs="Arial"/>
          <w:color w:val="auto"/>
          <w:sz w:val="20"/>
          <w:szCs w:val="20"/>
        </w:rPr>
        <w:fldChar w:fldCharType="separate"/>
      </w:r>
      <w:r w:rsidR="00480282">
        <w:rPr>
          <w:rFonts w:ascii="Arial" w:hAnsi="Arial" w:cs="Arial"/>
          <w:noProof/>
          <w:color w:val="auto"/>
          <w:sz w:val="20"/>
          <w:szCs w:val="20"/>
        </w:rPr>
        <w:t>3</w:t>
      </w:r>
      <w:r w:rsidRPr="00A5300B">
        <w:rPr>
          <w:rFonts w:ascii="Arial" w:hAnsi="Arial" w:cs="Arial"/>
          <w:color w:val="auto"/>
          <w:sz w:val="20"/>
          <w:szCs w:val="20"/>
        </w:rPr>
        <w:fldChar w:fldCharType="end"/>
      </w:r>
      <w:r w:rsidRPr="00A5300B">
        <w:rPr>
          <w:rFonts w:ascii="Arial" w:hAnsi="Arial" w:cs="Arial"/>
          <w:color w:val="auto"/>
          <w:sz w:val="20"/>
          <w:szCs w:val="20"/>
        </w:rPr>
        <w:t>. Schemat sieci przesyłowej z dostępnymi mocami przyłączeniowymi</w:t>
      </w:r>
      <w:bookmarkEnd w:id="124"/>
    </w:p>
    <w:p w14:paraId="6BB27378" w14:textId="38783F94" w:rsidR="00CC5933" w:rsidRPr="00097469" w:rsidRDefault="00F11C40" w:rsidP="00CC5933">
      <w:pPr>
        <w:spacing w:line="276" w:lineRule="auto"/>
        <w:jc w:val="center"/>
        <w:rPr>
          <w:color w:val="FF0000"/>
          <w:sz w:val="23"/>
          <w:szCs w:val="23"/>
        </w:rPr>
      </w:pPr>
      <w:r>
        <w:rPr>
          <w:noProof/>
          <w:lang w:eastAsia="pl-PL" w:bidi="ar-SA"/>
        </w:rPr>
        <w:drawing>
          <wp:inline distT="0" distB="0" distL="0" distR="0" wp14:anchorId="782BDBEA" wp14:editId="41D1E86D">
            <wp:extent cx="5242560" cy="61041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7164" cy="6109545"/>
                    </a:xfrm>
                    <a:prstGeom prst="rect">
                      <a:avLst/>
                    </a:prstGeom>
                  </pic:spPr>
                </pic:pic>
              </a:graphicData>
            </a:graphic>
          </wp:inline>
        </w:drawing>
      </w:r>
    </w:p>
    <w:p w14:paraId="3804A892" w14:textId="77777777" w:rsidR="00CC5933" w:rsidRPr="00097469" w:rsidRDefault="00CC5933" w:rsidP="00CC5933">
      <w:pPr>
        <w:spacing w:line="276" w:lineRule="auto"/>
        <w:jc w:val="both"/>
        <w:rPr>
          <w:rFonts w:ascii="Arial" w:hAnsi="Arial" w:cs="Arial"/>
          <w:color w:val="FF0000"/>
          <w:sz w:val="21"/>
          <w:szCs w:val="21"/>
        </w:rPr>
      </w:pPr>
    </w:p>
    <w:p w14:paraId="3FC4D850" w14:textId="7DAB460E" w:rsidR="00A23F27" w:rsidRPr="00A23F27" w:rsidRDefault="000B78FA" w:rsidP="00A23F27">
      <w:pPr>
        <w:shd w:val="clear" w:color="auto" w:fill="FFFFFF"/>
        <w:spacing w:line="360" w:lineRule="auto"/>
        <w:ind w:firstLine="567"/>
        <w:jc w:val="both"/>
        <w:rPr>
          <w:rFonts w:ascii="Arial" w:eastAsia="Times New Roman" w:hAnsi="Arial" w:cs="Arial"/>
          <w:sz w:val="20"/>
          <w:szCs w:val="20"/>
          <w:lang w:eastAsia="pl-PL"/>
        </w:rPr>
      </w:pPr>
      <w:r w:rsidRPr="00A5300B">
        <w:rPr>
          <w:rFonts w:ascii="Arial" w:eastAsia="Times New Roman" w:hAnsi="Arial" w:cs="Arial"/>
          <w:sz w:val="20"/>
          <w:szCs w:val="20"/>
          <w:lang w:eastAsia="pl-PL"/>
        </w:rPr>
        <w:t xml:space="preserve">Operatorzy systemu elektroenergetycznego (OSP i OSD) odpowiedzialni są za sprawne funkcjonowanie infrastruktury technicznej umożliwiającej realizację umów zawartych pomiędzy poszczególnymi uczestnikami rynku energii (wytwórcami, odbiorcami, przedsiębiorstwami obrotu, </w:t>
      </w:r>
      <w:r w:rsidRPr="00A23F27">
        <w:rPr>
          <w:rFonts w:ascii="Arial" w:eastAsia="Times New Roman" w:hAnsi="Arial" w:cs="Arial"/>
          <w:sz w:val="20"/>
          <w:szCs w:val="20"/>
          <w:lang w:eastAsia="pl-PL"/>
        </w:rPr>
        <w:t>klientami). Wszelkie czynności umożliwiające bieżący handel energią realizowane są przez operatorów rynku: Operatorów Handlowych (OH) oraz Operatorów Handlowo-Technicznych (OHT).</w:t>
      </w:r>
    </w:p>
    <w:p w14:paraId="30892C82" w14:textId="02AAAC9D" w:rsidR="006547B3" w:rsidRDefault="006547B3" w:rsidP="00A23F27">
      <w:pPr>
        <w:shd w:val="clear" w:color="auto" w:fill="FFFFFF"/>
        <w:spacing w:line="360" w:lineRule="auto"/>
        <w:ind w:firstLine="567"/>
        <w:jc w:val="both"/>
        <w:rPr>
          <w:rFonts w:ascii="Arial" w:eastAsia="Times New Roman" w:hAnsi="Arial" w:cs="Arial"/>
          <w:sz w:val="20"/>
          <w:szCs w:val="20"/>
          <w:lang w:eastAsia="pl-PL"/>
        </w:rPr>
      </w:pPr>
      <w:r w:rsidRPr="00A23F27">
        <w:rPr>
          <w:rFonts w:ascii="Arial" w:eastAsia="Times New Roman" w:hAnsi="Arial" w:cs="Arial"/>
          <w:sz w:val="20"/>
          <w:szCs w:val="20"/>
          <w:lang w:eastAsia="pl-PL"/>
        </w:rPr>
        <w:t xml:space="preserve">Na terenie gminy </w:t>
      </w:r>
      <w:r w:rsidR="00F11C40" w:rsidRPr="00A23F27">
        <w:rPr>
          <w:rFonts w:ascii="Arial" w:eastAsia="Times New Roman" w:hAnsi="Arial" w:cs="Arial"/>
          <w:sz w:val="20"/>
          <w:szCs w:val="20"/>
          <w:lang w:eastAsia="pl-PL"/>
        </w:rPr>
        <w:t>Biskupiec</w:t>
      </w:r>
      <w:r w:rsidRPr="00A23F27">
        <w:rPr>
          <w:rFonts w:ascii="Arial" w:eastAsia="Times New Roman" w:hAnsi="Arial" w:cs="Arial"/>
          <w:sz w:val="20"/>
          <w:szCs w:val="20"/>
          <w:lang w:eastAsia="pl-PL"/>
        </w:rPr>
        <w:t xml:space="preserve"> ENERGA – OPERATOR S.A. Oddział w </w:t>
      </w:r>
      <w:r w:rsidR="00F11C40" w:rsidRPr="00A23F27">
        <w:rPr>
          <w:rFonts w:ascii="Arial" w:eastAsia="Times New Roman" w:hAnsi="Arial" w:cs="Arial"/>
          <w:sz w:val="20"/>
          <w:szCs w:val="20"/>
          <w:lang w:eastAsia="pl-PL"/>
        </w:rPr>
        <w:t xml:space="preserve">Toruniu </w:t>
      </w:r>
      <w:r w:rsidRPr="00A23F27">
        <w:rPr>
          <w:rFonts w:ascii="Arial" w:eastAsia="Times New Roman" w:hAnsi="Arial" w:cs="Arial"/>
          <w:sz w:val="20"/>
          <w:szCs w:val="20"/>
          <w:lang w:eastAsia="pl-PL"/>
        </w:rPr>
        <w:t xml:space="preserve">posiada linie elektroenergetyczne o napięciu 110 </w:t>
      </w:r>
      <w:proofErr w:type="spellStart"/>
      <w:r w:rsidRPr="00A23F27">
        <w:rPr>
          <w:rFonts w:ascii="Arial" w:eastAsia="Times New Roman" w:hAnsi="Arial" w:cs="Arial"/>
          <w:sz w:val="20"/>
          <w:szCs w:val="20"/>
          <w:lang w:eastAsia="pl-PL"/>
        </w:rPr>
        <w:t>kV</w:t>
      </w:r>
      <w:proofErr w:type="spellEnd"/>
      <w:r w:rsidRPr="00A23F27">
        <w:rPr>
          <w:rFonts w:ascii="Arial" w:eastAsia="Times New Roman" w:hAnsi="Arial" w:cs="Arial"/>
          <w:sz w:val="20"/>
          <w:szCs w:val="20"/>
          <w:lang w:eastAsia="pl-PL"/>
        </w:rPr>
        <w:t xml:space="preserve">, 15 </w:t>
      </w:r>
      <w:proofErr w:type="spellStart"/>
      <w:r w:rsidRPr="00A23F27">
        <w:rPr>
          <w:rFonts w:ascii="Arial" w:eastAsia="Times New Roman" w:hAnsi="Arial" w:cs="Arial"/>
          <w:sz w:val="20"/>
          <w:szCs w:val="20"/>
          <w:lang w:eastAsia="pl-PL"/>
        </w:rPr>
        <w:t>kV</w:t>
      </w:r>
      <w:proofErr w:type="spellEnd"/>
      <w:r w:rsidRPr="00A23F27">
        <w:rPr>
          <w:rFonts w:ascii="Arial" w:eastAsia="Times New Roman" w:hAnsi="Arial" w:cs="Arial"/>
          <w:sz w:val="20"/>
          <w:szCs w:val="20"/>
          <w:lang w:eastAsia="pl-PL"/>
        </w:rPr>
        <w:t xml:space="preserve"> i 0,4 </w:t>
      </w:r>
      <w:proofErr w:type="spellStart"/>
      <w:r w:rsidRPr="00A23F27">
        <w:rPr>
          <w:rFonts w:ascii="Arial" w:eastAsia="Times New Roman" w:hAnsi="Arial" w:cs="Arial"/>
          <w:sz w:val="20"/>
          <w:szCs w:val="20"/>
          <w:lang w:eastAsia="pl-PL"/>
        </w:rPr>
        <w:t>kV</w:t>
      </w:r>
      <w:proofErr w:type="spellEnd"/>
      <w:r w:rsidRPr="00A23F27">
        <w:rPr>
          <w:rFonts w:ascii="Arial" w:eastAsia="Times New Roman" w:hAnsi="Arial" w:cs="Arial"/>
          <w:sz w:val="20"/>
          <w:szCs w:val="20"/>
          <w:lang w:eastAsia="pl-PL"/>
        </w:rPr>
        <w:t xml:space="preserve"> oraz stacje transformatorowe 110/15 </w:t>
      </w:r>
      <w:proofErr w:type="spellStart"/>
      <w:r w:rsidRPr="00A23F27">
        <w:rPr>
          <w:rFonts w:ascii="Arial" w:eastAsia="Times New Roman" w:hAnsi="Arial" w:cs="Arial"/>
          <w:sz w:val="20"/>
          <w:szCs w:val="20"/>
          <w:lang w:eastAsia="pl-PL"/>
        </w:rPr>
        <w:t>kV</w:t>
      </w:r>
      <w:proofErr w:type="spellEnd"/>
      <w:r w:rsidRPr="00A23F27">
        <w:rPr>
          <w:rFonts w:ascii="Arial" w:eastAsia="Times New Roman" w:hAnsi="Arial" w:cs="Arial"/>
          <w:sz w:val="20"/>
          <w:szCs w:val="20"/>
          <w:lang w:eastAsia="pl-PL"/>
        </w:rPr>
        <w:t xml:space="preserve"> i 15/0,4 </w:t>
      </w:r>
      <w:proofErr w:type="spellStart"/>
      <w:r w:rsidRPr="00A23F27">
        <w:rPr>
          <w:rFonts w:ascii="Arial" w:eastAsia="Times New Roman" w:hAnsi="Arial" w:cs="Arial"/>
          <w:sz w:val="20"/>
          <w:szCs w:val="20"/>
          <w:lang w:eastAsia="pl-PL"/>
        </w:rPr>
        <w:t>kV</w:t>
      </w:r>
      <w:proofErr w:type="spellEnd"/>
      <w:r w:rsidRPr="00A23F27">
        <w:rPr>
          <w:rFonts w:ascii="Arial" w:eastAsia="Times New Roman" w:hAnsi="Arial" w:cs="Arial"/>
          <w:sz w:val="20"/>
          <w:szCs w:val="20"/>
          <w:lang w:eastAsia="pl-PL"/>
        </w:rPr>
        <w:t>,</w:t>
      </w:r>
      <w:r w:rsidR="00A23F27" w:rsidRPr="00A23F27">
        <w:rPr>
          <w:rFonts w:ascii="Arial" w:eastAsia="Times New Roman" w:hAnsi="Arial" w:cs="Arial"/>
          <w:sz w:val="20"/>
          <w:szCs w:val="20"/>
          <w:lang w:eastAsia="pl-PL"/>
        </w:rPr>
        <w:t xml:space="preserve">. </w:t>
      </w:r>
    </w:p>
    <w:p w14:paraId="3E81FAE6" w14:textId="121388F5" w:rsidR="00A23F27" w:rsidRDefault="00A23F27" w:rsidP="00A23F27">
      <w:pPr>
        <w:shd w:val="clear" w:color="auto" w:fill="FFFFFF"/>
        <w:spacing w:line="360" w:lineRule="auto"/>
        <w:ind w:firstLine="567"/>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Teren gminy zasilany jest ze stacji 110/15 </w:t>
      </w:r>
      <w:proofErr w:type="spellStart"/>
      <w:r>
        <w:rPr>
          <w:rFonts w:ascii="Arial" w:eastAsia="Times New Roman" w:hAnsi="Arial" w:cs="Arial"/>
          <w:sz w:val="20"/>
          <w:szCs w:val="20"/>
          <w:lang w:eastAsia="pl-PL"/>
        </w:rPr>
        <w:t>kV</w:t>
      </w:r>
      <w:proofErr w:type="spellEnd"/>
      <w:r>
        <w:rPr>
          <w:rFonts w:ascii="Arial" w:eastAsia="Times New Roman" w:hAnsi="Arial" w:cs="Arial"/>
          <w:sz w:val="20"/>
          <w:szCs w:val="20"/>
          <w:lang w:eastAsia="pl-PL"/>
        </w:rPr>
        <w:t>/</w:t>
      </w:r>
      <w:proofErr w:type="spellStart"/>
      <w:r>
        <w:rPr>
          <w:rFonts w:ascii="Arial" w:eastAsia="Times New Roman" w:hAnsi="Arial" w:cs="Arial"/>
          <w:sz w:val="20"/>
          <w:szCs w:val="20"/>
          <w:lang w:eastAsia="pl-PL"/>
        </w:rPr>
        <w:t>kV</w:t>
      </w:r>
      <w:proofErr w:type="spellEnd"/>
      <w:r>
        <w:rPr>
          <w:rFonts w:ascii="Arial" w:eastAsia="Times New Roman" w:hAnsi="Arial" w:cs="Arial"/>
          <w:sz w:val="20"/>
          <w:szCs w:val="20"/>
          <w:lang w:eastAsia="pl-PL"/>
        </w:rPr>
        <w:t>:</w:t>
      </w:r>
    </w:p>
    <w:p w14:paraId="1279CA9E" w14:textId="6FAB32DD" w:rsidR="00A23F27" w:rsidRDefault="00A23F27" w:rsidP="00441F6E">
      <w:pPr>
        <w:pStyle w:val="Akapitzlist"/>
        <w:numPr>
          <w:ilvl w:val="0"/>
          <w:numId w:val="126"/>
        </w:numPr>
        <w:shd w:val="clear" w:color="auto" w:fill="FFFFFF"/>
        <w:spacing w:line="360" w:lineRule="auto"/>
        <w:jc w:val="both"/>
        <w:rPr>
          <w:rFonts w:ascii="Arial" w:eastAsia="Times New Roman" w:hAnsi="Arial" w:cs="Arial"/>
          <w:sz w:val="20"/>
          <w:szCs w:val="20"/>
          <w:lang w:eastAsia="pl-PL"/>
        </w:rPr>
      </w:pPr>
      <w:r>
        <w:rPr>
          <w:rFonts w:ascii="Arial" w:eastAsia="Times New Roman" w:hAnsi="Arial" w:cs="Arial"/>
          <w:sz w:val="20"/>
          <w:szCs w:val="20"/>
          <w:lang w:eastAsia="pl-PL"/>
        </w:rPr>
        <w:lastRenderedPageBreak/>
        <w:t>GPZ Nowe Miasto  (2x Transformatory o mocy 16 MVA),</w:t>
      </w:r>
    </w:p>
    <w:p w14:paraId="057D6597" w14:textId="5C73773E" w:rsidR="00A23F27" w:rsidRDefault="00A23F27" w:rsidP="00441F6E">
      <w:pPr>
        <w:pStyle w:val="Akapitzlist"/>
        <w:numPr>
          <w:ilvl w:val="0"/>
          <w:numId w:val="126"/>
        </w:numPr>
        <w:shd w:val="clear" w:color="auto" w:fill="FFFFFF"/>
        <w:spacing w:line="360" w:lineRule="auto"/>
        <w:jc w:val="both"/>
        <w:rPr>
          <w:rFonts w:ascii="Arial" w:eastAsia="Times New Roman" w:hAnsi="Arial" w:cs="Arial"/>
          <w:sz w:val="20"/>
          <w:szCs w:val="20"/>
          <w:lang w:eastAsia="pl-PL"/>
        </w:rPr>
      </w:pPr>
      <w:r>
        <w:rPr>
          <w:rFonts w:ascii="Arial" w:eastAsia="Times New Roman" w:hAnsi="Arial" w:cs="Arial"/>
          <w:sz w:val="20"/>
          <w:szCs w:val="20"/>
          <w:lang w:eastAsia="pl-PL"/>
        </w:rPr>
        <w:t>GPZ Jabłonowo (2x transformatory o mocy 10 i 16 MVA),</w:t>
      </w:r>
    </w:p>
    <w:p w14:paraId="54B26B80" w14:textId="5B12BFE4" w:rsidR="00A23F27" w:rsidRDefault="00A23F27" w:rsidP="00441F6E">
      <w:pPr>
        <w:pStyle w:val="Akapitzlist"/>
        <w:numPr>
          <w:ilvl w:val="0"/>
          <w:numId w:val="126"/>
        </w:numPr>
        <w:shd w:val="clear" w:color="auto" w:fill="FFFFFF"/>
        <w:spacing w:line="36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GPZ Łasin (2 x transformatory o mocy 10 i 16 MVA). </w:t>
      </w:r>
    </w:p>
    <w:p w14:paraId="795874ED" w14:textId="3728D3B1" w:rsidR="00A23F27" w:rsidRPr="00A23F27" w:rsidRDefault="00A23F27" w:rsidP="00A23F27">
      <w:pPr>
        <w:shd w:val="clear" w:color="auto" w:fill="FFFFFF"/>
        <w:spacing w:line="36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Dostawa energii elektrycznej na terenie gminy Biskupiec jest realizowana ze stacji 110 </w:t>
      </w:r>
      <w:proofErr w:type="spellStart"/>
      <w:r>
        <w:rPr>
          <w:rFonts w:ascii="Arial" w:eastAsia="Times New Roman" w:hAnsi="Arial" w:cs="Arial"/>
          <w:sz w:val="20"/>
          <w:szCs w:val="20"/>
          <w:lang w:eastAsia="pl-PL"/>
        </w:rPr>
        <w:t>kV</w:t>
      </w:r>
      <w:proofErr w:type="spellEnd"/>
      <w:r>
        <w:rPr>
          <w:rFonts w:ascii="Arial" w:eastAsia="Times New Roman" w:hAnsi="Arial" w:cs="Arial"/>
          <w:sz w:val="20"/>
          <w:szCs w:val="20"/>
          <w:lang w:eastAsia="pl-PL"/>
        </w:rPr>
        <w:t xml:space="preserve">/ 15 </w:t>
      </w:r>
      <w:proofErr w:type="spellStart"/>
      <w:r>
        <w:rPr>
          <w:rFonts w:ascii="Arial" w:eastAsia="Times New Roman" w:hAnsi="Arial" w:cs="Arial"/>
          <w:sz w:val="20"/>
          <w:szCs w:val="20"/>
          <w:lang w:eastAsia="pl-PL"/>
        </w:rPr>
        <w:t>kV</w:t>
      </w:r>
      <w:proofErr w:type="spellEnd"/>
      <w:r>
        <w:rPr>
          <w:rFonts w:ascii="Arial" w:eastAsia="Times New Roman" w:hAnsi="Arial" w:cs="Arial"/>
          <w:sz w:val="20"/>
          <w:szCs w:val="20"/>
          <w:lang w:eastAsia="pl-PL"/>
        </w:rPr>
        <w:t xml:space="preserve">, następnie liniami średniego napięcia 15 </w:t>
      </w:r>
      <w:proofErr w:type="spellStart"/>
      <w:r>
        <w:rPr>
          <w:rFonts w:ascii="Arial" w:eastAsia="Times New Roman" w:hAnsi="Arial" w:cs="Arial"/>
          <w:sz w:val="20"/>
          <w:szCs w:val="20"/>
          <w:lang w:eastAsia="pl-PL"/>
        </w:rPr>
        <w:t>kV</w:t>
      </w:r>
      <w:proofErr w:type="spellEnd"/>
      <w:r>
        <w:rPr>
          <w:rFonts w:ascii="Arial" w:eastAsia="Times New Roman" w:hAnsi="Arial" w:cs="Arial"/>
          <w:sz w:val="20"/>
          <w:szCs w:val="20"/>
          <w:lang w:eastAsia="pl-PL"/>
        </w:rPr>
        <w:t xml:space="preserve"> i dalej poprzez stacje transformatorowe 15 </w:t>
      </w:r>
      <w:proofErr w:type="spellStart"/>
      <w:r>
        <w:rPr>
          <w:rFonts w:ascii="Arial" w:eastAsia="Times New Roman" w:hAnsi="Arial" w:cs="Arial"/>
          <w:sz w:val="20"/>
          <w:szCs w:val="20"/>
          <w:lang w:eastAsia="pl-PL"/>
        </w:rPr>
        <w:t>kV</w:t>
      </w:r>
      <w:proofErr w:type="spellEnd"/>
      <w:r>
        <w:rPr>
          <w:rFonts w:ascii="Arial" w:eastAsia="Times New Roman" w:hAnsi="Arial" w:cs="Arial"/>
          <w:sz w:val="20"/>
          <w:szCs w:val="20"/>
          <w:lang w:eastAsia="pl-PL"/>
        </w:rPr>
        <w:t xml:space="preserve">/0,4 </w:t>
      </w:r>
      <w:proofErr w:type="spellStart"/>
      <w:r>
        <w:rPr>
          <w:rFonts w:ascii="Arial" w:eastAsia="Times New Roman" w:hAnsi="Arial" w:cs="Arial"/>
          <w:sz w:val="20"/>
          <w:szCs w:val="20"/>
          <w:lang w:eastAsia="pl-PL"/>
        </w:rPr>
        <w:t>kV</w:t>
      </w:r>
      <w:proofErr w:type="spellEnd"/>
      <w:r>
        <w:rPr>
          <w:rFonts w:ascii="Arial" w:eastAsia="Times New Roman" w:hAnsi="Arial" w:cs="Arial"/>
          <w:sz w:val="20"/>
          <w:szCs w:val="20"/>
          <w:lang w:eastAsia="pl-PL"/>
        </w:rPr>
        <w:t xml:space="preserve"> oraz linie niskiego napięcia 0,4 </w:t>
      </w:r>
      <w:proofErr w:type="spellStart"/>
      <w:r>
        <w:rPr>
          <w:rFonts w:ascii="Arial" w:eastAsia="Times New Roman" w:hAnsi="Arial" w:cs="Arial"/>
          <w:sz w:val="20"/>
          <w:szCs w:val="20"/>
          <w:lang w:eastAsia="pl-PL"/>
        </w:rPr>
        <w:t>kV</w:t>
      </w:r>
      <w:proofErr w:type="spellEnd"/>
      <w:r>
        <w:rPr>
          <w:rFonts w:ascii="Arial" w:eastAsia="Times New Roman" w:hAnsi="Arial" w:cs="Arial"/>
          <w:sz w:val="20"/>
          <w:szCs w:val="20"/>
          <w:lang w:eastAsia="pl-PL"/>
        </w:rPr>
        <w:t xml:space="preserve">. </w:t>
      </w:r>
    </w:p>
    <w:p w14:paraId="68ACBDB4" w14:textId="2824CE8D" w:rsidR="00A23F27" w:rsidRDefault="00A23F27" w:rsidP="00A23F27">
      <w:pPr>
        <w:shd w:val="clear" w:color="auto" w:fill="FFFFFF"/>
        <w:spacing w:line="360" w:lineRule="auto"/>
        <w:ind w:firstLine="567"/>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Na terenie gminy Biskupiec funkcjonuje 191 sztuk stacji transformatorowych Sn/nn. </w:t>
      </w:r>
    </w:p>
    <w:p w14:paraId="2714AE4C" w14:textId="0952C500" w:rsidR="00E208FB" w:rsidRDefault="00E208FB" w:rsidP="00A23F27">
      <w:pPr>
        <w:shd w:val="clear" w:color="auto" w:fill="FFFFFF"/>
        <w:spacing w:line="360" w:lineRule="auto"/>
        <w:ind w:firstLine="567"/>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Stan infrastruktury elektroenergetycznej na terenie gminy Biskupiec można określić jako dobry. Urządzenia poddawane są bieżącym oględzinom po przeprowadzeniu, których wykonywane są następnie wynikające z nich zalecenia w zakresie ich remontów/ modernizacji bądź konserwacji w ramach prowadzonej działalności eksploatacyjnej przez ENERGA – OPERATOR S.A. Wszelkie awarie, uszkodzenia usuwane są na bieżąco po ich wystąpieniu. Na terenie gminy występuje 49 instalacji fotowoltaicznych. </w:t>
      </w:r>
    </w:p>
    <w:p w14:paraId="429C6D36" w14:textId="77777777" w:rsidR="00E208FB" w:rsidRPr="00A23F27" w:rsidRDefault="00E208FB" w:rsidP="00A23F27">
      <w:pPr>
        <w:shd w:val="clear" w:color="auto" w:fill="FFFFFF"/>
        <w:spacing w:line="360" w:lineRule="auto"/>
        <w:ind w:firstLine="567"/>
        <w:jc w:val="both"/>
        <w:rPr>
          <w:rFonts w:ascii="Arial" w:eastAsia="Times New Roman" w:hAnsi="Arial" w:cs="Arial"/>
          <w:sz w:val="20"/>
          <w:szCs w:val="20"/>
          <w:lang w:eastAsia="pl-PL"/>
        </w:rPr>
      </w:pPr>
    </w:p>
    <w:p w14:paraId="239D0018" w14:textId="515F8028" w:rsidR="007B4ECE" w:rsidRPr="00097469" w:rsidRDefault="007B4ECE" w:rsidP="00E208FB">
      <w:pPr>
        <w:shd w:val="clear" w:color="auto" w:fill="FFFFFF"/>
        <w:spacing w:after="120" w:line="276" w:lineRule="auto"/>
        <w:ind w:firstLine="567"/>
        <w:jc w:val="both"/>
        <w:rPr>
          <w:rFonts w:ascii="Arial" w:eastAsia="Times New Roman" w:hAnsi="Arial" w:cs="Arial"/>
          <w:color w:val="FF0000"/>
          <w:sz w:val="21"/>
          <w:lang w:eastAsia="pl-PL"/>
        </w:rPr>
        <w:sectPr w:rsidR="007B4ECE" w:rsidRPr="00097469" w:rsidSect="004F77B5">
          <w:footerReference w:type="default" r:id="rId25"/>
          <w:pgSz w:w="11906" w:h="16838"/>
          <w:pgMar w:top="1417" w:right="1417" w:bottom="1417" w:left="1417" w:header="708" w:footer="708" w:gutter="0"/>
          <w:cols w:space="708"/>
          <w:titlePg/>
          <w:docGrid w:linePitch="360"/>
        </w:sectPr>
      </w:pPr>
    </w:p>
    <w:p w14:paraId="591953B0" w14:textId="2AB43575" w:rsidR="00770566" w:rsidRPr="00E208FB" w:rsidRDefault="00770566" w:rsidP="00770566">
      <w:pPr>
        <w:pStyle w:val="Legenda"/>
        <w:keepNext/>
        <w:spacing w:after="0"/>
        <w:jc w:val="both"/>
        <w:rPr>
          <w:rFonts w:ascii="Arial" w:hAnsi="Arial" w:cs="Arial"/>
          <w:color w:val="auto"/>
          <w:sz w:val="20"/>
          <w:szCs w:val="20"/>
        </w:rPr>
      </w:pPr>
      <w:bookmarkStart w:id="125" w:name="_Toc50289586"/>
      <w:r w:rsidRPr="00E208FB">
        <w:rPr>
          <w:rFonts w:ascii="Arial" w:hAnsi="Arial" w:cs="Arial"/>
          <w:color w:val="auto"/>
          <w:sz w:val="20"/>
          <w:szCs w:val="20"/>
        </w:rPr>
        <w:lastRenderedPageBreak/>
        <w:t xml:space="preserve">Rycina </w:t>
      </w:r>
      <w:r w:rsidRPr="00E208FB">
        <w:rPr>
          <w:rFonts w:ascii="Arial" w:hAnsi="Arial" w:cs="Arial"/>
          <w:color w:val="auto"/>
          <w:sz w:val="20"/>
          <w:szCs w:val="20"/>
        </w:rPr>
        <w:fldChar w:fldCharType="begin"/>
      </w:r>
      <w:r w:rsidRPr="00E208FB">
        <w:rPr>
          <w:rFonts w:ascii="Arial" w:hAnsi="Arial" w:cs="Arial"/>
          <w:color w:val="auto"/>
          <w:sz w:val="20"/>
          <w:szCs w:val="20"/>
        </w:rPr>
        <w:instrText xml:space="preserve"> SEQ Rycina \* ARABIC </w:instrText>
      </w:r>
      <w:r w:rsidRPr="00E208FB">
        <w:rPr>
          <w:rFonts w:ascii="Arial" w:hAnsi="Arial" w:cs="Arial"/>
          <w:color w:val="auto"/>
          <w:sz w:val="20"/>
          <w:szCs w:val="20"/>
        </w:rPr>
        <w:fldChar w:fldCharType="separate"/>
      </w:r>
      <w:r w:rsidR="00480282">
        <w:rPr>
          <w:rFonts w:ascii="Arial" w:hAnsi="Arial" w:cs="Arial"/>
          <w:noProof/>
          <w:color w:val="auto"/>
          <w:sz w:val="20"/>
          <w:szCs w:val="20"/>
        </w:rPr>
        <w:t>4</w:t>
      </w:r>
      <w:r w:rsidRPr="00E208FB">
        <w:rPr>
          <w:rFonts w:ascii="Arial" w:hAnsi="Arial" w:cs="Arial"/>
          <w:color w:val="auto"/>
          <w:sz w:val="20"/>
          <w:szCs w:val="20"/>
        </w:rPr>
        <w:fldChar w:fldCharType="end"/>
      </w:r>
      <w:r w:rsidRPr="00E208FB">
        <w:rPr>
          <w:rFonts w:ascii="Arial" w:hAnsi="Arial" w:cs="Arial"/>
          <w:color w:val="auto"/>
          <w:sz w:val="20"/>
          <w:szCs w:val="20"/>
        </w:rPr>
        <w:t xml:space="preserve">. </w:t>
      </w:r>
      <w:r w:rsidR="004D6604" w:rsidRPr="00E208FB">
        <w:rPr>
          <w:rFonts w:ascii="Arial" w:hAnsi="Arial" w:cs="Arial"/>
          <w:color w:val="auto"/>
          <w:sz w:val="20"/>
          <w:szCs w:val="20"/>
        </w:rPr>
        <w:t>Plan rozmieszczenia sieci elektromagnetycznych</w:t>
      </w:r>
      <w:bookmarkEnd w:id="125"/>
    </w:p>
    <w:p w14:paraId="3BAC5EE7" w14:textId="0844CC76" w:rsidR="00A23F27" w:rsidRPr="00097469" w:rsidRDefault="00A23F27" w:rsidP="00770566">
      <w:pPr>
        <w:shd w:val="clear" w:color="auto" w:fill="FFFFFF"/>
        <w:spacing w:after="100" w:afterAutospacing="1" w:line="276" w:lineRule="auto"/>
        <w:ind w:firstLine="360"/>
        <w:jc w:val="both"/>
        <w:rPr>
          <w:rFonts w:ascii="Arial" w:eastAsia="Times New Roman" w:hAnsi="Arial" w:cs="Arial"/>
          <w:color w:val="FF0000"/>
          <w:sz w:val="21"/>
          <w:lang w:eastAsia="pl-PL"/>
        </w:rPr>
        <w:sectPr w:rsidR="00A23F27" w:rsidRPr="00097469" w:rsidSect="00DE49C2">
          <w:pgSz w:w="16838" w:h="11906" w:orient="landscape"/>
          <w:pgMar w:top="1417" w:right="1417" w:bottom="1417" w:left="1417" w:header="708" w:footer="708" w:gutter="0"/>
          <w:cols w:space="708"/>
          <w:docGrid w:linePitch="360"/>
        </w:sectPr>
      </w:pPr>
      <w:r>
        <w:rPr>
          <w:noProof/>
          <w:lang w:eastAsia="pl-PL" w:bidi="ar-SA"/>
        </w:rPr>
        <w:drawing>
          <wp:inline distT="0" distB="0" distL="0" distR="0" wp14:anchorId="52648BAE" wp14:editId="57E25A06">
            <wp:extent cx="7277526" cy="49911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93356" cy="5001957"/>
                    </a:xfrm>
                    <a:prstGeom prst="rect">
                      <a:avLst/>
                    </a:prstGeom>
                  </pic:spPr>
                </pic:pic>
              </a:graphicData>
            </a:graphic>
          </wp:inline>
        </w:drawing>
      </w:r>
    </w:p>
    <w:p w14:paraId="5EC1A732" w14:textId="3CC3848D" w:rsidR="004F77FA" w:rsidRPr="00E208FB" w:rsidRDefault="004F77FA" w:rsidP="00E208FB">
      <w:pPr>
        <w:shd w:val="clear" w:color="auto" w:fill="FFFFFF"/>
        <w:spacing w:after="100" w:afterAutospacing="1" w:line="360" w:lineRule="auto"/>
        <w:ind w:firstLine="567"/>
        <w:jc w:val="both"/>
        <w:rPr>
          <w:rFonts w:ascii="Arial" w:eastAsia="Times New Roman" w:hAnsi="Arial" w:cs="Arial"/>
          <w:sz w:val="20"/>
          <w:szCs w:val="20"/>
          <w:lang w:eastAsia="pl-PL"/>
        </w:rPr>
      </w:pPr>
      <w:r w:rsidRPr="00E208FB">
        <w:rPr>
          <w:rFonts w:ascii="Arial" w:eastAsia="Times New Roman" w:hAnsi="Arial" w:cs="Arial"/>
          <w:sz w:val="20"/>
          <w:szCs w:val="20"/>
          <w:lang w:eastAsia="pl-PL"/>
        </w:rPr>
        <w:lastRenderedPageBreak/>
        <w:t>Na podstawie analizy dokumentów strategicznych i opracowań operatorów sieci elektroenergetycznej stwierdza się, że istniejący system elektroenergetyczny zapewnia dostawę energii elektrycznej w ilościach gwarantujących pokrycie potrzeb całego regionu i posiada możliwości eksportowe, j</w:t>
      </w:r>
      <w:r w:rsidR="003C5377" w:rsidRPr="00E208FB">
        <w:rPr>
          <w:rFonts w:ascii="Arial" w:eastAsia="Times New Roman" w:hAnsi="Arial" w:cs="Arial"/>
          <w:sz w:val="20"/>
          <w:szCs w:val="20"/>
          <w:lang w:eastAsia="pl-PL"/>
        </w:rPr>
        <w:t>ednak wymaga modernizacji. W</w:t>
      </w:r>
      <w:r w:rsidR="00325DBC" w:rsidRPr="00E208FB">
        <w:rPr>
          <w:rFonts w:ascii="Arial" w:eastAsia="Times New Roman" w:hAnsi="Arial" w:cs="Arial"/>
          <w:sz w:val="20"/>
          <w:szCs w:val="20"/>
          <w:lang w:eastAsia="pl-PL"/>
        </w:rPr>
        <w:t xml:space="preserve">iększość stacji transformatorowych 15/0,4 </w:t>
      </w:r>
      <w:proofErr w:type="spellStart"/>
      <w:r w:rsidR="00325DBC" w:rsidRPr="00E208FB">
        <w:rPr>
          <w:rFonts w:ascii="Arial" w:eastAsia="Times New Roman" w:hAnsi="Arial" w:cs="Arial"/>
          <w:sz w:val="20"/>
          <w:szCs w:val="20"/>
          <w:lang w:eastAsia="pl-PL"/>
        </w:rPr>
        <w:t>kV</w:t>
      </w:r>
      <w:proofErr w:type="spellEnd"/>
      <w:r w:rsidR="00325DBC" w:rsidRPr="00E208FB">
        <w:rPr>
          <w:rFonts w:ascii="Arial" w:eastAsia="Times New Roman" w:hAnsi="Arial" w:cs="Arial"/>
          <w:sz w:val="20"/>
          <w:szCs w:val="20"/>
          <w:lang w:eastAsia="pl-PL"/>
        </w:rPr>
        <w:t xml:space="preserve"> jest w</w:t>
      </w:r>
      <w:r w:rsidR="00E208FB">
        <w:rPr>
          <w:rFonts w:ascii="Arial" w:eastAsia="Times New Roman" w:hAnsi="Arial" w:cs="Arial"/>
          <w:sz w:val="20"/>
          <w:szCs w:val="20"/>
          <w:lang w:eastAsia="pl-PL"/>
        </w:rPr>
        <w:t> </w:t>
      </w:r>
      <w:r w:rsidR="00325DBC" w:rsidRPr="00E208FB">
        <w:rPr>
          <w:rFonts w:ascii="Arial" w:eastAsia="Times New Roman" w:hAnsi="Arial" w:cs="Arial"/>
          <w:sz w:val="20"/>
          <w:szCs w:val="20"/>
          <w:lang w:eastAsia="pl-PL"/>
        </w:rPr>
        <w:t xml:space="preserve">dobrym stanie technicznym, a ich moc znamionowa dostosowana jest do występujących potrzeb. Istniejące typy stacji umożliwiają w razie konieczności wymianę transformatorów na jednostki o większej mocy. </w:t>
      </w:r>
      <w:r w:rsidR="008530EE" w:rsidRPr="00E208FB">
        <w:rPr>
          <w:rFonts w:ascii="Arial" w:eastAsia="Times New Roman" w:hAnsi="Arial" w:cs="Arial"/>
          <w:sz w:val="20"/>
          <w:szCs w:val="20"/>
          <w:lang w:eastAsia="pl-PL"/>
        </w:rPr>
        <w:t>Niektóre stacje będą wymagały modernizacji bądź wymiany na nowe</w:t>
      </w:r>
      <w:r w:rsidR="00325DBC" w:rsidRPr="00E208FB">
        <w:rPr>
          <w:rFonts w:ascii="Arial" w:eastAsia="Times New Roman" w:hAnsi="Arial" w:cs="Arial"/>
          <w:sz w:val="20"/>
          <w:szCs w:val="20"/>
          <w:lang w:eastAsia="pl-PL"/>
        </w:rPr>
        <w:t xml:space="preserve">. </w:t>
      </w:r>
      <w:r w:rsidR="00FD66CF" w:rsidRPr="00E208FB">
        <w:rPr>
          <w:rFonts w:ascii="Arial" w:eastAsia="Times New Roman" w:hAnsi="Arial" w:cs="Arial"/>
          <w:sz w:val="20"/>
          <w:szCs w:val="20"/>
          <w:lang w:eastAsia="pl-PL"/>
        </w:rPr>
        <w:t>Ponadto istniejąca na</w:t>
      </w:r>
      <w:r w:rsidR="00E208FB">
        <w:rPr>
          <w:rFonts w:ascii="Arial" w:eastAsia="Times New Roman" w:hAnsi="Arial" w:cs="Arial"/>
          <w:sz w:val="20"/>
          <w:szCs w:val="20"/>
          <w:lang w:eastAsia="pl-PL"/>
        </w:rPr>
        <w:t> </w:t>
      </w:r>
      <w:r w:rsidR="00FD66CF" w:rsidRPr="00E208FB">
        <w:rPr>
          <w:rFonts w:ascii="Arial" w:eastAsia="Times New Roman" w:hAnsi="Arial" w:cs="Arial"/>
          <w:sz w:val="20"/>
          <w:szCs w:val="20"/>
          <w:lang w:eastAsia="pl-PL"/>
        </w:rPr>
        <w:t xml:space="preserve">terenie </w:t>
      </w:r>
      <w:r w:rsidR="008F3CDF" w:rsidRPr="00E208FB">
        <w:rPr>
          <w:rFonts w:ascii="Arial" w:eastAsia="Times New Roman" w:hAnsi="Arial" w:cs="Arial"/>
          <w:sz w:val="20"/>
          <w:szCs w:val="20"/>
          <w:lang w:eastAsia="pl-PL"/>
        </w:rPr>
        <w:t xml:space="preserve">gminy </w:t>
      </w:r>
      <w:r w:rsidR="00E208FB" w:rsidRPr="00E208FB">
        <w:rPr>
          <w:rFonts w:ascii="Arial" w:eastAsia="Times New Roman" w:hAnsi="Arial" w:cs="Arial"/>
          <w:sz w:val="20"/>
          <w:szCs w:val="20"/>
          <w:lang w:eastAsia="pl-PL"/>
        </w:rPr>
        <w:t>Biskupiec</w:t>
      </w:r>
      <w:r w:rsidR="00243FC4" w:rsidRPr="00E208FB">
        <w:rPr>
          <w:rFonts w:ascii="Arial" w:eastAsia="Times New Roman" w:hAnsi="Arial" w:cs="Arial"/>
          <w:sz w:val="20"/>
          <w:szCs w:val="20"/>
          <w:lang w:eastAsia="pl-PL"/>
        </w:rPr>
        <w:t xml:space="preserve"> infrastruktura elektroenergetyczna jest w dobrym stanie technicznym oraz zapewnia zasilanie wszystkim zgłoszonym do przyłączenia obiektom. Moc transformatorów zainstalowanych w Głównych Punktach Zasilania oraz na stacjach transformatorowych  15/0,4 </w:t>
      </w:r>
      <w:proofErr w:type="spellStart"/>
      <w:r w:rsidR="00243FC4" w:rsidRPr="00E208FB">
        <w:rPr>
          <w:rFonts w:ascii="Arial" w:eastAsia="Times New Roman" w:hAnsi="Arial" w:cs="Arial"/>
          <w:sz w:val="20"/>
          <w:szCs w:val="20"/>
          <w:lang w:eastAsia="pl-PL"/>
        </w:rPr>
        <w:t>kV</w:t>
      </w:r>
      <w:proofErr w:type="spellEnd"/>
      <w:r w:rsidR="00243FC4" w:rsidRPr="00E208FB">
        <w:rPr>
          <w:rFonts w:ascii="Arial" w:eastAsia="Times New Roman" w:hAnsi="Arial" w:cs="Arial"/>
          <w:sz w:val="20"/>
          <w:szCs w:val="20"/>
          <w:lang w:eastAsia="pl-PL"/>
        </w:rPr>
        <w:t xml:space="preserve"> pokrywa obecne zapotrzebowanie odbiorców na moc. </w:t>
      </w:r>
    </w:p>
    <w:p w14:paraId="46381CDA" w14:textId="77777777" w:rsidR="00233BFC" w:rsidRPr="00571E55" w:rsidRDefault="00233BFC" w:rsidP="00476D7F">
      <w:pPr>
        <w:pStyle w:val="Nagwek3"/>
        <w:keepNext w:val="0"/>
      </w:pPr>
      <w:bookmarkStart w:id="126" w:name="_Toc50238170"/>
      <w:r w:rsidRPr="00571E55">
        <w:t xml:space="preserve">Aktualne </w:t>
      </w:r>
      <w:r w:rsidR="00233038" w:rsidRPr="00571E55">
        <w:t>zużycie energii elektrycznej</w:t>
      </w:r>
      <w:bookmarkEnd w:id="126"/>
    </w:p>
    <w:p w14:paraId="71B7C26A" w14:textId="77777777" w:rsidR="000A780D" w:rsidRPr="00097469" w:rsidRDefault="000A780D" w:rsidP="000A780D">
      <w:pPr>
        <w:rPr>
          <w:color w:val="FF0000"/>
        </w:rPr>
      </w:pPr>
    </w:p>
    <w:p w14:paraId="31AA59F0" w14:textId="589ADC21" w:rsidR="00A430C4" w:rsidRPr="00571E55" w:rsidRDefault="00A430C4" w:rsidP="00571E55">
      <w:pPr>
        <w:spacing w:line="360" w:lineRule="auto"/>
        <w:ind w:firstLine="567"/>
        <w:jc w:val="both"/>
        <w:rPr>
          <w:rFonts w:ascii="Arial" w:eastAsia="Times New Roman" w:hAnsi="Arial" w:cs="Arial"/>
          <w:kern w:val="0"/>
          <w:sz w:val="20"/>
          <w:szCs w:val="20"/>
          <w:lang w:eastAsia="pl-PL" w:bidi="ar-SA"/>
        </w:rPr>
      </w:pPr>
      <w:r w:rsidRPr="00571E55">
        <w:rPr>
          <w:rFonts w:ascii="Arial" w:hAnsi="Arial" w:cs="Arial"/>
          <w:sz w:val="20"/>
          <w:szCs w:val="20"/>
        </w:rPr>
        <w:t xml:space="preserve">Zużycie energii elektrycznej w województwie </w:t>
      </w:r>
      <w:r w:rsidR="00571E55" w:rsidRPr="00571E55">
        <w:rPr>
          <w:rFonts w:ascii="Arial" w:hAnsi="Arial" w:cs="Arial"/>
          <w:sz w:val="20"/>
          <w:szCs w:val="20"/>
        </w:rPr>
        <w:t>warmińsko - mazurskim</w:t>
      </w:r>
      <w:r w:rsidRPr="00571E55">
        <w:rPr>
          <w:rFonts w:ascii="Arial" w:hAnsi="Arial" w:cs="Arial"/>
          <w:sz w:val="20"/>
          <w:szCs w:val="20"/>
        </w:rPr>
        <w:t xml:space="preserve">  w 201</w:t>
      </w:r>
      <w:r w:rsidR="00571E55" w:rsidRPr="00571E55">
        <w:rPr>
          <w:rFonts w:ascii="Arial" w:hAnsi="Arial" w:cs="Arial"/>
          <w:sz w:val="20"/>
          <w:szCs w:val="20"/>
        </w:rPr>
        <w:t>8</w:t>
      </w:r>
      <w:r w:rsidRPr="00571E55">
        <w:rPr>
          <w:rFonts w:ascii="Arial" w:hAnsi="Arial" w:cs="Arial"/>
          <w:sz w:val="20"/>
          <w:szCs w:val="20"/>
        </w:rPr>
        <w:t xml:space="preserve"> roku wyniosło </w:t>
      </w:r>
      <w:r w:rsidR="00571E55" w:rsidRPr="00571E55">
        <w:rPr>
          <w:rFonts w:ascii="Arial" w:hAnsi="Arial" w:cs="Arial"/>
          <w:sz w:val="20"/>
          <w:szCs w:val="20"/>
        </w:rPr>
        <w:t xml:space="preserve">3 998 </w:t>
      </w:r>
      <w:proofErr w:type="spellStart"/>
      <w:r w:rsidRPr="00571E55">
        <w:rPr>
          <w:rFonts w:ascii="Arial" w:hAnsi="Arial" w:cs="Arial"/>
          <w:sz w:val="20"/>
          <w:szCs w:val="20"/>
        </w:rPr>
        <w:t>GWh</w:t>
      </w:r>
      <w:proofErr w:type="spellEnd"/>
      <w:r w:rsidRPr="00571E55">
        <w:rPr>
          <w:rFonts w:ascii="Arial" w:hAnsi="Arial" w:cs="Arial"/>
          <w:sz w:val="20"/>
          <w:szCs w:val="20"/>
        </w:rPr>
        <w:t>,  gdzie w roku 201</w:t>
      </w:r>
      <w:r w:rsidR="00571E55" w:rsidRPr="00571E55">
        <w:rPr>
          <w:rFonts w:ascii="Arial" w:hAnsi="Arial" w:cs="Arial"/>
          <w:sz w:val="20"/>
          <w:szCs w:val="20"/>
        </w:rPr>
        <w:t>6</w:t>
      </w:r>
      <w:r w:rsidRPr="00571E55">
        <w:rPr>
          <w:rFonts w:ascii="Arial" w:hAnsi="Arial" w:cs="Arial"/>
          <w:sz w:val="20"/>
          <w:szCs w:val="20"/>
        </w:rPr>
        <w:t xml:space="preserve"> zużyto </w:t>
      </w:r>
      <w:r w:rsidR="00571E55" w:rsidRPr="00571E55">
        <w:rPr>
          <w:rFonts w:ascii="Arial" w:hAnsi="Arial" w:cs="Arial"/>
          <w:sz w:val="20"/>
          <w:szCs w:val="20"/>
        </w:rPr>
        <w:t>3 879</w:t>
      </w:r>
      <w:r w:rsidRPr="00571E55">
        <w:rPr>
          <w:rFonts w:ascii="Arial" w:hAnsi="Arial" w:cs="Arial"/>
          <w:sz w:val="20"/>
          <w:szCs w:val="20"/>
        </w:rPr>
        <w:t xml:space="preserve"> </w:t>
      </w:r>
      <w:proofErr w:type="spellStart"/>
      <w:r w:rsidRPr="00571E55">
        <w:rPr>
          <w:rFonts w:ascii="Arial" w:hAnsi="Arial" w:cs="Arial"/>
          <w:sz w:val="20"/>
          <w:szCs w:val="20"/>
        </w:rPr>
        <w:t>GWh</w:t>
      </w:r>
      <w:proofErr w:type="spellEnd"/>
      <w:r w:rsidRPr="00571E55">
        <w:rPr>
          <w:rFonts w:ascii="Arial" w:hAnsi="Arial" w:cs="Arial"/>
          <w:sz w:val="20"/>
          <w:szCs w:val="20"/>
        </w:rPr>
        <w:t xml:space="preserve"> </w:t>
      </w:r>
      <w:r w:rsidR="0033334E" w:rsidRPr="00571E55">
        <w:rPr>
          <w:rFonts w:ascii="Arial" w:hAnsi="Arial" w:cs="Arial"/>
          <w:sz w:val="20"/>
          <w:szCs w:val="20"/>
        </w:rPr>
        <w:t xml:space="preserve">(Rycina </w:t>
      </w:r>
      <w:r w:rsidR="00571E55" w:rsidRPr="00571E55">
        <w:rPr>
          <w:rFonts w:ascii="Arial" w:hAnsi="Arial" w:cs="Arial"/>
          <w:sz w:val="20"/>
          <w:szCs w:val="20"/>
        </w:rPr>
        <w:t>5</w:t>
      </w:r>
      <w:r w:rsidRPr="00571E55">
        <w:rPr>
          <w:rFonts w:ascii="Arial" w:hAnsi="Arial" w:cs="Arial"/>
          <w:sz w:val="20"/>
          <w:szCs w:val="20"/>
        </w:rPr>
        <w:t xml:space="preserve">). Zużycie energii elektrycznej w województwie </w:t>
      </w:r>
      <w:r w:rsidR="00711C31">
        <w:rPr>
          <w:rFonts w:ascii="Arial" w:hAnsi="Arial" w:cs="Arial"/>
          <w:sz w:val="20"/>
          <w:szCs w:val="20"/>
        </w:rPr>
        <w:t>warmińsko - mazurskim</w:t>
      </w:r>
      <w:r w:rsidRPr="00571E55">
        <w:rPr>
          <w:rFonts w:ascii="Arial" w:hAnsi="Arial" w:cs="Arial"/>
          <w:sz w:val="20"/>
          <w:szCs w:val="20"/>
        </w:rPr>
        <w:t xml:space="preserve"> stanowi ponad </w:t>
      </w:r>
      <w:r w:rsidR="00571E55" w:rsidRPr="00571E55">
        <w:rPr>
          <w:rFonts w:ascii="Arial" w:hAnsi="Arial" w:cs="Arial"/>
          <w:sz w:val="20"/>
          <w:szCs w:val="20"/>
        </w:rPr>
        <w:t>2,39</w:t>
      </w:r>
      <w:r w:rsidRPr="00571E55">
        <w:rPr>
          <w:rFonts w:ascii="Arial" w:hAnsi="Arial" w:cs="Arial"/>
          <w:sz w:val="20"/>
          <w:szCs w:val="20"/>
        </w:rPr>
        <w:t xml:space="preserve"> % zużycia energii elektrycznej w całej Polsce.</w:t>
      </w:r>
    </w:p>
    <w:p w14:paraId="6F4928B9" w14:textId="77777777" w:rsidR="00943205" w:rsidRPr="00571E55" w:rsidRDefault="00943205" w:rsidP="001C08C1">
      <w:pPr>
        <w:jc w:val="both"/>
        <w:rPr>
          <w:rFonts w:ascii="Arial" w:hAnsi="Arial" w:cs="Arial"/>
          <w:sz w:val="21"/>
          <w:szCs w:val="21"/>
        </w:rPr>
      </w:pPr>
    </w:p>
    <w:p w14:paraId="64AC278F" w14:textId="00ACE73D" w:rsidR="005A3DEB" w:rsidRPr="00571E55" w:rsidRDefault="005A3DEB" w:rsidP="00A430C4">
      <w:pPr>
        <w:pStyle w:val="Legenda"/>
        <w:keepNext/>
        <w:spacing w:after="0"/>
        <w:jc w:val="both"/>
        <w:rPr>
          <w:color w:val="auto"/>
        </w:rPr>
      </w:pPr>
      <w:bookmarkStart w:id="127" w:name="_Toc50289587"/>
      <w:r w:rsidRPr="00571E55">
        <w:rPr>
          <w:rFonts w:ascii="Arial" w:hAnsi="Arial" w:cs="Arial"/>
          <w:color w:val="auto"/>
          <w:sz w:val="20"/>
          <w:szCs w:val="20"/>
        </w:rPr>
        <w:t xml:space="preserve">Rycina </w:t>
      </w:r>
      <w:r w:rsidRPr="00571E55">
        <w:rPr>
          <w:rFonts w:ascii="Arial" w:hAnsi="Arial" w:cs="Arial"/>
          <w:color w:val="auto"/>
          <w:sz w:val="20"/>
          <w:szCs w:val="20"/>
        </w:rPr>
        <w:fldChar w:fldCharType="begin"/>
      </w:r>
      <w:r w:rsidRPr="00571E55">
        <w:rPr>
          <w:rFonts w:ascii="Arial" w:hAnsi="Arial" w:cs="Arial"/>
          <w:color w:val="auto"/>
          <w:sz w:val="20"/>
          <w:szCs w:val="20"/>
        </w:rPr>
        <w:instrText xml:space="preserve"> SEQ Rycina \* ARABIC </w:instrText>
      </w:r>
      <w:r w:rsidRPr="00571E55">
        <w:rPr>
          <w:rFonts w:ascii="Arial" w:hAnsi="Arial" w:cs="Arial"/>
          <w:color w:val="auto"/>
          <w:sz w:val="20"/>
          <w:szCs w:val="20"/>
        </w:rPr>
        <w:fldChar w:fldCharType="separate"/>
      </w:r>
      <w:r w:rsidR="00480282">
        <w:rPr>
          <w:rFonts w:ascii="Arial" w:hAnsi="Arial" w:cs="Arial"/>
          <w:noProof/>
          <w:color w:val="auto"/>
          <w:sz w:val="20"/>
          <w:szCs w:val="20"/>
        </w:rPr>
        <w:t>5</w:t>
      </w:r>
      <w:r w:rsidRPr="00571E55">
        <w:rPr>
          <w:rFonts w:ascii="Arial" w:hAnsi="Arial" w:cs="Arial"/>
          <w:color w:val="auto"/>
          <w:sz w:val="20"/>
          <w:szCs w:val="20"/>
        </w:rPr>
        <w:fldChar w:fldCharType="end"/>
      </w:r>
      <w:r w:rsidRPr="00571E55">
        <w:rPr>
          <w:rFonts w:ascii="Arial" w:hAnsi="Arial" w:cs="Arial"/>
          <w:color w:val="auto"/>
          <w:sz w:val="20"/>
          <w:szCs w:val="20"/>
        </w:rPr>
        <w:t>. Zmiany zużycia energii elektrycznej w województw</w:t>
      </w:r>
      <w:r w:rsidR="00A430C4" w:rsidRPr="00571E55">
        <w:rPr>
          <w:rFonts w:ascii="Arial" w:hAnsi="Arial" w:cs="Arial"/>
          <w:color w:val="auto"/>
          <w:sz w:val="20"/>
          <w:szCs w:val="20"/>
        </w:rPr>
        <w:t xml:space="preserve">ie </w:t>
      </w:r>
      <w:r w:rsidR="006D31B1">
        <w:rPr>
          <w:rFonts w:ascii="Arial" w:hAnsi="Arial" w:cs="Arial"/>
          <w:color w:val="auto"/>
          <w:sz w:val="20"/>
          <w:szCs w:val="20"/>
        </w:rPr>
        <w:t xml:space="preserve">warmińsko – mazurskim </w:t>
      </w:r>
      <w:r w:rsidR="00A430C4" w:rsidRPr="00571E55">
        <w:rPr>
          <w:rFonts w:ascii="Arial" w:hAnsi="Arial" w:cs="Arial"/>
          <w:color w:val="auto"/>
          <w:sz w:val="20"/>
          <w:szCs w:val="20"/>
        </w:rPr>
        <w:t xml:space="preserve">w latach </w:t>
      </w:r>
      <w:r w:rsidR="00571E55" w:rsidRPr="00571E55">
        <w:rPr>
          <w:rFonts w:ascii="Arial" w:hAnsi="Arial" w:cs="Arial"/>
          <w:color w:val="auto"/>
          <w:sz w:val="20"/>
          <w:szCs w:val="20"/>
        </w:rPr>
        <w:t>2016 - 2018</w:t>
      </w:r>
      <w:bookmarkEnd w:id="127"/>
    </w:p>
    <w:p w14:paraId="3B767796" w14:textId="117CE312" w:rsidR="00943205" w:rsidRPr="00097469" w:rsidRDefault="00571E55" w:rsidP="00B87105">
      <w:pPr>
        <w:ind w:firstLine="708"/>
        <w:jc w:val="both"/>
        <w:rPr>
          <w:rFonts w:ascii="Arial" w:hAnsi="Arial" w:cs="Arial"/>
          <w:color w:val="FF0000"/>
          <w:sz w:val="21"/>
          <w:szCs w:val="21"/>
        </w:rPr>
      </w:pPr>
      <w:r>
        <w:rPr>
          <w:noProof/>
          <w:lang w:eastAsia="pl-PL" w:bidi="ar-SA"/>
        </w:rPr>
        <w:drawing>
          <wp:inline distT="0" distB="0" distL="0" distR="0" wp14:anchorId="7F1FF19E" wp14:editId="5B7EAA95">
            <wp:extent cx="4572000" cy="2743200"/>
            <wp:effectExtent l="0" t="0" r="0" b="0"/>
            <wp:docPr id="18" name="Wykres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50A474-8D20-4CF3-B3EB-BA2D69961D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D678C7" w14:textId="77777777" w:rsidR="001C08C1" w:rsidRPr="00571E55" w:rsidRDefault="001C08C1" w:rsidP="001C08C1">
      <w:pPr>
        <w:jc w:val="both"/>
        <w:rPr>
          <w:rFonts w:ascii="Arial" w:hAnsi="Arial" w:cs="Arial"/>
          <w:i/>
          <w:sz w:val="18"/>
          <w:szCs w:val="18"/>
        </w:rPr>
      </w:pPr>
      <w:r w:rsidRPr="00571E55">
        <w:rPr>
          <w:rFonts w:ascii="Arial" w:hAnsi="Arial" w:cs="Arial"/>
          <w:i/>
          <w:sz w:val="18"/>
          <w:szCs w:val="18"/>
        </w:rPr>
        <w:t>Źródło: opracowanie własne na podstawie danych GUS</w:t>
      </w:r>
    </w:p>
    <w:p w14:paraId="20E4487B" w14:textId="77777777" w:rsidR="001C08C1" w:rsidRPr="00097469" w:rsidRDefault="001C08C1" w:rsidP="001C08C1">
      <w:pPr>
        <w:jc w:val="both"/>
        <w:rPr>
          <w:rFonts w:ascii="Arial" w:hAnsi="Arial" w:cs="Arial"/>
          <w:i/>
          <w:color w:val="FF0000"/>
          <w:sz w:val="21"/>
          <w:szCs w:val="21"/>
        </w:rPr>
      </w:pPr>
    </w:p>
    <w:p w14:paraId="70BD5685" w14:textId="5D13BBF7" w:rsidR="001C08C1" w:rsidRDefault="001C08C1" w:rsidP="00D22506">
      <w:pPr>
        <w:spacing w:line="276" w:lineRule="auto"/>
        <w:ind w:firstLine="567"/>
        <w:jc w:val="both"/>
        <w:rPr>
          <w:rFonts w:ascii="Arial" w:hAnsi="Arial" w:cs="Arial"/>
          <w:sz w:val="20"/>
          <w:szCs w:val="20"/>
        </w:rPr>
      </w:pPr>
      <w:r w:rsidRPr="00571E55">
        <w:rPr>
          <w:rFonts w:ascii="Arial" w:hAnsi="Arial" w:cs="Arial"/>
          <w:sz w:val="20"/>
          <w:szCs w:val="20"/>
        </w:rPr>
        <w:t>Strukturę zużycia energii elektrycz</w:t>
      </w:r>
      <w:r w:rsidR="00A430C4" w:rsidRPr="00571E55">
        <w:rPr>
          <w:rFonts w:ascii="Arial" w:hAnsi="Arial" w:cs="Arial"/>
          <w:sz w:val="20"/>
          <w:szCs w:val="20"/>
        </w:rPr>
        <w:t>nej w 201</w:t>
      </w:r>
      <w:r w:rsidR="00571E55" w:rsidRPr="00571E55">
        <w:rPr>
          <w:rFonts w:ascii="Arial" w:hAnsi="Arial" w:cs="Arial"/>
          <w:sz w:val="20"/>
          <w:szCs w:val="20"/>
        </w:rPr>
        <w:t>8</w:t>
      </w:r>
      <w:r w:rsidRPr="00571E55">
        <w:rPr>
          <w:rFonts w:ascii="Arial" w:hAnsi="Arial" w:cs="Arial"/>
          <w:sz w:val="20"/>
          <w:szCs w:val="20"/>
        </w:rPr>
        <w:t xml:space="preserve"> roku według sektorów przedstawiono poniżej.</w:t>
      </w:r>
    </w:p>
    <w:p w14:paraId="591ECCF1" w14:textId="286CDB78" w:rsidR="00571E55" w:rsidRDefault="00571E55" w:rsidP="00D22506">
      <w:pPr>
        <w:spacing w:line="276" w:lineRule="auto"/>
        <w:ind w:firstLine="567"/>
        <w:jc w:val="both"/>
        <w:rPr>
          <w:rFonts w:ascii="Arial" w:hAnsi="Arial" w:cs="Arial"/>
          <w:sz w:val="20"/>
          <w:szCs w:val="20"/>
        </w:rPr>
      </w:pPr>
    </w:p>
    <w:p w14:paraId="732C44BC" w14:textId="4CE943DE" w:rsidR="00571E55" w:rsidRDefault="00571E55" w:rsidP="00D22506">
      <w:pPr>
        <w:spacing w:line="276" w:lineRule="auto"/>
        <w:ind w:firstLine="567"/>
        <w:jc w:val="both"/>
        <w:rPr>
          <w:rFonts w:ascii="Arial" w:hAnsi="Arial" w:cs="Arial"/>
          <w:sz w:val="20"/>
          <w:szCs w:val="20"/>
        </w:rPr>
      </w:pPr>
    </w:p>
    <w:p w14:paraId="2BDD8347" w14:textId="462AD46D" w:rsidR="00571E55" w:rsidRDefault="00571E55" w:rsidP="00D22506">
      <w:pPr>
        <w:spacing w:line="276" w:lineRule="auto"/>
        <w:ind w:firstLine="567"/>
        <w:jc w:val="both"/>
        <w:rPr>
          <w:rFonts w:ascii="Arial" w:hAnsi="Arial" w:cs="Arial"/>
          <w:sz w:val="20"/>
          <w:szCs w:val="20"/>
        </w:rPr>
      </w:pPr>
    </w:p>
    <w:p w14:paraId="74243083" w14:textId="07C464C1" w:rsidR="00571E55" w:rsidRDefault="00571E55" w:rsidP="00D22506">
      <w:pPr>
        <w:spacing w:line="276" w:lineRule="auto"/>
        <w:ind w:firstLine="567"/>
        <w:jc w:val="both"/>
        <w:rPr>
          <w:rFonts w:ascii="Arial" w:hAnsi="Arial" w:cs="Arial"/>
          <w:sz w:val="20"/>
          <w:szCs w:val="20"/>
        </w:rPr>
      </w:pPr>
    </w:p>
    <w:p w14:paraId="1459F7A3" w14:textId="0DCAE081" w:rsidR="00571E55" w:rsidRDefault="00571E55" w:rsidP="00D22506">
      <w:pPr>
        <w:spacing w:line="276" w:lineRule="auto"/>
        <w:ind w:firstLine="567"/>
        <w:jc w:val="both"/>
        <w:rPr>
          <w:rFonts w:ascii="Arial" w:hAnsi="Arial" w:cs="Arial"/>
          <w:sz w:val="20"/>
          <w:szCs w:val="20"/>
        </w:rPr>
      </w:pPr>
    </w:p>
    <w:p w14:paraId="3B135BE7" w14:textId="174B3BB8" w:rsidR="00571E55" w:rsidRDefault="00571E55" w:rsidP="00D22506">
      <w:pPr>
        <w:spacing w:line="276" w:lineRule="auto"/>
        <w:ind w:firstLine="567"/>
        <w:jc w:val="both"/>
        <w:rPr>
          <w:rFonts w:ascii="Arial" w:hAnsi="Arial" w:cs="Arial"/>
          <w:sz w:val="20"/>
          <w:szCs w:val="20"/>
        </w:rPr>
      </w:pPr>
    </w:p>
    <w:p w14:paraId="3C3EB758" w14:textId="24B14BAE" w:rsidR="00571E55" w:rsidRDefault="00571E55" w:rsidP="00D22506">
      <w:pPr>
        <w:spacing w:line="276" w:lineRule="auto"/>
        <w:ind w:firstLine="567"/>
        <w:jc w:val="both"/>
        <w:rPr>
          <w:rFonts w:ascii="Arial" w:hAnsi="Arial" w:cs="Arial"/>
          <w:sz w:val="20"/>
          <w:szCs w:val="20"/>
        </w:rPr>
      </w:pPr>
    </w:p>
    <w:p w14:paraId="40B10BAE" w14:textId="5DFCE842" w:rsidR="00571E55" w:rsidRDefault="00571E55" w:rsidP="00D22506">
      <w:pPr>
        <w:spacing w:line="276" w:lineRule="auto"/>
        <w:ind w:firstLine="567"/>
        <w:jc w:val="both"/>
        <w:rPr>
          <w:rFonts w:ascii="Arial" w:hAnsi="Arial" w:cs="Arial"/>
          <w:sz w:val="20"/>
          <w:szCs w:val="20"/>
        </w:rPr>
      </w:pPr>
    </w:p>
    <w:p w14:paraId="4A6710E8" w14:textId="77777777" w:rsidR="00571E55" w:rsidRPr="00571E55" w:rsidRDefault="00571E55" w:rsidP="00D22506">
      <w:pPr>
        <w:spacing w:line="276" w:lineRule="auto"/>
        <w:ind w:firstLine="567"/>
        <w:jc w:val="both"/>
        <w:rPr>
          <w:rFonts w:ascii="Arial" w:hAnsi="Arial" w:cs="Arial"/>
          <w:sz w:val="20"/>
          <w:szCs w:val="20"/>
        </w:rPr>
      </w:pPr>
    </w:p>
    <w:p w14:paraId="2AAD233B" w14:textId="7C38139F" w:rsidR="00C01057" w:rsidRPr="00571E55" w:rsidRDefault="00C01057" w:rsidP="00C01057">
      <w:pPr>
        <w:pStyle w:val="Legenda"/>
        <w:keepNext/>
        <w:spacing w:after="0"/>
        <w:jc w:val="both"/>
        <w:rPr>
          <w:rFonts w:ascii="Arial" w:hAnsi="Arial" w:cs="Arial"/>
          <w:color w:val="auto"/>
          <w:sz w:val="20"/>
          <w:szCs w:val="20"/>
        </w:rPr>
      </w:pPr>
      <w:bookmarkStart w:id="128" w:name="_Toc50289588"/>
      <w:r w:rsidRPr="00571E55">
        <w:rPr>
          <w:rFonts w:ascii="Arial" w:hAnsi="Arial" w:cs="Arial"/>
          <w:color w:val="auto"/>
          <w:sz w:val="20"/>
          <w:szCs w:val="20"/>
        </w:rPr>
        <w:t xml:space="preserve">Rycina </w:t>
      </w:r>
      <w:r w:rsidRPr="00571E55">
        <w:rPr>
          <w:rFonts w:ascii="Arial" w:hAnsi="Arial" w:cs="Arial"/>
          <w:color w:val="auto"/>
          <w:sz w:val="20"/>
          <w:szCs w:val="20"/>
        </w:rPr>
        <w:fldChar w:fldCharType="begin"/>
      </w:r>
      <w:r w:rsidRPr="00571E55">
        <w:rPr>
          <w:rFonts w:ascii="Arial" w:hAnsi="Arial" w:cs="Arial"/>
          <w:color w:val="auto"/>
          <w:sz w:val="20"/>
          <w:szCs w:val="20"/>
        </w:rPr>
        <w:instrText xml:space="preserve"> SEQ Rycina \* ARABIC </w:instrText>
      </w:r>
      <w:r w:rsidRPr="00571E55">
        <w:rPr>
          <w:rFonts w:ascii="Arial" w:hAnsi="Arial" w:cs="Arial"/>
          <w:color w:val="auto"/>
          <w:sz w:val="20"/>
          <w:szCs w:val="20"/>
        </w:rPr>
        <w:fldChar w:fldCharType="separate"/>
      </w:r>
      <w:r w:rsidR="00480282">
        <w:rPr>
          <w:rFonts w:ascii="Arial" w:hAnsi="Arial" w:cs="Arial"/>
          <w:noProof/>
          <w:color w:val="auto"/>
          <w:sz w:val="20"/>
          <w:szCs w:val="20"/>
        </w:rPr>
        <w:t>6</w:t>
      </w:r>
      <w:r w:rsidRPr="00571E55">
        <w:rPr>
          <w:rFonts w:ascii="Arial" w:hAnsi="Arial" w:cs="Arial"/>
          <w:color w:val="auto"/>
          <w:sz w:val="20"/>
          <w:szCs w:val="20"/>
        </w:rPr>
        <w:fldChar w:fldCharType="end"/>
      </w:r>
      <w:r w:rsidRPr="00571E55">
        <w:rPr>
          <w:rFonts w:ascii="Arial" w:hAnsi="Arial" w:cs="Arial"/>
          <w:color w:val="auto"/>
          <w:sz w:val="20"/>
          <w:szCs w:val="20"/>
        </w:rPr>
        <w:t xml:space="preserve">. Struktura zużycia energii elektrycznej w </w:t>
      </w:r>
      <w:r w:rsidR="00571E55" w:rsidRPr="00571E55">
        <w:rPr>
          <w:rFonts w:ascii="Arial" w:hAnsi="Arial" w:cs="Arial"/>
          <w:color w:val="auto"/>
          <w:sz w:val="20"/>
          <w:szCs w:val="20"/>
        </w:rPr>
        <w:t>2018 r. w województwie warmińsko - mazurskim</w:t>
      </w:r>
      <w:bookmarkEnd w:id="128"/>
    </w:p>
    <w:p w14:paraId="4F2D4C19" w14:textId="075EDB2C" w:rsidR="001C08C1" w:rsidRPr="00097469" w:rsidRDefault="00EF3D2C" w:rsidP="00892D1B">
      <w:pPr>
        <w:spacing w:line="276" w:lineRule="auto"/>
        <w:jc w:val="center"/>
        <w:rPr>
          <w:rFonts w:ascii="Arial" w:eastAsia="Times New Roman" w:hAnsi="Arial" w:cs="Arial"/>
          <w:color w:val="FF0000"/>
          <w:kern w:val="0"/>
          <w:sz w:val="21"/>
          <w:szCs w:val="21"/>
          <w:lang w:eastAsia="pl-PL" w:bidi="ar-SA"/>
        </w:rPr>
      </w:pPr>
      <w:r>
        <w:rPr>
          <w:noProof/>
          <w:lang w:eastAsia="pl-PL" w:bidi="ar-SA"/>
        </w:rPr>
        <w:drawing>
          <wp:inline distT="0" distB="0" distL="0" distR="0" wp14:anchorId="5D0AEB51" wp14:editId="26DC275F">
            <wp:extent cx="5013960" cy="3101340"/>
            <wp:effectExtent l="0" t="0" r="15240" b="3810"/>
            <wp:docPr id="19" name="Wykres 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94C18B-7FA9-4DB1-A8BB-E334BBD22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CD47BB" w14:textId="77777777" w:rsidR="00A741CC" w:rsidRPr="00EF3D2C" w:rsidRDefault="00A741CC" w:rsidP="00A741CC">
      <w:pPr>
        <w:jc w:val="both"/>
        <w:rPr>
          <w:rFonts w:ascii="Arial" w:hAnsi="Arial" w:cs="Arial"/>
          <w:i/>
          <w:sz w:val="18"/>
          <w:szCs w:val="18"/>
        </w:rPr>
      </w:pPr>
      <w:r w:rsidRPr="00EF3D2C">
        <w:rPr>
          <w:rFonts w:ascii="Arial" w:hAnsi="Arial" w:cs="Arial"/>
          <w:i/>
          <w:sz w:val="18"/>
          <w:szCs w:val="18"/>
        </w:rPr>
        <w:t>Źródło: opracowanie własne na podstawie danych GUS</w:t>
      </w:r>
    </w:p>
    <w:p w14:paraId="394592F2" w14:textId="77777777" w:rsidR="00D86875" w:rsidRPr="00EF3D2C" w:rsidRDefault="00D86875" w:rsidP="00EF3D2C">
      <w:pPr>
        <w:spacing w:line="360" w:lineRule="auto"/>
        <w:jc w:val="both"/>
        <w:rPr>
          <w:rFonts w:ascii="Arial" w:hAnsi="Arial" w:cs="Arial"/>
          <w:i/>
          <w:sz w:val="20"/>
          <w:szCs w:val="20"/>
        </w:rPr>
      </w:pPr>
    </w:p>
    <w:p w14:paraId="3D2328BA" w14:textId="4B1BEDB9" w:rsidR="00C954A1" w:rsidRPr="008A4EAB" w:rsidRDefault="00EF3D2C" w:rsidP="009467E4">
      <w:pPr>
        <w:spacing w:line="360" w:lineRule="auto"/>
        <w:ind w:firstLine="567"/>
        <w:jc w:val="both"/>
        <w:rPr>
          <w:rFonts w:ascii="Arial" w:hAnsi="Arial" w:cs="Arial"/>
          <w:color w:val="FF0000"/>
          <w:sz w:val="20"/>
          <w:szCs w:val="20"/>
        </w:rPr>
      </w:pPr>
      <w:r w:rsidRPr="008A4EAB">
        <w:rPr>
          <w:rFonts w:ascii="Arial" w:hAnsi="Arial" w:cs="Arial"/>
          <w:sz w:val="20"/>
          <w:szCs w:val="20"/>
        </w:rPr>
        <w:t xml:space="preserve">W województwie warmińsko – mazurskim </w:t>
      </w:r>
      <w:r w:rsidR="00A430C4" w:rsidRPr="008A4EAB">
        <w:rPr>
          <w:rFonts w:ascii="Arial" w:hAnsi="Arial" w:cs="Arial"/>
          <w:sz w:val="20"/>
          <w:szCs w:val="20"/>
        </w:rPr>
        <w:t>6</w:t>
      </w:r>
      <w:r w:rsidRPr="008A4EAB">
        <w:rPr>
          <w:rFonts w:ascii="Arial" w:hAnsi="Arial" w:cs="Arial"/>
          <w:sz w:val="20"/>
          <w:szCs w:val="20"/>
        </w:rPr>
        <w:t>7</w:t>
      </w:r>
      <w:r w:rsidR="00A430C4" w:rsidRPr="008A4EAB">
        <w:rPr>
          <w:rFonts w:ascii="Arial" w:hAnsi="Arial" w:cs="Arial"/>
          <w:sz w:val="20"/>
          <w:szCs w:val="20"/>
        </w:rPr>
        <w:t>%</w:t>
      </w:r>
      <w:r w:rsidR="00673D32" w:rsidRPr="008A4EAB">
        <w:rPr>
          <w:rFonts w:ascii="Arial" w:hAnsi="Arial" w:cs="Arial"/>
          <w:sz w:val="20"/>
          <w:szCs w:val="20"/>
        </w:rPr>
        <w:t xml:space="preserve"> energii elektrycznej zużywanej </w:t>
      </w:r>
      <w:r w:rsidR="00A430C4" w:rsidRPr="008A4EAB">
        <w:rPr>
          <w:rFonts w:ascii="Arial" w:hAnsi="Arial" w:cs="Arial"/>
          <w:sz w:val="20"/>
          <w:szCs w:val="20"/>
        </w:rPr>
        <w:t xml:space="preserve">jest konsumowana przez dwa sektory – sektor przemysłowy i pozostałe zużycie. </w:t>
      </w:r>
      <w:r w:rsidR="00673D32" w:rsidRPr="008A4EAB">
        <w:rPr>
          <w:rFonts w:ascii="Arial" w:hAnsi="Arial" w:cs="Arial"/>
          <w:sz w:val="20"/>
          <w:szCs w:val="20"/>
        </w:rPr>
        <w:t xml:space="preserve">Gospodarstwa domowe zużyły </w:t>
      </w:r>
      <w:r w:rsidRPr="008A4EAB">
        <w:rPr>
          <w:rFonts w:ascii="Arial" w:hAnsi="Arial" w:cs="Arial"/>
          <w:sz w:val="20"/>
          <w:szCs w:val="20"/>
        </w:rPr>
        <w:t>25</w:t>
      </w:r>
      <w:r w:rsidR="00A430C4" w:rsidRPr="008A4EAB">
        <w:rPr>
          <w:rFonts w:ascii="Arial" w:hAnsi="Arial" w:cs="Arial"/>
          <w:sz w:val="20"/>
          <w:szCs w:val="20"/>
        </w:rPr>
        <w:t>%</w:t>
      </w:r>
      <w:r w:rsidR="00673D32" w:rsidRPr="008A4EAB">
        <w:rPr>
          <w:rFonts w:ascii="Arial" w:hAnsi="Arial" w:cs="Arial"/>
          <w:sz w:val="20"/>
          <w:szCs w:val="20"/>
        </w:rPr>
        <w:t xml:space="preserve"> energii elektrycznej. Zużycie energii elektrycznej przez rolnictwo jest marginalne – </w:t>
      </w:r>
      <w:r w:rsidR="00A430C4" w:rsidRPr="008A4EAB">
        <w:rPr>
          <w:rFonts w:ascii="Arial" w:hAnsi="Arial" w:cs="Arial"/>
          <w:sz w:val="20"/>
          <w:szCs w:val="20"/>
        </w:rPr>
        <w:t>około</w:t>
      </w:r>
      <w:r w:rsidR="00673D32" w:rsidRPr="008A4EAB">
        <w:rPr>
          <w:rFonts w:ascii="Arial" w:hAnsi="Arial" w:cs="Arial"/>
          <w:sz w:val="20"/>
          <w:szCs w:val="20"/>
        </w:rPr>
        <w:t xml:space="preserve"> </w:t>
      </w:r>
      <w:r w:rsidRPr="008A4EAB">
        <w:rPr>
          <w:rFonts w:ascii="Arial" w:hAnsi="Arial" w:cs="Arial"/>
          <w:sz w:val="20"/>
          <w:szCs w:val="20"/>
        </w:rPr>
        <w:t>3</w:t>
      </w:r>
      <w:r w:rsidR="00673D32" w:rsidRPr="008A4EAB">
        <w:rPr>
          <w:rFonts w:ascii="Arial" w:hAnsi="Arial" w:cs="Arial"/>
          <w:sz w:val="20"/>
          <w:szCs w:val="20"/>
        </w:rPr>
        <w:t xml:space="preserve"> %. </w:t>
      </w:r>
      <w:r w:rsidR="00A430C4" w:rsidRPr="008A4EAB">
        <w:rPr>
          <w:rFonts w:ascii="Arial" w:hAnsi="Arial" w:cs="Arial"/>
          <w:sz w:val="20"/>
          <w:szCs w:val="20"/>
        </w:rPr>
        <w:t>Niski</w:t>
      </w:r>
      <w:r w:rsidR="00673D32" w:rsidRPr="008A4EAB">
        <w:rPr>
          <w:rFonts w:ascii="Arial" w:hAnsi="Arial" w:cs="Arial"/>
          <w:sz w:val="20"/>
          <w:szCs w:val="20"/>
        </w:rPr>
        <w:t xml:space="preserve"> procent energii w województwie zużywany jest przez sektor transportowy</w:t>
      </w:r>
      <w:r w:rsidR="00A430C4" w:rsidRPr="008A4EAB">
        <w:rPr>
          <w:rFonts w:ascii="Arial" w:hAnsi="Arial" w:cs="Arial"/>
          <w:sz w:val="20"/>
          <w:szCs w:val="20"/>
        </w:rPr>
        <w:t xml:space="preserve"> – </w:t>
      </w:r>
      <w:r w:rsidRPr="008A4EAB">
        <w:rPr>
          <w:rFonts w:ascii="Arial" w:hAnsi="Arial" w:cs="Arial"/>
          <w:sz w:val="20"/>
          <w:szCs w:val="20"/>
        </w:rPr>
        <w:t>3</w:t>
      </w:r>
      <w:r w:rsidR="00A430C4" w:rsidRPr="008A4EAB">
        <w:rPr>
          <w:rFonts w:ascii="Arial" w:hAnsi="Arial" w:cs="Arial"/>
          <w:sz w:val="20"/>
          <w:szCs w:val="20"/>
        </w:rPr>
        <w:t>%</w:t>
      </w:r>
      <w:r w:rsidRPr="008A4EAB">
        <w:rPr>
          <w:rFonts w:ascii="Arial" w:hAnsi="Arial" w:cs="Arial"/>
          <w:sz w:val="20"/>
          <w:szCs w:val="20"/>
        </w:rPr>
        <w:t xml:space="preserve"> oraz sektor energetyczny – 2%</w:t>
      </w:r>
      <w:r w:rsidR="00673D32" w:rsidRPr="008A4EAB">
        <w:rPr>
          <w:rFonts w:ascii="Arial" w:hAnsi="Arial" w:cs="Arial"/>
          <w:sz w:val="20"/>
          <w:szCs w:val="20"/>
        </w:rPr>
        <w:t xml:space="preserve">. </w:t>
      </w:r>
      <w:r w:rsidR="00F84B48" w:rsidRPr="008A4EAB">
        <w:rPr>
          <w:rFonts w:ascii="Arial" w:hAnsi="Arial" w:cs="Arial"/>
          <w:sz w:val="20"/>
          <w:szCs w:val="20"/>
        </w:rPr>
        <w:t xml:space="preserve">Zużycie energii elektrycznej ogółem na osobę w skali całego województwa </w:t>
      </w:r>
      <w:r w:rsidR="00630B33" w:rsidRPr="008A4EAB">
        <w:rPr>
          <w:rFonts w:ascii="Arial" w:hAnsi="Arial" w:cs="Arial"/>
          <w:sz w:val="20"/>
          <w:szCs w:val="20"/>
        </w:rPr>
        <w:t>warmińsko - mazurskiego</w:t>
      </w:r>
      <w:r w:rsidR="00F84B48" w:rsidRPr="008A4EAB">
        <w:rPr>
          <w:rFonts w:ascii="Arial" w:hAnsi="Arial" w:cs="Arial"/>
          <w:sz w:val="20"/>
          <w:szCs w:val="20"/>
        </w:rPr>
        <w:t>,</w:t>
      </w:r>
      <w:r w:rsidR="00567D9F" w:rsidRPr="008A4EAB">
        <w:rPr>
          <w:rFonts w:ascii="Arial" w:hAnsi="Arial" w:cs="Arial"/>
          <w:sz w:val="20"/>
          <w:szCs w:val="20"/>
        </w:rPr>
        <w:t xml:space="preserve"> </w:t>
      </w:r>
      <w:r w:rsidR="00C954A1" w:rsidRPr="008A4EAB">
        <w:rPr>
          <w:rFonts w:ascii="Arial" w:hAnsi="Arial" w:cs="Arial"/>
          <w:sz w:val="20"/>
          <w:szCs w:val="20"/>
        </w:rPr>
        <w:t>w 201</w:t>
      </w:r>
      <w:r w:rsidR="00630B33" w:rsidRPr="008A4EAB">
        <w:rPr>
          <w:rFonts w:ascii="Arial" w:hAnsi="Arial" w:cs="Arial"/>
          <w:sz w:val="20"/>
          <w:szCs w:val="20"/>
        </w:rPr>
        <w:t>6</w:t>
      </w:r>
      <w:r w:rsidR="00C954A1" w:rsidRPr="008A4EAB">
        <w:rPr>
          <w:rFonts w:ascii="Arial" w:hAnsi="Arial" w:cs="Arial"/>
          <w:sz w:val="20"/>
          <w:szCs w:val="20"/>
        </w:rPr>
        <w:t xml:space="preserve"> roku wynosiło </w:t>
      </w:r>
      <w:r w:rsidR="00C96B87" w:rsidRPr="008A4EAB">
        <w:rPr>
          <w:rFonts w:ascii="Arial" w:hAnsi="Arial" w:cs="Arial"/>
          <w:sz w:val="20"/>
          <w:szCs w:val="20"/>
        </w:rPr>
        <w:t>2700,56</w:t>
      </w:r>
      <w:r w:rsidR="00C954A1" w:rsidRPr="008A4EAB">
        <w:rPr>
          <w:rFonts w:ascii="Arial" w:hAnsi="Arial" w:cs="Arial"/>
          <w:sz w:val="20"/>
          <w:szCs w:val="20"/>
        </w:rPr>
        <w:t xml:space="preserve"> </w:t>
      </w:r>
      <w:r w:rsidR="00C96B87" w:rsidRPr="008A4EAB">
        <w:rPr>
          <w:rFonts w:ascii="Arial" w:hAnsi="Arial" w:cs="Arial"/>
          <w:sz w:val="20"/>
          <w:szCs w:val="20"/>
        </w:rPr>
        <w:t>k</w:t>
      </w:r>
      <w:r w:rsidR="00C954A1" w:rsidRPr="008A4EAB">
        <w:rPr>
          <w:rFonts w:ascii="Arial" w:hAnsi="Arial" w:cs="Arial"/>
          <w:sz w:val="20"/>
          <w:szCs w:val="20"/>
        </w:rPr>
        <w:t>Wh. W 201</w:t>
      </w:r>
      <w:r w:rsidR="00C96B87" w:rsidRPr="008A4EAB">
        <w:rPr>
          <w:rFonts w:ascii="Arial" w:hAnsi="Arial" w:cs="Arial"/>
          <w:sz w:val="20"/>
          <w:szCs w:val="20"/>
        </w:rPr>
        <w:t>8</w:t>
      </w:r>
      <w:r w:rsidR="00C954A1" w:rsidRPr="008A4EAB">
        <w:rPr>
          <w:rFonts w:ascii="Arial" w:hAnsi="Arial" w:cs="Arial"/>
          <w:sz w:val="20"/>
          <w:szCs w:val="20"/>
        </w:rPr>
        <w:t xml:space="preserve"> roku</w:t>
      </w:r>
      <w:r w:rsidR="00C96B87" w:rsidRPr="008A4EAB">
        <w:rPr>
          <w:rFonts w:ascii="Arial" w:hAnsi="Arial" w:cs="Arial"/>
          <w:sz w:val="20"/>
          <w:szCs w:val="20"/>
        </w:rPr>
        <w:t xml:space="preserve"> wzrosło i</w:t>
      </w:r>
      <w:r w:rsidR="00C954A1" w:rsidRPr="008A4EAB">
        <w:rPr>
          <w:rFonts w:ascii="Arial" w:hAnsi="Arial" w:cs="Arial"/>
          <w:sz w:val="20"/>
          <w:szCs w:val="20"/>
        </w:rPr>
        <w:t xml:space="preserve"> wynosiło </w:t>
      </w:r>
      <w:r w:rsidR="00C96B87" w:rsidRPr="008A4EAB">
        <w:rPr>
          <w:rFonts w:ascii="Arial" w:hAnsi="Arial" w:cs="Arial"/>
          <w:sz w:val="20"/>
          <w:szCs w:val="20"/>
        </w:rPr>
        <w:t>2797,79</w:t>
      </w:r>
      <w:r w:rsidR="00C954A1" w:rsidRPr="008A4EAB">
        <w:rPr>
          <w:rFonts w:ascii="Arial" w:hAnsi="Arial" w:cs="Arial"/>
          <w:sz w:val="20"/>
          <w:szCs w:val="20"/>
        </w:rPr>
        <w:t xml:space="preserve"> </w:t>
      </w:r>
      <w:r w:rsidR="00C96B87" w:rsidRPr="008A4EAB">
        <w:rPr>
          <w:rFonts w:ascii="Arial" w:hAnsi="Arial" w:cs="Arial"/>
          <w:sz w:val="20"/>
          <w:szCs w:val="20"/>
        </w:rPr>
        <w:t>k</w:t>
      </w:r>
      <w:r w:rsidR="00C954A1" w:rsidRPr="008A4EAB">
        <w:rPr>
          <w:rFonts w:ascii="Arial" w:hAnsi="Arial" w:cs="Arial"/>
          <w:sz w:val="20"/>
          <w:szCs w:val="20"/>
        </w:rPr>
        <w:t xml:space="preserve">Wh/osobę. Zużycie energii elektrycznej w gospodarstwach domowych na osobę w województwie </w:t>
      </w:r>
      <w:r w:rsidR="00C96B87" w:rsidRPr="008A4EAB">
        <w:rPr>
          <w:rFonts w:ascii="Arial" w:hAnsi="Arial" w:cs="Arial"/>
          <w:sz w:val="20"/>
          <w:szCs w:val="20"/>
        </w:rPr>
        <w:t xml:space="preserve">warmińsko – mazurskim </w:t>
      </w:r>
      <w:r w:rsidR="00C954A1" w:rsidRPr="008A4EAB">
        <w:rPr>
          <w:rFonts w:ascii="Arial" w:hAnsi="Arial" w:cs="Arial"/>
          <w:sz w:val="20"/>
          <w:szCs w:val="20"/>
        </w:rPr>
        <w:t xml:space="preserve">oscylowało w granicach </w:t>
      </w:r>
      <w:r w:rsidR="00C96B87" w:rsidRPr="008A4EAB">
        <w:rPr>
          <w:rFonts w:ascii="Arial" w:hAnsi="Arial" w:cs="Arial"/>
          <w:sz w:val="20"/>
          <w:szCs w:val="20"/>
        </w:rPr>
        <w:t>694,4</w:t>
      </w:r>
      <w:r w:rsidR="00C954A1" w:rsidRPr="008A4EAB">
        <w:rPr>
          <w:rFonts w:ascii="Arial" w:hAnsi="Arial" w:cs="Arial"/>
          <w:sz w:val="20"/>
          <w:szCs w:val="20"/>
        </w:rPr>
        <w:t> kWh/osobę w 201</w:t>
      </w:r>
      <w:r w:rsidR="00C96B87" w:rsidRPr="008A4EAB">
        <w:rPr>
          <w:rFonts w:ascii="Arial" w:hAnsi="Arial" w:cs="Arial"/>
          <w:sz w:val="20"/>
          <w:szCs w:val="20"/>
        </w:rPr>
        <w:t>8</w:t>
      </w:r>
      <w:r w:rsidR="00C954A1" w:rsidRPr="008A4EAB">
        <w:rPr>
          <w:rFonts w:ascii="Arial" w:hAnsi="Arial" w:cs="Arial"/>
          <w:sz w:val="20"/>
          <w:szCs w:val="20"/>
        </w:rPr>
        <w:t> r</w:t>
      </w:r>
      <w:r w:rsidR="00C96B87" w:rsidRPr="008A4EAB">
        <w:rPr>
          <w:rFonts w:ascii="Arial" w:hAnsi="Arial" w:cs="Arial"/>
          <w:sz w:val="20"/>
          <w:szCs w:val="20"/>
        </w:rPr>
        <w:t>.</w:t>
      </w:r>
      <w:r w:rsidR="00C954A1" w:rsidRPr="008A4EAB">
        <w:rPr>
          <w:rFonts w:ascii="Arial" w:hAnsi="Arial" w:cs="Arial"/>
          <w:sz w:val="20"/>
          <w:szCs w:val="20"/>
        </w:rPr>
        <w:t xml:space="preserve">  </w:t>
      </w:r>
    </w:p>
    <w:p w14:paraId="08DE471C" w14:textId="27598BE2" w:rsidR="00C954A1" w:rsidRPr="008A4EAB" w:rsidRDefault="00E2012E" w:rsidP="009467E4">
      <w:pPr>
        <w:spacing w:line="360" w:lineRule="auto"/>
        <w:ind w:firstLine="567"/>
        <w:jc w:val="both"/>
        <w:rPr>
          <w:rFonts w:ascii="Arial" w:hAnsi="Arial" w:cs="Arial"/>
          <w:sz w:val="20"/>
          <w:szCs w:val="20"/>
        </w:rPr>
      </w:pPr>
      <w:r w:rsidRPr="008A4EAB">
        <w:rPr>
          <w:rFonts w:ascii="Arial" w:hAnsi="Arial" w:cs="Arial"/>
          <w:sz w:val="20"/>
          <w:szCs w:val="20"/>
        </w:rPr>
        <w:t>Dan</w:t>
      </w:r>
      <w:r w:rsidR="00892D1B" w:rsidRPr="008A4EAB">
        <w:rPr>
          <w:rFonts w:ascii="Arial" w:hAnsi="Arial" w:cs="Arial"/>
          <w:sz w:val="20"/>
          <w:szCs w:val="20"/>
        </w:rPr>
        <w:t>e</w:t>
      </w:r>
      <w:r w:rsidRPr="008A4EAB">
        <w:rPr>
          <w:rFonts w:ascii="Arial" w:hAnsi="Arial" w:cs="Arial"/>
          <w:sz w:val="20"/>
          <w:szCs w:val="20"/>
        </w:rPr>
        <w:t xml:space="preserve"> o zużyciu e</w:t>
      </w:r>
      <w:r w:rsidR="007D317E" w:rsidRPr="008A4EAB">
        <w:rPr>
          <w:rFonts w:ascii="Arial" w:hAnsi="Arial" w:cs="Arial"/>
          <w:sz w:val="20"/>
          <w:szCs w:val="20"/>
        </w:rPr>
        <w:t>nergii elektrycznej z Założeń do</w:t>
      </w:r>
      <w:r w:rsidRPr="008A4EAB">
        <w:rPr>
          <w:rFonts w:ascii="Arial" w:hAnsi="Arial" w:cs="Arial"/>
          <w:sz w:val="20"/>
          <w:szCs w:val="20"/>
        </w:rPr>
        <w:t xml:space="preserve"> Planu Zaopatrzenia w ciepło, energię elektryczną i paliwa gazowe z 20</w:t>
      </w:r>
      <w:r w:rsidR="004A7DA4" w:rsidRPr="008A4EAB">
        <w:rPr>
          <w:rFonts w:ascii="Arial" w:hAnsi="Arial" w:cs="Arial"/>
          <w:sz w:val="20"/>
          <w:szCs w:val="20"/>
        </w:rPr>
        <w:t>1</w:t>
      </w:r>
      <w:r w:rsidRPr="008A4EAB">
        <w:rPr>
          <w:rFonts w:ascii="Arial" w:hAnsi="Arial" w:cs="Arial"/>
          <w:sz w:val="20"/>
          <w:szCs w:val="20"/>
        </w:rPr>
        <w:t xml:space="preserve">2 r. wskazywały na zużycie energii w wysokości </w:t>
      </w:r>
      <w:r w:rsidR="004A7DA4" w:rsidRPr="008A4EAB">
        <w:rPr>
          <w:rFonts w:ascii="Arial" w:hAnsi="Arial" w:cs="Arial"/>
          <w:sz w:val="20"/>
          <w:szCs w:val="20"/>
        </w:rPr>
        <w:t>16 263,89</w:t>
      </w:r>
      <w:r w:rsidRPr="008A4EAB">
        <w:rPr>
          <w:rFonts w:ascii="Arial" w:hAnsi="Arial" w:cs="Arial"/>
          <w:sz w:val="20"/>
          <w:szCs w:val="20"/>
        </w:rPr>
        <w:t xml:space="preserve"> MWh/ rok.</w:t>
      </w:r>
    </w:p>
    <w:p w14:paraId="525AA0FD" w14:textId="25EA52D1" w:rsidR="00E2012E" w:rsidRPr="008A4EAB" w:rsidRDefault="00E2012E" w:rsidP="009467E4">
      <w:pPr>
        <w:spacing w:line="360" w:lineRule="auto"/>
        <w:ind w:firstLine="567"/>
        <w:jc w:val="both"/>
        <w:rPr>
          <w:rFonts w:ascii="Arial" w:hAnsi="Arial" w:cs="Arial"/>
          <w:sz w:val="20"/>
          <w:szCs w:val="20"/>
        </w:rPr>
      </w:pPr>
      <w:r w:rsidRPr="008A4EAB">
        <w:rPr>
          <w:rFonts w:ascii="Arial" w:hAnsi="Arial" w:cs="Arial"/>
          <w:sz w:val="20"/>
          <w:szCs w:val="20"/>
        </w:rPr>
        <w:t>Zużycie energii elektrycznej w Polsce wzrosło w okresie 20</w:t>
      </w:r>
      <w:r w:rsidR="004A7DA4" w:rsidRPr="008A4EAB">
        <w:rPr>
          <w:rFonts w:ascii="Arial" w:hAnsi="Arial" w:cs="Arial"/>
          <w:sz w:val="20"/>
          <w:szCs w:val="20"/>
        </w:rPr>
        <w:t>1</w:t>
      </w:r>
      <w:r w:rsidRPr="008A4EAB">
        <w:rPr>
          <w:rFonts w:ascii="Arial" w:hAnsi="Arial" w:cs="Arial"/>
          <w:sz w:val="20"/>
          <w:szCs w:val="20"/>
        </w:rPr>
        <w:t>2 – 201</w:t>
      </w:r>
      <w:r w:rsidR="004A7DA4" w:rsidRPr="008A4EAB">
        <w:rPr>
          <w:rFonts w:ascii="Arial" w:hAnsi="Arial" w:cs="Arial"/>
          <w:sz w:val="20"/>
          <w:szCs w:val="20"/>
        </w:rPr>
        <w:t>8</w:t>
      </w:r>
      <w:r w:rsidRPr="008A4EAB">
        <w:rPr>
          <w:rFonts w:ascii="Arial" w:hAnsi="Arial" w:cs="Arial"/>
          <w:sz w:val="20"/>
          <w:szCs w:val="20"/>
        </w:rPr>
        <w:t xml:space="preserve"> o 1</w:t>
      </w:r>
      <w:r w:rsidR="004A7DA4" w:rsidRPr="008A4EAB">
        <w:rPr>
          <w:rFonts w:ascii="Arial" w:hAnsi="Arial" w:cs="Arial"/>
          <w:sz w:val="20"/>
          <w:szCs w:val="20"/>
        </w:rPr>
        <w:t>4</w:t>
      </w:r>
      <w:r w:rsidRPr="008A4EAB">
        <w:rPr>
          <w:rFonts w:ascii="Arial" w:hAnsi="Arial" w:cs="Arial"/>
          <w:sz w:val="20"/>
          <w:szCs w:val="20"/>
        </w:rPr>
        <w:t xml:space="preserve">%, czyli o ok. </w:t>
      </w:r>
      <w:r w:rsidR="004A7DA4" w:rsidRPr="008A4EAB">
        <w:rPr>
          <w:rFonts w:ascii="Arial" w:hAnsi="Arial" w:cs="Arial"/>
          <w:sz w:val="20"/>
          <w:szCs w:val="20"/>
        </w:rPr>
        <w:t>2</w:t>
      </w:r>
      <w:r w:rsidRPr="008A4EAB">
        <w:rPr>
          <w:rFonts w:ascii="Arial" w:hAnsi="Arial" w:cs="Arial"/>
          <w:sz w:val="20"/>
          <w:szCs w:val="20"/>
        </w:rPr>
        <w:t xml:space="preserve">% rocznie. </w:t>
      </w:r>
    </w:p>
    <w:p w14:paraId="79DEDD01" w14:textId="03176A0F" w:rsidR="00E2012E" w:rsidRPr="008A4EAB" w:rsidRDefault="00E2012E" w:rsidP="009467E4">
      <w:pPr>
        <w:spacing w:line="360" w:lineRule="auto"/>
        <w:ind w:firstLine="567"/>
        <w:jc w:val="both"/>
        <w:rPr>
          <w:rFonts w:ascii="Arial" w:hAnsi="Arial" w:cs="Arial"/>
          <w:sz w:val="20"/>
          <w:szCs w:val="20"/>
        </w:rPr>
      </w:pPr>
      <w:r w:rsidRPr="008A4EAB">
        <w:rPr>
          <w:rFonts w:ascii="Arial" w:hAnsi="Arial" w:cs="Arial"/>
          <w:sz w:val="20"/>
          <w:szCs w:val="20"/>
        </w:rPr>
        <w:t>Średnie roczne zużycie w gospodarstwie domowym wzrosło w okresie 20</w:t>
      </w:r>
      <w:r w:rsidR="004A7DA4" w:rsidRPr="008A4EAB">
        <w:rPr>
          <w:rFonts w:ascii="Arial" w:hAnsi="Arial" w:cs="Arial"/>
          <w:sz w:val="20"/>
          <w:szCs w:val="20"/>
        </w:rPr>
        <w:t>1</w:t>
      </w:r>
      <w:r w:rsidRPr="008A4EAB">
        <w:rPr>
          <w:rFonts w:ascii="Arial" w:hAnsi="Arial" w:cs="Arial"/>
          <w:sz w:val="20"/>
          <w:szCs w:val="20"/>
        </w:rPr>
        <w:t>2 – 201</w:t>
      </w:r>
      <w:r w:rsidR="004A7DA4" w:rsidRPr="008A4EAB">
        <w:rPr>
          <w:rFonts w:ascii="Arial" w:hAnsi="Arial" w:cs="Arial"/>
          <w:sz w:val="20"/>
          <w:szCs w:val="20"/>
        </w:rPr>
        <w:t>8</w:t>
      </w:r>
      <w:r w:rsidRPr="008A4EAB">
        <w:rPr>
          <w:rFonts w:ascii="Arial" w:hAnsi="Arial" w:cs="Arial"/>
          <w:sz w:val="20"/>
          <w:szCs w:val="20"/>
        </w:rPr>
        <w:t xml:space="preserve"> o </w:t>
      </w:r>
      <w:r w:rsidR="004A7DA4" w:rsidRPr="008A4EAB">
        <w:rPr>
          <w:rFonts w:ascii="Arial" w:hAnsi="Arial" w:cs="Arial"/>
          <w:sz w:val="20"/>
          <w:szCs w:val="20"/>
        </w:rPr>
        <w:t>0</w:t>
      </w:r>
      <w:r w:rsidRPr="008A4EAB">
        <w:rPr>
          <w:rFonts w:ascii="Arial" w:hAnsi="Arial" w:cs="Arial"/>
          <w:sz w:val="20"/>
          <w:szCs w:val="20"/>
        </w:rPr>
        <w:t>,7%. Zużycie energii w rolnictwie w okresie od 20</w:t>
      </w:r>
      <w:r w:rsidR="008A4EAB" w:rsidRPr="008A4EAB">
        <w:rPr>
          <w:rFonts w:ascii="Arial" w:hAnsi="Arial" w:cs="Arial"/>
          <w:sz w:val="20"/>
          <w:szCs w:val="20"/>
        </w:rPr>
        <w:t>12</w:t>
      </w:r>
      <w:r w:rsidRPr="008A4EAB">
        <w:rPr>
          <w:rFonts w:ascii="Arial" w:hAnsi="Arial" w:cs="Arial"/>
          <w:sz w:val="20"/>
          <w:szCs w:val="20"/>
        </w:rPr>
        <w:t xml:space="preserve"> do 201</w:t>
      </w:r>
      <w:r w:rsidR="008A4EAB" w:rsidRPr="008A4EAB">
        <w:rPr>
          <w:rFonts w:ascii="Arial" w:hAnsi="Arial" w:cs="Arial"/>
          <w:sz w:val="20"/>
          <w:szCs w:val="20"/>
        </w:rPr>
        <w:t>8</w:t>
      </w:r>
      <w:r w:rsidRPr="008A4EAB">
        <w:rPr>
          <w:rFonts w:ascii="Arial" w:hAnsi="Arial" w:cs="Arial"/>
          <w:sz w:val="20"/>
          <w:szCs w:val="20"/>
        </w:rPr>
        <w:t xml:space="preserve"> roku wzrosło o </w:t>
      </w:r>
      <w:r w:rsidR="008A4EAB" w:rsidRPr="008A4EAB">
        <w:rPr>
          <w:rFonts w:ascii="Arial" w:hAnsi="Arial" w:cs="Arial"/>
          <w:sz w:val="20"/>
          <w:szCs w:val="20"/>
        </w:rPr>
        <w:t>0,94</w:t>
      </w:r>
      <w:r w:rsidRPr="008A4EAB">
        <w:rPr>
          <w:rFonts w:ascii="Arial" w:hAnsi="Arial" w:cs="Arial"/>
          <w:sz w:val="20"/>
          <w:szCs w:val="20"/>
        </w:rPr>
        <w:t xml:space="preserve">%. </w:t>
      </w:r>
    </w:p>
    <w:p w14:paraId="75D15A0F" w14:textId="0272B827" w:rsidR="00226AA4" w:rsidRPr="008A4EAB" w:rsidRDefault="00E2012E" w:rsidP="009467E4">
      <w:pPr>
        <w:spacing w:line="360" w:lineRule="auto"/>
        <w:ind w:firstLine="567"/>
        <w:jc w:val="both"/>
        <w:rPr>
          <w:rFonts w:ascii="Arial" w:hAnsi="Arial" w:cs="Arial"/>
          <w:sz w:val="20"/>
          <w:szCs w:val="20"/>
        </w:rPr>
      </w:pPr>
      <w:r w:rsidRPr="008A4EAB">
        <w:rPr>
          <w:rFonts w:ascii="Arial" w:hAnsi="Arial" w:cs="Arial"/>
          <w:sz w:val="20"/>
          <w:szCs w:val="20"/>
        </w:rPr>
        <w:t>Ze względu na wiejski charakter gminy przyjęto wzrost z</w:t>
      </w:r>
      <w:r w:rsidR="00892D1B" w:rsidRPr="008A4EAB">
        <w:rPr>
          <w:rFonts w:ascii="Arial" w:hAnsi="Arial" w:cs="Arial"/>
          <w:sz w:val="20"/>
          <w:szCs w:val="20"/>
        </w:rPr>
        <w:t xml:space="preserve">użycia energii w wysokości </w:t>
      </w:r>
      <w:r w:rsidR="008A4EAB" w:rsidRPr="008A4EAB">
        <w:rPr>
          <w:rFonts w:ascii="Arial" w:hAnsi="Arial" w:cs="Arial"/>
          <w:sz w:val="20"/>
          <w:szCs w:val="20"/>
        </w:rPr>
        <w:t>1</w:t>
      </w:r>
      <w:r w:rsidR="00892D1B" w:rsidRPr="008A4EAB">
        <w:rPr>
          <w:rFonts w:ascii="Arial" w:hAnsi="Arial" w:cs="Arial"/>
          <w:sz w:val="20"/>
          <w:szCs w:val="20"/>
        </w:rPr>
        <w:t>% w </w:t>
      </w:r>
      <w:r w:rsidRPr="008A4EAB">
        <w:rPr>
          <w:rFonts w:ascii="Arial" w:hAnsi="Arial" w:cs="Arial"/>
          <w:sz w:val="20"/>
          <w:szCs w:val="20"/>
        </w:rPr>
        <w:t>roku 201</w:t>
      </w:r>
      <w:r w:rsidR="008A4EAB" w:rsidRPr="008A4EAB">
        <w:rPr>
          <w:rFonts w:ascii="Arial" w:hAnsi="Arial" w:cs="Arial"/>
          <w:sz w:val="20"/>
          <w:szCs w:val="20"/>
        </w:rPr>
        <w:t xml:space="preserve">8 </w:t>
      </w:r>
      <w:r w:rsidRPr="008A4EAB">
        <w:rPr>
          <w:rFonts w:ascii="Arial" w:hAnsi="Arial" w:cs="Arial"/>
          <w:sz w:val="20"/>
          <w:szCs w:val="20"/>
        </w:rPr>
        <w:t>względem roku 20</w:t>
      </w:r>
      <w:r w:rsidR="008A4EAB" w:rsidRPr="008A4EAB">
        <w:rPr>
          <w:rFonts w:ascii="Arial" w:hAnsi="Arial" w:cs="Arial"/>
          <w:sz w:val="20"/>
          <w:szCs w:val="20"/>
        </w:rPr>
        <w:t>12</w:t>
      </w:r>
      <w:r w:rsidRPr="008A4EAB">
        <w:rPr>
          <w:rFonts w:ascii="Arial" w:hAnsi="Arial" w:cs="Arial"/>
          <w:sz w:val="20"/>
          <w:szCs w:val="20"/>
        </w:rPr>
        <w:t>. Przyjęto szacunkowo, że łączne zużycie energii elektrycznej na</w:t>
      </w:r>
      <w:r w:rsidR="008A4EAB" w:rsidRPr="008A4EAB">
        <w:rPr>
          <w:rFonts w:ascii="Arial" w:hAnsi="Arial" w:cs="Arial"/>
          <w:sz w:val="20"/>
          <w:szCs w:val="20"/>
        </w:rPr>
        <w:t> </w:t>
      </w:r>
      <w:r w:rsidRPr="008A4EAB">
        <w:rPr>
          <w:rFonts w:ascii="Arial" w:hAnsi="Arial" w:cs="Arial"/>
          <w:sz w:val="20"/>
          <w:szCs w:val="20"/>
        </w:rPr>
        <w:t xml:space="preserve">terenie gminy wyniosło </w:t>
      </w:r>
      <w:r w:rsidR="008A4EAB" w:rsidRPr="008A4EAB">
        <w:rPr>
          <w:rFonts w:ascii="Arial" w:hAnsi="Arial" w:cs="Arial"/>
          <w:sz w:val="20"/>
          <w:szCs w:val="20"/>
        </w:rPr>
        <w:t>16 426,52</w:t>
      </w:r>
      <w:r w:rsidRPr="008A4EAB">
        <w:rPr>
          <w:rFonts w:ascii="Arial" w:hAnsi="Arial" w:cs="Arial"/>
          <w:sz w:val="20"/>
          <w:szCs w:val="20"/>
        </w:rPr>
        <w:t xml:space="preserve"> </w:t>
      </w:r>
      <w:r w:rsidR="00E66D55" w:rsidRPr="008A4EAB">
        <w:rPr>
          <w:rFonts w:ascii="Arial" w:hAnsi="Arial" w:cs="Arial"/>
          <w:sz w:val="20"/>
          <w:szCs w:val="20"/>
        </w:rPr>
        <w:t xml:space="preserve">MWh. </w:t>
      </w:r>
      <w:r w:rsidR="008A4EAB" w:rsidRPr="008A4EAB">
        <w:rPr>
          <w:rFonts w:ascii="Arial" w:hAnsi="Arial" w:cs="Arial"/>
          <w:sz w:val="20"/>
          <w:szCs w:val="20"/>
        </w:rPr>
        <w:t xml:space="preserve">W tym zużycie energii elektrycznej w budynkach użyteczności publicznej wynosiło 182,9 MWh. </w:t>
      </w:r>
    </w:p>
    <w:p w14:paraId="7B78E476" w14:textId="68F3C9A8" w:rsidR="001C08C1" w:rsidRPr="009467E4" w:rsidRDefault="00F84B48" w:rsidP="0091447C">
      <w:pPr>
        <w:spacing w:line="360" w:lineRule="auto"/>
        <w:ind w:firstLine="567"/>
        <w:jc w:val="both"/>
        <w:rPr>
          <w:rFonts w:ascii="Arial" w:hAnsi="Arial" w:cs="Arial"/>
          <w:sz w:val="20"/>
          <w:szCs w:val="20"/>
        </w:rPr>
      </w:pPr>
      <w:r w:rsidRPr="009467E4">
        <w:rPr>
          <w:rFonts w:ascii="Arial" w:hAnsi="Arial" w:cs="Arial"/>
          <w:sz w:val="20"/>
          <w:szCs w:val="20"/>
        </w:rPr>
        <w:t xml:space="preserve">W celu oszacowania </w:t>
      </w:r>
      <w:r w:rsidR="005F0CCB" w:rsidRPr="009467E4">
        <w:rPr>
          <w:rFonts w:ascii="Arial" w:hAnsi="Arial" w:cs="Arial"/>
          <w:sz w:val="20"/>
          <w:szCs w:val="20"/>
        </w:rPr>
        <w:t>zużycia e</w:t>
      </w:r>
      <w:r w:rsidR="00FD66CF" w:rsidRPr="009467E4">
        <w:rPr>
          <w:rFonts w:ascii="Arial" w:hAnsi="Arial" w:cs="Arial"/>
          <w:sz w:val="20"/>
          <w:szCs w:val="20"/>
        </w:rPr>
        <w:t xml:space="preserve">nergii elektrycznej na terenie </w:t>
      </w:r>
      <w:r w:rsidR="00E66D55" w:rsidRPr="009467E4">
        <w:rPr>
          <w:rFonts w:ascii="Arial" w:hAnsi="Arial" w:cs="Arial"/>
          <w:sz w:val="20"/>
          <w:szCs w:val="20"/>
        </w:rPr>
        <w:t xml:space="preserve">gminy </w:t>
      </w:r>
      <w:r w:rsidR="008A4EAB" w:rsidRPr="009467E4">
        <w:rPr>
          <w:rFonts w:ascii="Arial" w:hAnsi="Arial" w:cs="Arial"/>
          <w:sz w:val="20"/>
          <w:szCs w:val="20"/>
        </w:rPr>
        <w:t>Biskupiec</w:t>
      </w:r>
      <w:r w:rsidR="005F0CCB" w:rsidRPr="009467E4">
        <w:rPr>
          <w:rFonts w:ascii="Arial" w:hAnsi="Arial" w:cs="Arial"/>
          <w:sz w:val="20"/>
          <w:szCs w:val="20"/>
        </w:rPr>
        <w:t xml:space="preserve"> </w:t>
      </w:r>
      <w:r w:rsidR="00AB4C6C" w:rsidRPr="009467E4">
        <w:rPr>
          <w:rFonts w:ascii="Arial" w:hAnsi="Arial" w:cs="Arial"/>
          <w:sz w:val="20"/>
          <w:szCs w:val="20"/>
        </w:rPr>
        <w:t xml:space="preserve">w sektorze </w:t>
      </w:r>
      <w:r w:rsidR="00AB4C6C" w:rsidRPr="009467E4">
        <w:rPr>
          <w:rFonts w:ascii="Arial" w:hAnsi="Arial" w:cs="Arial"/>
          <w:sz w:val="20"/>
          <w:szCs w:val="20"/>
        </w:rPr>
        <w:lastRenderedPageBreak/>
        <w:t xml:space="preserve">gospodarstw domowych </w:t>
      </w:r>
      <w:r w:rsidR="005F0CCB" w:rsidRPr="009467E4">
        <w:rPr>
          <w:rFonts w:ascii="Arial" w:hAnsi="Arial" w:cs="Arial"/>
          <w:sz w:val="20"/>
          <w:szCs w:val="20"/>
        </w:rPr>
        <w:t xml:space="preserve">założono takie samo jednostkowe zużycie energii elektrycznej na mieszkańca, jak przez mieszkańców </w:t>
      </w:r>
      <w:r w:rsidR="00AB4C6C" w:rsidRPr="009467E4">
        <w:rPr>
          <w:rFonts w:ascii="Arial" w:hAnsi="Arial" w:cs="Arial"/>
          <w:sz w:val="20"/>
          <w:szCs w:val="20"/>
        </w:rPr>
        <w:t xml:space="preserve">powiatu </w:t>
      </w:r>
      <w:r w:rsidR="002F146D" w:rsidRPr="009467E4">
        <w:rPr>
          <w:rFonts w:ascii="Arial" w:hAnsi="Arial" w:cs="Arial"/>
          <w:sz w:val="20"/>
          <w:szCs w:val="20"/>
        </w:rPr>
        <w:t>nowomiejskiego</w:t>
      </w:r>
      <w:r w:rsidR="005F0CCB" w:rsidRPr="009467E4">
        <w:rPr>
          <w:rFonts w:ascii="Arial" w:hAnsi="Arial" w:cs="Arial"/>
          <w:sz w:val="20"/>
          <w:szCs w:val="20"/>
        </w:rPr>
        <w:t xml:space="preserve">. </w:t>
      </w:r>
      <w:r w:rsidR="00AB4C6C" w:rsidRPr="009467E4">
        <w:rPr>
          <w:rFonts w:ascii="Arial" w:hAnsi="Arial" w:cs="Arial"/>
          <w:sz w:val="20"/>
          <w:szCs w:val="20"/>
        </w:rPr>
        <w:t>Zużycie energii elektrycznej na 1 mieszkańca w</w:t>
      </w:r>
      <w:r w:rsidR="009467E4">
        <w:rPr>
          <w:rFonts w:ascii="Arial" w:hAnsi="Arial" w:cs="Arial"/>
          <w:sz w:val="20"/>
          <w:szCs w:val="20"/>
        </w:rPr>
        <w:t> </w:t>
      </w:r>
      <w:r w:rsidR="00AB4C6C" w:rsidRPr="009467E4">
        <w:rPr>
          <w:rFonts w:ascii="Arial" w:hAnsi="Arial" w:cs="Arial"/>
          <w:sz w:val="20"/>
          <w:szCs w:val="20"/>
        </w:rPr>
        <w:t>gospodarstwach domowych w powiecie now</w:t>
      </w:r>
      <w:r w:rsidR="002F146D">
        <w:rPr>
          <w:rFonts w:ascii="Arial" w:hAnsi="Arial" w:cs="Arial"/>
          <w:sz w:val="20"/>
          <w:szCs w:val="20"/>
        </w:rPr>
        <w:t>o</w:t>
      </w:r>
      <w:r w:rsidR="00AB4C6C" w:rsidRPr="009467E4">
        <w:rPr>
          <w:rFonts w:ascii="Arial" w:hAnsi="Arial" w:cs="Arial"/>
          <w:sz w:val="20"/>
          <w:szCs w:val="20"/>
        </w:rPr>
        <w:t xml:space="preserve">miejskim w 2018 roku wynosiło 961 kWh/os. </w:t>
      </w:r>
      <w:r w:rsidR="0033609F" w:rsidRPr="009467E4">
        <w:rPr>
          <w:rFonts w:ascii="Arial" w:hAnsi="Arial" w:cs="Arial"/>
          <w:sz w:val="20"/>
          <w:szCs w:val="20"/>
        </w:rPr>
        <w:t xml:space="preserve">Na tej podstawie zużycie energii elektrycznej przez gospodarstwa domowe na </w:t>
      </w:r>
      <w:r w:rsidR="00FD66CF" w:rsidRPr="009467E4">
        <w:rPr>
          <w:rFonts w:ascii="Arial" w:hAnsi="Arial" w:cs="Arial"/>
          <w:sz w:val="20"/>
          <w:szCs w:val="20"/>
        </w:rPr>
        <w:t xml:space="preserve">terenie </w:t>
      </w:r>
      <w:r w:rsidR="00E66D55" w:rsidRPr="009467E4">
        <w:rPr>
          <w:rFonts w:ascii="Arial" w:hAnsi="Arial" w:cs="Arial"/>
          <w:sz w:val="20"/>
          <w:szCs w:val="20"/>
        </w:rPr>
        <w:t xml:space="preserve">gminy </w:t>
      </w:r>
      <w:r w:rsidR="00AB4C6C" w:rsidRPr="009467E4">
        <w:rPr>
          <w:rFonts w:ascii="Arial" w:hAnsi="Arial" w:cs="Arial"/>
          <w:sz w:val="20"/>
          <w:szCs w:val="20"/>
        </w:rPr>
        <w:t>Biskupiec</w:t>
      </w:r>
      <w:r w:rsidR="0033609F" w:rsidRPr="009467E4">
        <w:rPr>
          <w:rFonts w:ascii="Arial" w:hAnsi="Arial" w:cs="Arial"/>
          <w:sz w:val="20"/>
          <w:szCs w:val="20"/>
        </w:rPr>
        <w:t xml:space="preserve"> </w:t>
      </w:r>
      <w:r w:rsidR="00E66D55" w:rsidRPr="009467E4">
        <w:rPr>
          <w:rFonts w:ascii="Arial" w:hAnsi="Arial" w:cs="Arial"/>
          <w:sz w:val="20"/>
          <w:szCs w:val="20"/>
        </w:rPr>
        <w:t>w 201</w:t>
      </w:r>
      <w:r w:rsidR="00F307DB">
        <w:rPr>
          <w:rFonts w:ascii="Arial" w:hAnsi="Arial" w:cs="Arial"/>
          <w:sz w:val="20"/>
          <w:szCs w:val="20"/>
        </w:rPr>
        <w:t>8</w:t>
      </w:r>
      <w:r w:rsidR="000248A8" w:rsidRPr="009467E4">
        <w:rPr>
          <w:rFonts w:ascii="Arial" w:hAnsi="Arial" w:cs="Arial"/>
          <w:sz w:val="20"/>
          <w:szCs w:val="20"/>
        </w:rPr>
        <w:t xml:space="preserve"> r. </w:t>
      </w:r>
      <w:r w:rsidR="0033609F" w:rsidRPr="009467E4">
        <w:rPr>
          <w:rFonts w:ascii="Arial" w:hAnsi="Arial" w:cs="Arial"/>
          <w:sz w:val="20"/>
          <w:szCs w:val="20"/>
        </w:rPr>
        <w:t xml:space="preserve">oszacowano na poziomie </w:t>
      </w:r>
      <w:r w:rsidR="00E66D55" w:rsidRPr="009467E4">
        <w:rPr>
          <w:rFonts w:ascii="Arial" w:hAnsi="Arial" w:cs="Arial"/>
          <w:sz w:val="20"/>
          <w:szCs w:val="20"/>
        </w:rPr>
        <w:t>5 230,3</w:t>
      </w:r>
      <w:r w:rsidR="0033609F" w:rsidRPr="009467E4">
        <w:rPr>
          <w:rFonts w:ascii="Arial" w:hAnsi="Arial" w:cs="Arial"/>
          <w:sz w:val="20"/>
          <w:szCs w:val="20"/>
        </w:rPr>
        <w:t xml:space="preserve"> MWh. </w:t>
      </w:r>
    </w:p>
    <w:p w14:paraId="67E17C2D" w14:textId="35D3BA86" w:rsidR="002C2A65" w:rsidRPr="0091447C" w:rsidRDefault="002C2A65" w:rsidP="0091447C">
      <w:pPr>
        <w:spacing w:line="360" w:lineRule="auto"/>
        <w:ind w:firstLine="567"/>
        <w:jc w:val="both"/>
        <w:rPr>
          <w:rFonts w:ascii="Arial" w:hAnsi="Arial" w:cs="Arial"/>
          <w:sz w:val="20"/>
          <w:szCs w:val="20"/>
        </w:rPr>
      </w:pPr>
      <w:r w:rsidRPr="0091447C">
        <w:rPr>
          <w:rFonts w:ascii="Arial" w:hAnsi="Arial" w:cs="Arial"/>
          <w:sz w:val="20"/>
          <w:szCs w:val="20"/>
        </w:rPr>
        <w:t xml:space="preserve">Oświetlenie uliczne i drogowe w gminie </w:t>
      </w:r>
      <w:r w:rsidR="0091447C" w:rsidRPr="0091447C">
        <w:rPr>
          <w:rFonts w:ascii="Arial" w:hAnsi="Arial" w:cs="Arial"/>
          <w:sz w:val="20"/>
          <w:szCs w:val="20"/>
        </w:rPr>
        <w:t>Biskupiec</w:t>
      </w:r>
      <w:r w:rsidRPr="0091447C">
        <w:rPr>
          <w:rFonts w:ascii="Arial" w:hAnsi="Arial" w:cs="Arial"/>
          <w:sz w:val="20"/>
          <w:szCs w:val="20"/>
        </w:rPr>
        <w:t xml:space="preserve"> w całości znajduje się w gestii </w:t>
      </w:r>
      <w:r w:rsidR="0091447C" w:rsidRPr="0091447C">
        <w:rPr>
          <w:rFonts w:ascii="Arial" w:hAnsi="Arial" w:cs="Arial"/>
          <w:sz w:val="20"/>
          <w:szCs w:val="20"/>
        </w:rPr>
        <w:t>gminy</w:t>
      </w:r>
      <w:r w:rsidRPr="0091447C">
        <w:rPr>
          <w:rFonts w:ascii="Arial" w:hAnsi="Arial" w:cs="Arial"/>
          <w:sz w:val="20"/>
          <w:szCs w:val="20"/>
        </w:rPr>
        <w:t xml:space="preserve">. </w:t>
      </w:r>
    </w:p>
    <w:p w14:paraId="5065A72F" w14:textId="1B1373FB" w:rsidR="002C2A65" w:rsidRPr="0091447C" w:rsidRDefault="0091447C" w:rsidP="0091447C">
      <w:pPr>
        <w:spacing w:line="360" w:lineRule="auto"/>
        <w:ind w:firstLine="567"/>
        <w:jc w:val="both"/>
        <w:rPr>
          <w:rFonts w:ascii="Arial" w:hAnsi="Arial" w:cs="Arial"/>
          <w:sz w:val="20"/>
          <w:szCs w:val="20"/>
        </w:rPr>
      </w:pPr>
      <w:r w:rsidRPr="0091447C">
        <w:rPr>
          <w:rFonts w:ascii="Arial" w:hAnsi="Arial" w:cs="Arial"/>
          <w:sz w:val="20"/>
          <w:szCs w:val="20"/>
        </w:rPr>
        <w:t xml:space="preserve">Charakterystyka infrastruktury oświetleniowej przedstawiona została w tabeli poniżej. </w:t>
      </w:r>
    </w:p>
    <w:p w14:paraId="2AAA7231" w14:textId="310A3E6D" w:rsidR="002C2A65" w:rsidRPr="00C04125" w:rsidRDefault="002C2A65" w:rsidP="00E67858">
      <w:pPr>
        <w:pStyle w:val="Legenda"/>
        <w:keepNext/>
        <w:spacing w:after="0"/>
        <w:rPr>
          <w:rFonts w:ascii="Arial" w:hAnsi="Arial" w:cs="Arial"/>
          <w:color w:val="auto"/>
          <w:sz w:val="20"/>
          <w:szCs w:val="20"/>
        </w:rPr>
      </w:pPr>
      <w:bookmarkStart w:id="129" w:name="_Toc50237306"/>
      <w:r w:rsidRPr="00C04125">
        <w:rPr>
          <w:rFonts w:ascii="Arial" w:hAnsi="Arial" w:cs="Arial"/>
          <w:color w:val="auto"/>
          <w:sz w:val="20"/>
          <w:szCs w:val="20"/>
        </w:rPr>
        <w:t xml:space="preserve">Tabela </w:t>
      </w:r>
      <w:r w:rsidRPr="00C04125">
        <w:rPr>
          <w:rFonts w:ascii="Arial" w:hAnsi="Arial" w:cs="Arial"/>
          <w:color w:val="auto"/>
          <w:sz w:val="20"/>
          <w:szCs w:val="20"/>
        </w:rPr>
        <w:fldChar w:fldCharType="begin"/>
      </w:r>
      <w:r w:rsidRPr="00C04125">
        <w:rPr>
          <w:rFonts w:ascii="Arial" w:hAnsi="Arial" w:cs="Arial"/>
          <w:color w:val="auto"/>
          <w:sz w:val="20"/>
          <w:szCs w:val="20"/>
        </w:rPr>
        <w:instrText xml:space="preserve"> SEQ Tabela \* ARABIC </w:instrText>
      </w:r>
      <w:r w:rsidRPr="00C04125">
        <w:rPr>
          <w:rFonts w:ascii="Arial" w:hAnsi="Arial" w:cs="Arial"/>
          <w:color w:val="auto"/>
          <w:sz w:val="20"/>
          <w:szCs w:val="20"/>
        </w:rPr>
        <w:fldChar w:fldCharType="separate"/>
      </w:r>
      <w:r w:rsidR="006C00C4">
        <w:rPr>
          <w:rFonts w:ascii="Arial" w:hAnsi="Arial" w:cs="Arial"/>
          <w:noProof/>
          <w:color w:val="auto"/>
          <w:sz w:val="20"/>
          <w:szCs w:val="20"/>
        </w:rPr>
        <w:t>33</w:t>
      </w:r>
      <w:r w:rsidRPr="00C04125">
        <w:rPr>
          <w:rFonts w:ascii="Arial" w:hAnsi="Arial" w:cs="Arial"/>
          <w:color w:val="auto"/>
          <w:sz w:val="20"/>
          <w:szCs w:val="20"/>
        </w:rPr>
        <w:fldChar w:fldCharType="end"/>
      </w:r>
      <w:r w:rsidRPr="00C04125">
        <w:rPr>
          <w:rFonts w:ascii="Arial" w:hAnsi="Arial" w:cs="Arial"/>
          <w:color w:val="auto"/>
          <w:sz w:val="20"/>
          <w:szCs w:val="20"/>
        </w:rPr>
        <w:t xml:space="preserve">. </w:t>
      </w:r>
      <w:r w:rsidR="0091447C" w:rsidRPr="00C04125">
        <w:rPr>
          <w:rFonts w:ascii="Arial" w:hAnsi="Arial" w:cs="Arial"/>
          <w:color w:val="auto"/>
          <w:sz w:val="20"/>
          <w:szCs w:val="20"/>
        </w:rPr>
        <w:t>Oświetlenie publiczne w gminie Biskupiec</w:t>
      </w:r>
      <w:bookmarkEnd w:id="129"/>
    </w:p>
    <w:tbl>
      <w:tblPr>
        <w:tblStyle w:val="Tabela-Siatka"/>
        <w:tblW w:w="0" w:type="auto"/>
        <w:tblLook w:val="04A0" w:firstRow="1" w:lastRow="0" w:firstColumn="1" w:lastColumn="0" w:noHBand="0" w:noVBand="1"/>
      </w:tblPr>
      <w:tblGrid>
        <w:gridCol w:w="1812"/>
        <w:gridCol w:w="1812"/>
        <w:gridCol w:w="1812"/>
        <w:gridCol w:w="1813"/>
        <w:gridCol w:w="1813"/>
      </w:tblGrid>
      <w:tr w:rsidR="00C04125" w:rsidRPr="00C04125" w14:paraId="3CB3E72C" w14:textId="77777777" w:rsidTr="00C04125">
        <w:tc>
          <w:tcPr>
            <w:tcW w:w="1812" w:type="dxa"/>
            <w:shd w:val="clear" w:color="auto" w:fill="DAEEF3" w:themeFill="accent5" w:themeFillTint="33"/>
            <w:vAlign w:val="center"/>
          </w:tcPr>
          <w:p w14:paraId="0FA2BA6F" w14:textId="55259017" w:rsidR="00C04125" w:rsidRPr="00C04125" w:rsidRDefault="00C04125" w:rsidP="00E67858">
            <w:pPr>
              <w:spacing w:line="276" w:lineRule="auto"/>
              <w:jc w:val="center"/>
              <w:rPr>
                <w:rFonts w:ascii="Arial" w:hAnsi="Arial" w:cs="Arial"/>
                <w:b/>
                <w:bCs/>
                <w:sz w:val="20"/>
                <w:szCs w:val="20"/>
              </w:rPr>
            </w:pPr>
            <w:r w:rsidRPr="00C04125">
              <w:rPr>
                <w:rFonts w:ascii="Arial" w:hAnsi="Arial" w:cs="Arial"/>
                <w:b/>
                <w:bCs/>
                <w:sz w:val="20"/>
                <w:szCs w:val="20"/>
              </w:rPr>
              <w:t>Ilość opraw</w:t>
            </w:r>
          </w:p>
        </w:tc>
        <w:tc>
          <w:tcPr>
            <w:tcW w:w="1812" w:type="dxa"/>
            <w:shd w:val="clear" w:color="auto" w:fill="DAEEF3" w:themeFill="accent5" w:themeFillTint="33"/>
            <w:vAlign w:val="center"/>
          </w:tcPr>
          <w:p w14:paraId="70D6F642" w14:textId="4483F810" w:rsidR="00C04125" w:rsidRPr="00C04125" w:rsidRDefault="00C04125" w:rsidP="00E67858">
            <w:pPr>
              <w:spacing w:line="276" w:lineRule="auto"/>
              <w:jc w:val="center"/>
              <w:rPr>
                <w:rFonts w:ascii="Arial" w:hAnsi="Arial" w:cs="Arial"/>
                <w:b/>
                <w:bCs/>
                <w:sz w:val="20"/>
                <w:szCs w:val="20"/>
              </w:rPr>
            </w:pPr>
            <w:r w:rsidRPr="00C04125">
              <w:rPr>
                <w:rFonts w:ascii="Arial" w:hAnsi="Arial" w:cs="Arial"/>
                <w:b/>
                <w:bCs/>
                <w:sz w:val="20"/>
                <w:szCs w:val="20"/>
              </w:rPr>
              <w:t>Rodzaj</w:t>
            </w:r>
          </w:p>
        </w:tc>
        <w:tc>
          <w:tcPr>
            <w:tcW w:w="1812" w:type="dxa"/>
            <w:shd w:val="clear" w:color="auto" w:fill="DAEEF3" w:themeFill="accent5" w:themeFillTint="33"/>
            <w:vAlign w:val="center"/>
          </w:tcPr>
          <w:p w14:paraId="01B23C30" w14:textId="00C92D33" w:rsidR="00C04125" w:rsidRPr="00C04125" w:rsidRDefault="00C04125" w:rsidP="00E67858">
            <w:pPr>
              <w:spacing w:line="276" w:lineRule="auto"/>
              <w:jc w:val="center"/>
              <w:rPr>
                <w:rFonts w:ascii="Arial" w:hAnsi="Arial" w:cs="Arial"/>
                <w:b/>
                <w:bCs/>
                <w:sz w:val="20"/>
                <w:szCs w:val="20"/>
              </w:rPr>
            </w:pPr>
            <w:r w:rsidRPr="00C04125">
              <w:rPr>
                <w:rFonts w:ascii="Arial" w:hAnsi="Arial" w:cs="Arial"/>
                <w:b/>
                <w:bCs/>
                <w:sz w:val="20"/>
                <w:szCs w:val="20"/>
              </w:rPr>
              <w:t>Zużycie kWh</w:t>
            </w:r>
          </w:p>
        </w:tc>
        <w:tc>
          <w:tcPr>
            <w:tcW w:w="1813" w:type="dxa"/>
            <w:shd w:val="clear" w:color="auto" w:fill="DAEEF3" w:themeFill="accent5" w:themeFillTint="33"/>
            <w:vAlign w:val="center"/>
          </w:tcPr>
          <w:p w14:paraId="2DBBBACE" w14:textId="1544F069" w:rsidR="00C04125" w:rsidRPr="00C04125" w:rsidRDefault="00C04125" w:rsidP="00E67858">
            <w:pPr>
              <w:spacing w:line="276" w:lineRule="auto"/>
              <w:jc w:val="center"/>
              <w:rPr>
                <w:rFonts w:ascii="Arial" w:hAnsi="Arial" w:cs="Arial"/>
                <w:b/>
                <w:bCs/>
                <w:sz w:val="20"/>
                <w:szCs w:val="20"/>
              </w:rPr>
            </w:pPr>
            <w:r w:rsidRPr="00C04125">
              <w:rPr>
                <w:rFonts w:ascii="Arial" w:hAnsi="Arial" w:cs="Arial"/>
                <w:b/>
                <w:bCs/>
                <w:sz w:val="20"/>
                <w:szCs w:val="20"/>
              </w:rPr>
              <w:t>Moc</w:t>
            </w:r>
            <w:r w:rsidR="00F307DB">
              <w:rPr>
                <w:rFonts w:ascii="Arial" w:hAnsi="Arial" w:cs="Arial"/>
                <w:b/>
                <w:bCs/>
                <w:sz w:val="20"/>
                <w:szCs w:val="20"/>
              </w:rPr>
              <w:t xml:space="preserve"> [</w:t>
            </w:r>
            <w:r w:rsidR="00366281">
              <w:rPr>
                <w:rFonts w:ascii="Arial" w:hAnsi="Arial" w:cs="Arial"/>
                <w:b/>
                <w:bCs/>
                <w:sz w:val="20"/>
                <w:szCs w:val="20"/>
              </w:rPr>
              <w:t>k</w:t>
            </w:r>
            <w:r w:rsidR="00F307DB">
              <w:rPr>
                <w:rFonts w:ascii="Arial" w:hAnsi="Arial" w:cs="Arial"/>
                <w:b/>
                <w:bCs/>
                <w:sz w:val="20"/>
                <w:szCs w:val="20"/>
              </w:rPr>
              <w:t>W]</w:t>
            </w:r>
          </w:p>
        </w:tc>
        <w:tc>
          <w:tcPr>
            <w:tcW w:w="1813" w:type="dxa"/>
            <w:shd w:val="clear" w:color="auto" w:fill="DAEEF3" w:themeFill="accent5" w:themeFillTint="33"/>
            <w:vAlign w:val="center"/>
          </w:tcPr>
          <w:p w14:paraId="15FA419D" w14:textId="3DBF263E" w:rsidR="00C04125" w:rsidRPr="00C04125" w:rsidRDefault="00C04125" w:rsidP="00E67858">
            <w:pPr>
              <w:spacing w:line="276" w:lineRule="auto"/>
              <w:jc w:val="center"/>
              <w:rPr>
                <w:rFonts w:ascii="Arial" w:hAnsi="Arial" w:cs="Arial"/>
                <w:b/>
                <w:bCs/>
                <w:sz w:val="20"/>
                <w:szCs w:val="20"/>
              </w:rPr>
            </w:pPr>
            <w:r w:rsidRPr="00C04125">
              <w:rPr>
                <w:rFonts w:ascii="Arial" w:hAnsi="Arial" w:cs="Arial"/>
                <w:b/>
                <w:bCs/>
                <w:sz w:val="20"/>
                <w:szCs w:val="20"/>
              </w:rPr>
              <w:t>Uwagi</w:t>
            </w:r>
          </w:p>
        </w:tc>
      </w:tr>
      <w:tr w:rsidR="00C04125" w:rsidRPr="00C04125" w14:paraId="0F7D6466" w14:textId="77777777" w:rsidTr="00C04125">
        <w:tc>
          <w:tcPr>
            <w:tcW w:w="1812" w:type="dxa"/>
            <w:vAlign w:val="center"/>
          </w:tcPr>
          <w:p w14:paraId="5CB8533B" w14:textId="04031A80" w:rsidR="00C04125" w:rsidRPr="00C04125" w:rsidRDefault="00C04125" w:rsidP="00E67858">
            <w:pPr>
              <w:spacing w:line="276" w:lineRule="auto"/>
              <w:jc w:val="center"/>
              <w:rPr>
                <w:rFonts w:ascii="Arial" w:hAnsi="Arial" w:cs="Arial"/>
                <w:sz w:val="20"/>
                <w:szCs w:val="20"/>
              </w:rPr>
            </w:pPr>
            <w:r w:rsidRPr="00C04125">
              <w:rPr>
                <w:rFonts w:ascii="Arial" w:hAnsi="Arial" w:cs="Arial"/>
                <w:sz w:val="20"/>
                <w:szCs w:val="20"/>
              </w:rPr>
              <w:t>535</w:t>
            </w:r>
          </w:p>
        </w:tc>
        <w:tc>
          <w:tcPr>
            <w:tcW w:w="1812" w:type="dxa"/>
            <w:vAlign w:val="center"/>
          </w:tcPr>
          <w:p w14:paraId="265DECE1" w14:textId="71BA1CE8" w:rsidR="00C04125" w:rsidRPr="00C04125" w:rsidRDefault="00C04125" w:rsidP="00E67858">
            <w:pPr>
              <w:spacing w:line="276" w:lineRule="auto"/>
              <w:jc w:val="center"/>
              <w:rPr>
                <w:rFonts w:ascii="Arial" w:hAnsi="Arial" w:cs="Arial"/>
                <w:sz w:val="20"/>
                <w:szCs w:val="20"/>
              </w:rPr>
            </w:pPr>
            <w:r w:rsidRPr="00C04125">
              <w:rPr>
                <w:rFonts w:ascii="Arial" w:hAnsi="Arial" w:cs="Arial"/>
                <w:sz w:val="20"/>
                <w:szCs w:val="20"/>
              </w:rPr>
              <w:t>sodowe</w:t>
            </w:r>
          </w:p>
        </w:tc>
        <w:tc>
          <w:tcPr>
            <w:tcW w:w="1812" w:type="dxa"/>
            <w:vAlign w:val="center"/>
          </w:tcPr>
          <w:p w14:paraId="7C554389" w14:textId="7304A22B" w:rsidR="00C04125" w:rsidRPr="00C04125" w:rsidRDefault="00C04125" w:rsidP="00E67858">
            <w:pPr>
              <w:spacing w:line="276" w:lineRule="auto"/>
              <w:jc w:val="center"/>
              <w:rPr>
                <w:rFonts w:ascii="Arial" w:hAnsi="Arial" w:cs="Arial"/>
                <w:sz w:val="20"/>
                <w:szCs w:val="20"/>
              </w:rPr>
            </w:pPr>
            <w:r w:rsidRPr="00C04125">
              <w:rPr>
                <w:rFonts w:ascii="Arial" w:hAnsi="Arial" w:cs="Arial"/>
                <w:sz w:val="20"/>
                <w:szCs w:val="20"/>
              </w:rPr>
              <w:t>208 915,78</w:t>
            </w:r>
          </w:p>
        </w:tc>
        <w:tc>
          <w:tcPr>
            <w:tcW w:w="1813" w:type="dxa"/>
            <w:vAlign w:val="center"/>
          </w:tcPr>
          <w:p w14:paraId="6E0CC9C4" w14:textId="78AE013C" w:rsidR="00C04125" w:rsidRPr="00C04125" w:rsidRDefault="00366281" w:rsidP="00E67858">
            <w:pPr>
              <w:spacing w:line="276" w:lineRule="auto"/>
              <w:jc w:val="center"/>
              <w:rPr>
                <w:rFonts w:ascii="Arial" w:hAnsi="Arial" w:cs="Arial"/>
                <w:sz w:val="20"/>
                <w:szCs w:val="20"/>
              </w:rPr>
            </w:pPr>
            <w:r>
              <w:rPr>
                <w:rFonts w:ascii="Arial" w:hAnsi="Arial" w:cs="Arial"/>
                <w:sz w:val="20"/>
                <w:szCs w:val="20"/>
              </w:rPr>
              <w:t>58,032</w:t>
            </w:r>
          </w:p>
        </w:tc>
        <w:tc>
          <w:tcPr>
            <w:tcW w:w="1813" w:type="dxa"/>
            <w:vAlign w:val="center"/>
          </w:tcPr>
          <w:p w14:paraId="7BA54CBA" w14:textId="003B1608" w:rsidR="00C04125" w:rsidRPr="00C04125" w:rsidRDefault="00C04125" w:rsidP="00E67858">
            <w:pPr>
              <w:spacing w:line="276" w:lineRule="auto"/>
              <w:jc w:val="center"/>
              <w:rPr>
                <w:rFonts w:ascii="Arial" w:hAnsi="Arial" w:cs="Arial"/>
                <w:sz w:val="20"/>
                <w:szCs w:val="20"/>
              </w:rPr>
            </w:pPr>
            <w:r w:rsidRPr="00C04125">
              <w:rPr>
                <w:rFonts w:ascii="Arial" w:hAnsi="Arial" w:cs="Arial"/>
                <w:sz w:val="20"/>
                <w:szCs w:val="20"/>
              </w:rPr>
              <w:t>Przegląd co 4 lata</w:t>
            </w:r>
          </w:p>
        </w:tc>
      </w:tr>
      <w:tr w:rsidR="00C04125" w:rsidRPr="00C04125" w14:paraId="4A4F26D6" w14:textId="77777777" w:rsidTr="00C04125">
        <w:tc>
          <w:tcPr>
            <w:tcW w:w="1812" w:type="dxa"/>
            <w:vAlign w:val="center"/>
          </w:tcPr>
          <w:p w14:paraId="7D90A0D0" w14:textId="32B3F034" w:rsidR="00C04125" w:rsidRPr="00C04125" w:rsidRDefault="00CD3704" w:rsidP="00E67858">
            <w:pPr>
              <w:spacing w:line="276" w:lineRule="auto"/>
              <w:jc w:val="center"/>
              <w:rPr>
                <w:rFonts w:ascii="Arial" w:hAnsi="Arial" w:cs="Arial"/>
                <w:sz w:val="20"/>
                <w:szCs w:val="20"/>
              </w:rPr>
            </w:pPr>
            <w:r>
              <w:rPr>
                <w:rFonts w:ascii="Arial" w:hAnsi="Arial" w:cs="Arial"/>
                <w:sz w:val="20"/>
                <w:szCs w:val="20"/>
              </w:rPr>
              <w:t>16</w:t>
            </w:r>
          </w:p>
        </w:tc>
        <w:tc>
          <w:tcPr>
            <w:tcW w:w="1812" w:type="dxa"/>
            <w:vAlign w:val="center"/>
          </w:tcPr>
          <w:p w14:paraId="30763870" w14:textId="0AB7363C" w:rsidR="00C04125" w:rsidRPr="00C04125" w:rsidRDefault="00CD3704" w:rsidP="00E67858">
            <w:pPr>
              <w:spacing w:line="276" w:lineRule="auto"/>
              <w:jc w:val="center"/>
              <w:rPr>
                <w:rFonts w:ascii="Arial" w:hAnsi="Arial" w:cs="Arial"/>
                <w:sz w:val="20"/>
                <w:szCs w:val="20"/>
              </w:rPr>
            </w:pPr>
            <w:proofErr w:type="spellStart"/>
            <w:r>
              <w:rPr>
                <w:rFonts w:ascii="Arial" w:hAnsi="Arial" w:cs="Arial"/>
                <w:sz w:val="20"/>
                <w:szCs w:val="20"/>
              </w:rPr>
              <w:t>ledowe</w:t>
            </w:r>
            <w:proofErr w:type="spellEnd"/>
          </w:p>
        </w:tc>
        <w:tc>
          <w:tcPr>
            <w:tcW w:w="1812" w:type="dxa"/>
            <w:vAlign w:val="center"/>
          </w:tcPr>
          <w:p w14:paraId="425FE83F" w14:textId="5F89F019" w:rsidR="00C04125" w:rsidRPr="00C04125" w:rsidRDefault="00CD3704" w:rsidP="00E67858">
            <w:pPr>
              <w:spacing w:line="276" w:lineRule="auto"/>
              <w:jc w:val="center"/>
              <w:rPr>
                <w:rFonts w:ascii="Arial" w:hAnsi="Arial" w:cs="Arial"/>
                <w:sz w:val="20"/>
                <w:szCs w:val="20"/>
              </w:rPr>
            </w:pPr>
            <w:r>
              <w:rPr>
                <w:rFonts w:ascii="Arial" w:hAnsi="Arial" w:cs="Arial"/>
                <w:sz w:val="20"/>
                <w:szCs w:val="20"/>
              </w:rPr>
              <w:t>4 186</w:t>
            </w:r>
          </w:p>
        </w:tc>
        <w:tc>
          <w:tcPr>
            <w:tcW w:w="1813" w:type="dxa"/>
            <w:vAlign w:val="center"/>
          </w:tcPr>
          <w:p w14:paraId="745D7E44" w14:textId="59D3C515" w:rsidR="00C04125" w:rsidRPr="00C04125" w:rsidRDefault="00366281" w:rsidP="00E67858">
            <w:pPr>
              <w:spacing w:line="276" w:lineRule="auto"/>
              <w:jc w:val="center"/>
              <w:rPr>
                <w:rFonts w:ascii="Arial" w:hAnsi="Arial" w:cs="Arial"/>
                <w:sz w:val="20"/>
                <w:szCs w:val="20"/>
              </w:rPr>
            </w:pPr>
            <w:r>
              <w:rPr>
                <w:rFonts w:ascii="Arial" w:hAnsi="Arial" w:cs="Arial"/>
                <w:sz w:val="20"/>
                <w:szCs w:val="20"/>
              </w:rPr>
              <w:t xml:space="preserve">1,16 </w:t>
            </w:r>
          </w:p>
        </w:tc>
        <w:tc>
          <w:tcPr>
            <w:tcW w:w="1813" w:type="dxa"/>
            <w:vAlign w:val="center"/>
          </w:tcPr>
          <w:p w14:paraId="41C1FE8C" w14:textId="5378128C" w:rsidR="00C04125" w:rsidRPr="00C04125" w:rsidRDefault="00CD3704" w:rsidP="00E67858">
            <w:pPr>
              <w:spacing w:line="276" w:lineRule="auto"/>
              <w:jc w:val="center"/>
              <w:rPr>
                <w:rFonts w:ascii="Arial" w:hAnsi="Arial" w:cs="Arial"/>
                <w:sz w:val="20"/>
                <w:szCs w:val="20"/>
              </w:rPr>
            </w:pPr>
            <w:r w:rsidRPr="00C04125">
              <w:rPr>
                <w:rFonts w:ascii="Arial" w:hAnsi="Arial" w:cs="Arial"/>
                <w:sz w:val="20"/>
                <w:szCs w:val="20"/>
              </w:rPr>
              <w:t>Przegląd co 4 lata</w:t>
            </w:r>
          </w:p>
        </w:tc>
      </w:tr>
    </w:tbl>
    <w:p w14:paraId="2E64BE24" w14:textId="3D58E798" w:rsidR="00C04125" w:rsidRPr="00CD3704" w:rsidRDefault="00C04125" w:rsidP="00C04125">
      <w:pPr>
        <w:rPr>
          <w:rFonts w:ascii="Arial" w:hAnsi="Arial" w:cs="Arial"/>
          <w:i/>
          <w:iCs/>
          <w:sz w:val="20"/>
          <w:szCs w:val="20"/>
        </w:rPr>
      </w:pPr>
      <w:r w:rsidRPr="00CD3704">
        <w:rPr>
          <w:rFonts w:ascii="Arial" w:hAnsi="Arial" w:cs="Arial"/>
          <w:i/>
          <w:iCs/>
          <w:sz w:val="20"/>
          <w:szCs w:val="20"/>
        </w:rPr>
        <w:t>Źródło: dane Urząd Gminy w Biskupcu</w:t>
      </w:r>
    </w:p>
    <w:p w14:paraId="33E28E60" w14:textId="77777777" w:rsidR="00C04125" w:rsidRPr="00C04125" w:rsidRDefault="00C04125" w:rsidP="00C04125"/>
    <w:p w14:paraId="2456C01D" w14:textId="4322E077" w:rsidR="00E66D55" w:rsidRPr="00CD3704" w:rsidRDefault="002C2A65" w:rsidP="00CD3704">
      <w:pPr>
        <w:spacing w:line="360" w:lineRule="auto"/>
        <w:ind w:firstLine="567"/>
        <w:jc w:val="both"/>
        <w:rPr>
          <w:rFonts w:ascii="Arial" w:hAnsi="Arial" w:cs="Arial"/>
          <w:sz w:val="20"/>
          <w:szCs w:val="20"/>
        </w:rPr>
      </w:pPr>
      <w:r w:rsidRPr="00CD3704">
        <w:rPr>
          <w:rFonts w:ascii="Arial" w:hAnsi="Arial" w:cs="Arial"/>
          <w:sz w:val="20"/>
          <w:szCs w:val="20"/>
        </w:rPr>
        <w:t>Oświetlenie LED w</w:t>
      </w:r>
      <w:r w:rsidR="00CD3704" w:rsidRPr="00CD3704">
        <w:rPr>
          <w:rFonts w:ascii="Arial" w:hAnsi="Arial" w:cs="Arial"/>
          <w:sz w:val="20"/>
          <w:szCs w:val="20"/>
        </w:rPr>
        <w:t xml:space="preserve"> ciągu ulicy Podgórnej i w miejscowości Bielice </w:t>
      </w:r>
      <w:r w:rsidRPr="00CD3704">
        <w:rPr>
          <w:rFonts w:ascii="Arial" w:hAnsi="Arial" w:cs="Arial"/>
          <w:sz w:val="20"/>
          <w:szCs w:val="20"/>
        </w:rPr>
        <w:t xml:space="preserve">jest nowe i nie wymaga modernizacji. </w:t>
      </w:r>
      <w:r w:rsidR="00CD3704" w:rsidRPr="00CD3704">
        <w:rPr>
          <w:rFonts w:ascii="Arial" w:hAnsi="Arial" w:cs="Arial"/>
          <w:sz w:val="20"/>
          <w:szCs w:val="20"/>
        </w:rPr>
        <w:t xml:space="preserve">Przeciętny czas pracy lamp w ciągu roku wynosi </w:t>
      </w:r>
      <w:r w:rsidR="00366281">
        <w:rPr>
          <w:rFonts w:ascii="Arial" w:hAnsi="Arial" w:cs="Arial"/>
          <w:sz w:val="20"/>
          <w:szCs w:val="20"/>
        </w:rPr>
        <w:t>około 36</w:t>
      </w:r>
      <w:r w:rsidR="00CD3704" w:rsidRPr="00CD3704">
        <w:rPr>
          <w:rFonts w:ascii="Arial" w:hAnsi="Arial" w:cs="Arial"/>
          <w:sz w:val="20"/>
          <w:szCs w:val="20"/>
        </w:rPr>
        <w:t>00 h/rok. W związku z czym moc istniejących opraw wynosi</w:t>
      </w:r>
      <w:r w:rsidR="00366281">
        <w:rPr>
          <w:rFonts w:ascii="Arial" w:hAnsi="Arial" w:cs="Arial"/>
          <w:sz w:val="20"/>
          <w:szCs w:val="20"/>
        </w:rPr>
        <w:t xml:space="preserve"> 59,42 </w:t>
      </w:r>
      <w:proofErr w:type="spellStart"/>
      <w:r w:rsidR="00366281">
        <w:rPr>
          <w:rFonts w:ascii="Arial" w:hAnsi="Arial" w:cs="Arial"/>
          <w:sz w:val="20"/>
          <w:szCs w:val="20"/>
        </w:rPr>
        <w:t>kW.</w:t>
      </w:r>
      <w:proofErr w:type="spellEnd"/>
      <w:r w:rsidR="00366281">
        <w:rPr>
          <w:rFonts w:ascii="Arial" w:hAnsi="Arial" w:cs="Arial"/>
          <w:sz w:val="20"/>
          <w:szCs w:val="20"/>
        </w:rPr>
        <w:t xml:space="preserve"> </w:t>
      </w:r>
    </w:p>
    <w:p w14:paraId="13564FC0" w14:textId="4939ED7C" w:rsidR="00F4332F" w:rsidRPr="00CD3704" w:rsidRDefault="00F4332F" w:rsidP="00CD3704">
      <w:pPr>
        <w:spacing w:line="360" w:lineRule="auto"/>
        <w:ind w:firstLine="567"/>
        <w:jc w:val="both"/>
        <w:rPr>
          <w:rFonts w:ascii="Arial" w:hAnsi="Arial" w:cs="Arial"/>
          <w:sz w:val="20"/>
          <w:szCs w:val="20"/>
        </w:rPr>
      </w:pPr>
      <w:r w:rsidRPr="00CD3704">
        <w:rPr>
          <w:rFonts w:ascii="Arial" w:hAnsi="Arial" w:cs="Arial"/>
          <w:sz w:val="20"/>
          <w:szCs w:val="20"/>
        </w:rPr>
        <w:t>Oświetlenie</w:t>
      </w:r>
      <w:r w:rsidR="00CD3704" w:rsidRPr="00CD3704">
        <w:rPr>
          <w:rFonts w:ascii="Arial" w:hAnsi="Arial" w:cs="Arial"/>
          <w:sz w:val="20"/>
          <w:szCs w:val="20"/>
        </w:rPr>
        <w:t xml:space="preserve"> sodowe</w:t>
      </w:r>
      <w:r w:rsidRPr="00CD3704">
        <w:rPr>
          <w:rFonts w:ascii="Arial" w:hAnsi="Arial" w:cs="Arial"/>
          <w:sz w:val="20"/>
          <w:szCs w:val="20"/>
        </w:rPr>
        <w:t xml:space="preserve"> jest w dobrym stanie technicznym i jego modernizacja rozważana będzie w ramach celów długoterminowych (po roku 202</w:t>
      </w:r>
      <w:r w:rsidR="0091447C" w:rsidRPr="00CD3704">
        <w:rPr>
          <w:rFonts w:ascii="Arial" w:hAnsi="Arial" w:cs="Arial"/>
          <w:sz w:val="20"/>
          <w:szCs w:val="20"/>
        </w:rPr>
        <w:t>4</w:t>
      </w:r>
      <w:r w:rsidRPr="00CD3704">
        <w:rPr>
          <w:rFonts w:ascii="Arial" w:hAnsi="Arial" w:cs="Arial"/>
          <w:sz w:val="20"/>
          <w:szCs w:val="20"/>
        </w:rPr>
        <w:t xml:space="preserve">). </w:t>
      </w:r>
    </w:p>
    <w:p w14:paraId="713E2268" w14:textId="38E323E1" w:rsidR="00F4332F" w:rsidRPr="00CD3704" w:rsidRDefault="00F4332F" w:rsidP="00CD3704">
      <w:pPr>
        <w:spacing w:line="360" w:lineRule="auto"/>
        <w:ind w:firstLine="567"/>
        <w:jc w:val="both"/>
        <w:rPr>
          <w:rFonts w:ascii="Arial" w:hAnsi="Arial" w:cs="Arial"/>
          <w:sz w:val="20"/>
          <w:szCs w:val="20"/>
        </w:rPr>
      </w:pPr>
      <w:r w:rsidRPr="00CD3704">
        <w:rPr>
          <w:rFonts w:ascii="Arial" w:hAnsi="Arial" w:cs="Arial"/>
          <w:sz w:val="20"/>
          <w:szCs w:val="20"/>
        </w:rPr>
        <w:t xml:space="preserve">Istniejące w gminie </w:t>
      </w:r>
      <w:r w:rsidR="004A7DA4" w:rsidRPr="00CD3704">
        <w:rPr>
          <w:rFonts w:ascii="Arial" w:hAnsi="Arial" w:cs="Arial"/>
          <w:sz w:val="20"/>
          <w:szCs w:val="20"/>
        </w:rPr>
        <w:t>Biskupiec</w:t>
      </w:r>
      <w:r w:rsidRPr="00CD3704">
        <w:rPr>
          <w:rFonts w:ascii="Arial" w:hAnsi="Arial" w:cs="Arial"/>
          <w:sz w:val="20"/>
          <w:szCs w:val="20"/>
        </w:rPr>
        <w:t xml:space="preserve"> odnawialne źródła energii elektrycznej to głównie instalacje OZE korzystające z energii </w:t>
      </w:r>
      <w:r w:rsidR="004A7DA4" w:rsidRPr="00CD3704">
        <w:rPr>
          <w:rFonts w:ascii="Arial" w:hAnsi="Arial" w:cs="Arial"/>
          <w:sz w:val="20"/>
          <w:szCs w:val="20"/>
        </w:rPr>
        <w:t xml:space="preserve">słonecznej oraz pompy ciepła. </w:t>
      </w:r>
      <w:r w:rsidRPr="00CD3704">
        <w:rPr>
          <w:rFonts w:ascii="Arial" w:hAnsi="Arial" w:cs="Arial"/>
          <w:sz w:val="20"/>
          <w:szCs w:val="20"/>
        </w:rPr>
        <w:t xml:space="preserve"> </w:t>
      </w:r>
    </w:p>
    <w:p w14:paraId="6BA36448" w14:textId="77777777" w:rsidR="00233BFC" w:rsidRPr="00A2046A" w:rsidRDefault="00233BFC" w:rsidP="00476D7F">
      <w:pPr>
        <w:pStyle w:val="Nagwek3"/>
        <w:keepNext w:val="0"/>
      </w:pPr>
      <w:bookmarkStart w:id="130" w:name="_Toc50238171"/>
      <w:r w:rsidRPr="00A2046A">
        <w:t>Prognoza zapotrzebowania na energię elektryczną</w:t>
      </w:r>
      <w:bookmarkEnd w:id="130"/>
    </w:p>
    <w:p w14:paraId="764B1A16" w14:textId="77777777" w:rsidR="00567D9F" w:rsidRPr="00097469" w:rsidRDefault="00567D9F" w:rsidP="00567D9F">
      <w:pPr>
        <w:rPr>
          <w:color w:val="FF0000"/>
        </w:rPr>
      </w:pPr>
    </w:p>
    <w:p w14:paraId="3A34A89E" w14:textId="4DEFDF10" w:rsidR="00E0241D" w:rsidRPr="00A2046A" w:rsidRDefault="002C6D11" w:rsidP="00A2046A">
      <w:pPr>
        <w:spacing w:after="120" w:line="360" w:lineRule="auto"/>
        <w:ind w:firstLine="567"/>
        <w:jc w:val="both"/>
        <w:rPr>
          <w:rFonts w:ascii="Arial" w:hAnsi="Arial" w:cs="Arial"/>
          <w:sz w:val="20"/>
          <w:szCs w:val="20"/>
        </w:rPr>
      </w:pPr>
      <w:r w:rsidRPr="00A2046A">
        <w:rPr>
          <w:rFonts w:ascii="Arial" w:hAnsi="Arial" w:cs="Arial"/>
          <w:sz w:val="20"/>
          <w:szCs w:val="20"/>
        </w:rPr>
        <w:t>Prognozę zapotrzebo</w:t>
      </w:r>
      <w:r w:rsidR="00FD66CF" w:rsidRPr="00A2046A">
        <w:rPr>
          <w:rFonts w:ascii="Arial" w:hAnsi="Arial" w:cs="Arial"/>
          <w:sz w:val="20"/>
          <w:szCs w:val="20"/>
        </w:rPr>
        <w:t xml:space="preserve">wania na energię elektryczną w </w:t>
      </w:r>
      <w:r w:rsidR="0037740F" w:rsidRPr="00A2046A">
        <w:rPr>
          <w:rFonts w:ascii="Arial" w:hAnsi="Arial" w:cs="Arial"/>
          <w:sz w:val="20"/>
          <w:szCs w:val="20"/>
        </w:rPr>
        <w:t xml:space="preserve">gminie </w:t>
      </w:r>
      <w:r w:rsidR="00A2046A" w:rsidRPr="00A2046A">
        <w:rPr>
          <w:rFonts w:ascii="Arial" w:hAnsi="Arial" w:cs="Arial"/>
          <w:sz w:val="20"/>
          <w:szCs w:val="20"/>
        </w:rPr>
        <w:t>Biskupiec</w:t>
      </w:r>
      <w:r w:rsidRPr="00A2046A">
        <w:rPr>
          <w:rFonts w:ascii="Arial" w:hAnsi="Arial" w:cs="Arial"/>
          <w:sz w:val="20"/>
          <w:szCs w:val="20"/>
        </w:rPr>
        <w:t xml:space="preserve"> wykonano przy wykorzystaniu danych statystycznych GUS oraz prognozy zapotrzebowania na energię elektryczną w</w:t>
      </w:r>
      <w:r w:rsidR="00CD3704">
        <w:rPr>
          <w:rFonts w:ascii="Arial" w:hAnsi="Arial" w:cs="Arial"/>
          <w:sz w:val="20"/>
          <w:szCs w:val="20"/>
        </w:rPr>
        <w:t> </w:t>
      </w:r>
      <w:r w:rsidRPr="00A2046A">
        <w:rPr>
          <w:rFonts w:ascii="Arial" w:hAnsi="Arial" w:cs="Arial"/>
          <w:sz w:val="20"/>
          <w:szCs w:val="20"/>
        </w:rPr>
        <w:t>okresie do 2030 roku określonej w „Polityce energetycznej Polski do 2030 roku”</w:t>
      </w:r>
      <w:r w:rsidR="00E0241D" w:rsidRPr="00A2046A">
        <w:rPr>
          <w:rFonts w:ascii="Arial" w:hAnsi="Arial" w:cs="Arial"/>
          <w:sz w:val="20"/>
          <w:szCs w:val="20"/>
        </w:rPr>
        <w:t>- poniższa tabela.</w:t>
      </w:r>
    </w:p>
    <w:p w14:paraId="11357B29" w14:textId="55B06691" w:rsidR="000B6B7B" w:rsidRPr="00A2046A" w:rsidRDefault="000B6B7B" w:rsidP="000B6B7B">
      <w:pPr>
        <w:pStyle w:val="Legenda"/>
        <w:keepNext/>
        <w:spacing w:after="0"/>
        <w:rPr>
          <w:rFonts w:ascii="Arial" w:hAnsi="Arial" w:cs="Arial"/>
          <w:color w:val="auto"/>
          <w:sz w:val="20"/>
          <w:szCs w:val="20"/>
        </w:rPr>
      </w:pPr>
      <w:bookmarkStart w:id="131" w:name="_Toc50237307"/>
      <w:r w:rsidRPr="00A2046A">
        <w:rPr>
          <w:rFonts w:ascii="Arial" w:hAnsi="Arial" w:cs="Arial"/>
          <w:color w:val="auto"/>
          <w:sz w:val="20"/>
          <w:szCs w:val="20"/>
        </w:rPr>
        <w:t xml:space="preserve">Tabela </w:t>
      </w:r>
      <w:r w:rsidRPr="00A2046A">
        <w:rPr>
          <w:rFonts w:ascii="Arial" w:hAnsi="Arial" w:cs="Arial"/>
          <w:color w:val="auto"/>
          <w:sz w:val="20"/>
          <w:szCs w:val="20"/>
        </w:rPr>
        <w:fldChar w:fldCharType="begin"/>
      </w:r>
      <w:r w:rsidRPr="00A2046A">
        <w:rPr>
          <w:rFonts w:ascii="Arial" w:hAnsi="Arial" w:cs="Arial"/>
          <w:color w:val="auto"/>
          <w:sz w:val="20"/>
          <w:szCs w:val="20"/>
        </w:rPr>
        <w:instrText xml:space="preserve"> SEQ Tabela \* ARABIC </w:instrText>
      </w:r>
      <w:r w:rsidRPr="00A2046A">
        <w:rPr>
          <w:rFonts w:ascii="Arial" w:hAnsi="Arial" w:cs="Arial"/>
          <w:color w:val="auto"/>
          <w:sz w:val="20"/>
          <w:szCs w:val="20"/>
        </w:rPr>
        <w:fldChar w:fldCharType="separate"/>
      </w:r>
      <w:r w:rsidR="006C00C4">
        <w:rPr>
          <w:rFonts w:ascii="Arial" w:hAnsi="Arial" w:cs="Arial"/>
          <w:noProof/>
          <w:color w:val="auto"/>
          <w:sz w:val="20"/>
          <w:szCs w:val="20"/>
        </w:rPr>
        <w:t>34</w:t>
      </w:r>
      <w:r w:rsidRPr="00A2046A">
        <w:rPr>
          <w:rFonts w:ascii="Arial" w:hAnsi="Arial" w:cs="Arial"/>
          <w:color w:val="auto"/>
          <w:sz w:val="20"/>
          <w:szCs w:val="20"/>
        </w:rPr>
        <w:fldChar w:fldCharType="end"/>
      </w:r>
      <w:r w:rsidRPr="00A2046A">
        <w:rPr>
          <w:rFonts w:ascii="Arial" w:hAnsi="Arial" w:cs="Arial"/>
          <w:color w:val="auto"/>
          <w:sz w:val="20"/>
          <w:szCs w:val="20"/>
        </w:rPr>
        <w:t>. Zapotrzebowanie brutto na energię elektryczną w skali kraju</w:t>
      </w:r>
      <w:bookmarkEnd w:id="131"/>
    </w:p>
    <w:tbl>
      <w:tblPr>
        <w:tblStyle w:val="Tabela-Siatka"/>
        <w:tblW w:w="0" w:type="auto"/>
        <w:jc w:val="center"/>
        <w:tblLook w:val="04A0" w:firstRow="1" w:lastRow="0" w:firstColumn="1" w:lastColumn="0" w:noHBand="0" w:noVBand="1"/>
      </w:tblPr>
      <w:tblGrid>
        <w:gridCol w:w="1233"/>
        <w:gridCol w:w="1233"/>
        <w:gridCol w:w="1233"/>
        <w:gridCol w:w="1234"/>
        <w:gridCol w:w="1234"/>
        <w:gridCol w:w="1110"/>
      </w:tblGrid>
      <w:tr w:rsidR="00A2046A" w:rsidRPr="00A2046A" w14:paraId="5E41D612" w14:textId="77777777" w:rsidTr="00A2046A">
        <w:trPr>
          <w:jc w:val="center"/>
        </w:trPr>
        <w:tc>
          <w:tcPr>
            <w:tcW w:w="1233" w:type="dxa"/>
            <w:shd w:val="clear" w:color="auto" w:fill="DAEEF3" w:themeFill="accent5" w:themeFillTint="33"/>
            <w:vAlign w:val="center"/>
          </w:tcPr>
          <w:p w14:paraId="4BC28B7E" w14:textId="77777777" w:rsidR="000B6B7B" w:rsidRPr="00A2046A" w:rsidRDefault="000B6B7B" w:rsidP="000B6B7B">
            <w:pPr>
              <w:spacing w:line="276" w:lineRule="auto"/>
              <w:jc w:val="center"/>
              <w:rPr>
                <w:rFonts w:ascii="Arial" w:hAnsi="Arial" w:cs="Arial"/>
                <w:b/>
                <w:sz w:val="21"/>
                <w:szCs w:val="21"/>
              </w:rPr>
            </w:pPr>
            <w:r w:rsidRPr="00A2046A">
              <w:rPr>
                <w:rFonts w:ascii="Arial" w:hAnsi="Arial" w:cs="Arial"/>
                <w:b/>
                <w:sz w:val="21"/>
                <w:szCs w:val="21"/>
              </w:rPr>
              <w:t>2006</w:t>
            </w:r>
          </w:p>
        </w:tc>
        <w:tc>
          <w:tcPr>
            <w:tcW w:w="1233" w:type="dxa"/>
            <w:shd w:val="clear" w:color="auto" w:fill="DAEEF3" w:themeFill="accent5" w:themeFillTint="33"/>
            <w:vAlign w:val="center"/>
          </w:tcPr>
          <w:p w14:paraId="016E3213" w14:textId="77777777" w:rsidR="000B6B7B" w:rsidRPr="00A2046A" w:rsidRDefault="000B6B7B" w:rsidP="000B6B7B">
            <w:pPr>
              <w:spacing w:line="276" w:lineRule="auto"/>
              <w:jc w:val="center"/>
              <w:rPr>
                <w:rFonts w:ascii="Arial" w:hAnsi="Arial" w:cs="Arial"/>
                <w:b/>
                <w:sz w:val="21"/>
                <w:szCs w:val="21"/>
              </w:rPr>
            </w:pPr>
            <w:r w:rsidRPr="00A2046A">
              <w:rPr>
                <w:rFonts w:ascii="Arial" w:hAnsi="Arial" w:cs="Arial"/>
                <w:b/>
                <w:sz w:val="21"/>
                <w:szCs w:val="21"/>
              </w:rPr>
              <w:t>2010</w:t>
            </w:r>
          </w:p>
        </w:tc>
        <w:tc>
          <w:tcPr>
            <w:tcW w:w="1233" w:type="dxa"/>
            <w:shd w:val="clear" w:color="auto" w:fill="DAEEF3" w:themeFill="accent5" w:themeFillTint="33"/>
            <w:vAlign w:val="center"/>
          </w:tcPr>
          <w:p w14:paraId="7B83B972" w14:textId="77777777" w:rsidR="000B6B7B" w:rsidRPr="00A2046A" w:rsidRDefault="000B6B7B" w:rsidP="000B6B7B">
            <w:pPr>
              <w:spacing w:line="276" w:lineRule="auto"/>
              <w:jc w:val="center"/>
              <w:rPr>
                <w:rFonts w:ascii="Arial" w:hAnsi="Arial" w:cs="Arial"/>
                <w:b/>
                <w:sz w:val="21"/>
                <w:szCs w:val="21"/>
              </w:rPr>
            </w:pPr>
            <w:r w:rsidRPr="00A2046A">
              <w:rPr>
                <w:rFonts w:ascii="Arial" w:hAnsi="Arial" w:cs="Arial"/>
                <w:b/>
                <w:sz w:val="21"/>
                <w:szCs w:val="21"/>
              </w:rPr>
              <w:t>2015</w:t>
            </w:r>
          </w:p>
        </w:tc>
        <w:tc>
          <w:tcPr>
            <w:tcW w:w="1234" w:type="dxa"/>
            <w:shd w:val="clear" w:color="auto" w:fill="DAEEF3" w:themeFill="accent5" w:themeFillTint="33"/>
            <w:vAlign w:val="center"/>
          </w:tcPr>
          <w:p w14:paraId="076E539D" w14:textId="77777777" w:rsidR="000B6B7B" w:rsidRPr="00A2046A" w:rsidRDefault="000B6B7B" w:rsidP="000B6B7B">
            <w:pPr>
              <w:spacing w:line="276" w:lineRule="auto"/>
              <w:jc w:val="center"/>
              <w:rPr>
                <w:rFonts w:ascii="Arial" w:hAnsi="Arial" w:cs="Arial"/>
                <w:b/>
                <w:sz w:val="21"/>
                <w:szCs w:val="21"/>
              </w:rPr>
            </w:pPr>
            <w:r w:rsidRPr="00A2046A">
              <w:rPr>
                <w:rFonts w:ascii="Arial" w:hAnsi="Arial" w:cs="Arial"/>
                <w:b/>
                <w:sz w:val="21"/>
                <w:szCs w:val="21"/>
              </w:rPr>
              <w:t>2020</w:t>
            </w:r>
          </w:p>
        </w:tc>
        <w:tc>
          <w:tcPr>
            <w:tcW w:w="1234" w:type="dxa"/>
            <w:shd w:val="clear" w:color="auto" w:fill="DAEEF3" w:themeFill="accent5" w:themeFillTint="33"/>
            <w:vAlign w:val="center"/>
          </w:tcPr>
          <w:p w14:paraId="2E8A5D2B" w14:textId="77777777" w:rsidR="000B6B7B" w:rsidRPr="00A2046A" w:rsidRDefault="000B6B7B" w:rsidP="000B6B7B">
            <w:pPr>
              <w:spacing w:line="276" w:lineRule="auto"/>
              <w:jc w:val="center"/>
              <w:rPr>
                <w:rFonts w:ascii="Arial" w:hAnsi="Arial" w:cs="Arial"/>
                <w:b/>
                <w:sz w:val="21"/>
                <w:szCs w:val="21"/>
              </w:rPr>
            </w:pPr>
            <w:r w:rsidRPr="00A2046A">
              <w:rPr>
                <w:rFonts w:ascii="Arial" w:hAnsi="Arial" w:cs="Arial"/>
                <w:b/>
                <w:sz w:val="21"/>
                <w:szCs w:val="21"/>
              </w:rPr>
              <w:t>2025</w:t>
            </w:r>
          </w:p>
        </w:tc>
        <w:tc>
          <w:tcPr>
            <w:tcW w:w="1110" w:type="dxa"/>
            <w:shd w:val="clear" w:color="auto" w:fill="DAEEF3" w:themeFill="accent5" w:themeFillTint="33"/>
            <w:vAlign w:val="center"/>
          </w:tcPr>
          <w:p w14:paraId="0D24F7C4" w14:textId="77777777" w:rsidR="000B6B7B" w:rsidRPr="00A2046A" w:rsidRDefault="000B6B7B" w:rsidP="000B6B7B">
            <w:pPr>
              <w:spacing w:line="276" w:lineRule="auto"/>
              <w:jc w:val="center"/>
              <w:rPr>
                <w:rFonts w:ascii="Arial" w:hAnsi="Arial" w:cs="Arial"/>
                <w:b/>
                <w:sz w:val="21"/>
                <w:szCs w:val="21"/>
              </w:rPr>
            </w:pPr>
            <w:r w:rsidRPr="00A2046A">
              <w:rPr>
                <w:rFonts w:ascii="Arial" w:hAnsi="Arial" w:cs="Arial"/>
                <w:b/>
                <w:sz w:val="21"/>
                <w:szCs w:val="21"/>
              </w:rPr>
              <w:t>2030</w:t>
            </w:r>
          </w:p>
        </w:tc>
      </w:tr>
      <w:tr w:rsidR="00A2046A" w:rsidRPr="00A2046A" w14:paraId="05F8D440" w14:textId="77777777" w:rsidTr="00A2046A">
        <w:trPr>
          <w:jc w:val="center"/>
        </w:trPr>
        <w:tc>
          <w:tcPr>
            <w:tcW w:w="7277" w:type="dxa"/>
            <w:gridSpan w:val="6"/>
            <w:shd w:val="clear" w:color="auto" w:fill="DAEEF3" w:themeFill="accent5" w:themeFillTint="33"/>
            <w:vAlign w:val="center"/>
          </w:tcPr>
          <w:p w14:paraId="1EBE4F67" w14:textId="77777777" w:rsidR="000B6B7B" w:rsidRPr="00A2046A" w:rsidRDefault="000B6B7B" w:rsidP="000B6B7B">
            <w:pPr>
              <w:spacing w:line="276" w:lineRule="auto"/>
              <w:jc w:val="center"/>
              <w:rPr>
                <w:rFonts w:ascii="Arial" w:hAnsi="Arial" w:cs="Arial"/>
                <w:b/>
                <w:sz w:val="21"/>
                <w:szCs w:val="21"/>
              </w:rPr>
            </w:pPr>
            <w:proofErr w:type="spellStart"/>
            <w:r w:rsidRPr="00A2046A">
              <w:rPr>
                <w:rFonts w:ascii="Arial" w:hAnsi="Arial" w:cs="Arial"/>
                <w:b/>
                <w:sz w:val="21"/>
                <w:szCs w:val="21"/>
              </w:rPr>
              <w:t>TWh</w:t>
            </w:r>
            <w:proofErr w:type="spellEnd"/>
          </w:p>
        </w:tc>
      </w:tr>
      <w:tr w:rsidR="000B6B7B" w:rsidRPr="00A2046A" w14:paraId="4D8287F5" w14:textId="77777777" w:rsidTr="000B6B7B">
        <w:trPr>
          <w:jc w:val="center"/>
        </w:trPr>
        <w:tc>
          <w:tcPr>
            <w:tcW w:w="1233" w:type="dxa"/>
            <w:vAlign w:val="center"/>
          </w:tcPr>
          <w:p w14:paraId="35F346B6" w14:textId="77777777" w:rsidR="000B6B7B" w:rsidRPr="00A2046A" w:rsidRDefault="000B6B7B" w:rsidP="000B6B7B">
            <w:pPr>
              <w:spacing w:line="276" w:lineRule="auto"/>
              <w:jc w:val="center"/>
              <w:rPr>
                <w:rFonts w:ascii="Arial" w:hAnsi="Arial" w:cs="Arial"/>
                <w:sz w:val="21"/>
                <w:szCs w:val="21"/>
              </w:rPr>
            </w:pPr>
            <w:r w:rsidRPr="00A2046A">
              <w:rPr>
                <w:rFonts w:ascii="Arial" w:hAnsi="Arial" w:cs="Arial"/>
                <w:sz w:val="21"/>
                <w:szCs w:val="21"/>
              </w:rPr>
              <w:t>150,7</w:t>
            </w:r>
          </w:p>
        </w:tc>
        <w:tc>
          <w:tcPr>
            <w:tcW w:w="1233" w:type="dxa"/>
            <w:vAlign w:val="center"/>
          </w:tcPr>
          <w:p w14:paraId="50EC7514" w14:textId="77777777" w:rsidR="000B6B7B" w:rsidRPr="00A2046A" w:rsidRDefault="000B6B7B" w:rsidP="000B6B7B">
            <w:pPr>
              <w:spacing w:line="276" w:lineRule="auto"/>
              <w:jc w:val="center"/>
              <w:rPr>
                <w:rFonts w:ascii="Arial" w:hAnsi="Arial" w:cs="Arial"/>
                <w:sz w:val="21"/>
                <w:szCs w:val="21"/>
              </w:rPr>
            </w:pPr>
            <w:r w:rsidRPr="00A2046A">
              <w:rPr>
                <w:rFonts w:ascii="Arial" w:hAnsi="Arial" w:cs="Arial"/>
                <w:sz w:val="21"/>
                <w:szCs w:val="21"/>
              </w:rPr>
              <w:t>141,0</w:t>
            </w:r>
          </w:p>
        </w:tc>
        <w:tc>
          <w:tcPr>
            <w:tcW w:w="1233" w:type="dxa"/>
            <w:vAlign w:val="center"/>
          </w:tcPr>
          <w:p w14:paraId="1A546C9D" w14:textId="77777777" w:rsidR="000B6B7B" w:rsidRPr="00A2046A" w:rsidRDefault="000B6B7B" w:rsidP="000B6B7B">
            <w:pPr>
              <w:spacing w:line="276" w:lineRule="auto"/>
              <w:jc w:val="center"/>
              <w:rPr>
                <w:rFonts w:ascii="Arial" w:hAnsi="Arial" w:cs="Arial"/>
                <w:sz w:val="21"/>
                <w:szCs w:val="21"/>
              </w:rPr>
            </w:pPr>
            <w:r w:rsidRPr="00A2046A">
              <w:rPr>
                <w:rFonts w:ascii="Arial" w:hAnsi="Arial" w:cs="Arial"/>
                <w:sz w:val="21"/>
                <w:szCs w:val="21"/>
              </w:rPr>
              <w:t>152,8</w:t>
            </w:r>
          </w:p>
        </w:tc>
        <w:tc>
          <w:tcPr>
            <w:tcW w:w="1234" w:type="dxa"/>
            <w:vAlign w:val="center"/>
          </w:tcPr>
          <w:p w14:paraId="33D78F8A" w14:textId="77777777" w:rsidR="000B6B7B" w:rsidRPr="00A2046A" w:rsidRDefault="000B6B7B" w:rsidP="000B6B7B">
            <w:pPr>
              <w:spacing w:line="276" w:lineRule="auto"/>
              <w:jc w:val="center"/>
              <w:rPr>
                <w:rFonts w:ascii="Arial" w:hAnsi="Arial" w:cs="Arial"/>
                <w:sz w:val="21"/>
                <w:szCs w:val="21"/>
              </w:rPr>
            </w:pPr>
            <w:r w:rsidRPr="00A2046A">
              <w:rPr>
                <w:rFonts w:ascii="Arial" w:hAnsi="Arial" w:cs="Arial"/>
                <w:sz w:val="21"/>
                <w:szCs w:val="21"/>
              </w:rPr>
              <w:t>169,3</w:t>
            </w:r>
          </w:p>
        </w:tc>
        <w:tc>
          <w:tcPr>
            <w:tcW w:w="1234" w:type="dxa"/>
            <w:vAlign w:val="center"/>
          </w:tcPr>
          <w:p w14:paraId="6FAA6610" w14:textId="77777777" w:rsidR="000B6B7B" w:rsidRPr="00A2046A" w:rsidRDefault="000B6B7B" w:rsidP="000B6B7B">
            <w:pPr>
              <w:spacing w:line="276" w:lineRule="auto"/>
              <w:jc w:val="center"/>
              <w:rPr>
                <w:rFonts w:ascii="Arial" w:hAnsi="Arial" w:cs="Arial"/>
                <w:sz w:val="21"/>
                <w:szCs w:val="21"/>
              </w:rPr>
            </w:pPr>
            <w:r w:rsidRPr="00A2046A">
              <w:rPr>
                <w:rFonts w:ascii="Arial" w:hAnsi="Arial" w:cs="Arial"/>
                <w:sz w:val="21"/>
                <w:szCs w:val="21"/>
              </w:rPr>
              <w:t>194,6</w:t>
            </w:r>
          </w:p>
        </w:tc>
        <w:tc>
          <w:tcPr>
            <w:tcW w:w="1110" w:type="dxa"/>
            <w:vAlign w:val="center"/>
          </w:tcPr>
          <w:p w14:paraId="771A7835" w14:textId="77777777" w:rsidR="000B6B7B" w:rsidRPr="00A2046A" w:rsidRDefault="000B6B7B" w:rsidP="000B6B7B">
            <w:pPr>
              <w:spacing w:line="276" w:lineRule="auto"/>
              <w:jc w:val="center"/>
              <w:rPr>
                <w:rFonts w:ascii="Arial" w:hAnsi="Arial" w:cs="Arial"/>
                <w:sz w:val="21"/>
                <w:szCs w:val="21"/>
              </w:rPr>
            </w:pPr>
            <w:r w:rsidRPr="00A2046A">
              <w:rPr>
                <w:rFonts w:ascii="Arial" w:hAnsi="Arial" w:cs="Arial"/>
                <w:sz w:val="21"/>
                <w:szCs w:val="21"/>
              </w:rPr>
              <w:t>217,4</w:t>
            </w:r>
          </w:p>
        </w:tc>
      </w:tr>
    </w:tbl>
    <w:p w14:paraId="23A6A1D7" w14:textId="77777777" w:rsidR="00E0241D" w:rsidRPr="00A2046A" w:rsidRDefault="000B6B7B" w:rsidP="002C6D11">
      <w:pPr>
        <w:spacing w:line="276" w:lineRule="auto"/>
        <w:ind w:firstLine="708"/>
        <w:jc w:val="both"/>
        <w:rPr>
          <w:rFonts w:ascii="Arial" w:eastAsiaTheme="minorHAnsi" w:hAnsi="Arial" w:cs="Arial"/>
          <w:i/>
          <w:kern w:val="0"/>
          <w:sz w:val="20"/>
          <w:szCs w:val="20"/>
          <w:lang w:eastAsia="en-US" w:bidi="ar-SA"/>
        </w:rPr>
      </w:pPr>
      <w:r w:rsidRPr="00A2046A">
        <w:rPr>
          <w:rFonts w:ascii="Arial" w:eastAsiaTheme="minorHAnsi" w:hAnsi="Arial" w:cs="Arial"/>
          <w:i/>
          <w:kern w:val="0"/>
          <w:sz w:val="20"/>
          <w:szCs w:val="20"/>
          <w:lang w:eastAsia="en-US" w:bidi="ar-SA"/>
        </w:rPr>
        <w:t>źródło: Polityka energetyczna Polski do 2030 roku</w:t>
      </w:r>
    </w:p>
    <w:p w14:paraId="4A9B74CB" w14:textId="7C70C5EC" w:rsidR="000B6B7B" w:rsidRDefault="000B6B7B" w:rsidP="006911D3">
      <w:pPr>
        <w:spacing w:after="120" w:line="276" w:lineRule="auto"/>
        <w:ind w:firstLine="708"/>
        <w:jc w:val="both"/>
        <w:rPr>
          <w:rFonts w:ascii="Arial" w:eastAsiaTheme="minorHAnsi" w:hAnsi="Arial" w:cs="Arial"/>
          <w:i/>
          <w:color w:val="FF0000"/>
          <w:kern w:val="0"/>
          <w:sz w:val="20"/>
          <w:szCs w:val="20"/>
          <w:lang w:eastAsia="en-US" w:bidi="ar-SA"/>
        </w:rPr>
      </w:pPr>
    </w:p>
    <w:p w14:paraId="0D65E99F" w14:textId="539EE1E5" w:rsidR="00A2046A" w:rsidRPr="000977AE" w:rsidRDefault="00A2046A" w:rsidP="00CD3704">
      <w:pPr>
        <w:spacing w:line="360" w:lineRule="auto"/>
        <w:ind w:firstLine="708"/>
        <w:jc w:val="both"/>
        <w:rPr>
          <w:rFonts w:ascii="Arial" w:eastAsiaTheme="minorHAnsi" w:hAnsi="Arial" w:cs="Arial"/>
          <w:iCs/>
          <w:kern w:val="0"/>
          <w:sz w:val="20"/>
          <w:szCs w:val="20"/>
          <w:lang w:eastAsia="en-US" w:bidi="ar-SA"/>
        </w:rPr>
      </w:pPr>
      <w:r w:rsidRPr="000977AE">
        <w:rPr>
          <w:rFonts w:ascii="Arial" w:eastAsiaTheme="minorHAnsi" w:hAnsi="Arial" w:cs="Arial"/>
          <w:iCs/>
          <w:kern w:val="0"/>
          <w:sz w:val="20"/>
          <w:szCs w:val="20"/>
          <w:lang w:eastAsia="en-US" w:bidi="ar-SA"/>
        </w:rPr>
        <w:t xml:space="preserve">Zgodnie z powyższymi danymi roczny wzrost zapotrzebowania na energię elektryczną w latach 2015 – 2020 wynosił 2,16%, w latach 2020 – 2025 wynosił 2,98%, a w latach 2025 – 2030 wynosił 2,34%. </w:t>
      </w:r>
    </w:p>
    <w:p w14:paraId="48DC78B8" w14:textId="50FFB287" w:rsidR="00CB6E0B" w:rsidRPr="000977AE" w:rsidRDefault="00CB6E0B" w:rsidP="00CD3704">
      <w:pPr>
        <w:spacing w:line="360" w:lineRule="auto"/>
        <w:ind w:firstLine="567"/>
        <w:jc w:val="both"/>
        <w:rPr>
          <w:rFonts w:ascii="Arial" w:hAnsi="Arial" w:cs="Arial"/>
          <w:sz w:val="20"/>
          <w:szCs w:val="20"/>
        </w:rPr>
      </w:pPr>
      <w:r w:rsidRPr="000977AE">
        <w:rPr>
          <w:rFonts w:ascii="Arial" w:hAnsi="Arial" w:cs="Arial"/>
          <w:sz w:val="20"/>
          <w:szCs w:val="20"/>
        </w:rPr>
        <w:t xml:space="preserve">Kształtowanie się popytu na energię elektryczną </w:t>
      </w:r>
      <w:r w:rsidR="00FD66CF" w:rsidRPr="000977AE">
        <w:rPr>
          <w:rFonts w:ascii="Arial" w:hAnsi="Arial" w:cs="Arial"/>
          <w:sz w:val="20"/>
          <w:szCs w:val="20"/>
        </w:rPr>
        <w:t xml:space="preserve">w </w:t>
      </w:r>
      <w:r w:rsidR="00026026" w:rsidRPr="000977AE">
        <w:rPr>
          <w:rFonts w:ascii="Arial" w:hAnsi="Arial" w:cs="Arial"/>
          <w:sz w:val="20"/>
          <w:szCs w:val="20"/>
        </w:rPr>
        <w:t xml:space="preserve">gminie </w:t>
      </w:r>
      <w:r w:rsidR="00A2046A" w:rsidRPr="000977AE">
        <w:rPr>
          <w:rFonts w:ascii="Arial" w:hAnsi="Arial" w:cs="Arial"/>
          <w:sz w:val="20"/>
          <w:szCs w:val="20"/>
        </w:rPr>
        <w:t>Biskupiec</w:t>
      </w:r>
      <w:r w:rsidRPr="000977AE">
        <w:rPr>
          <w:rFonts w:ascii="Arial" w:hAnsi="Arial" w:cs="Arial"/>
          <w:sz w:val="20"/>
          <w:szCs w:val="20"/>
        </w:rPr>
        <w:t xml:space="preserve"> </w:t>
      </w:r>
      <w:r w:rsidR="00026026" w:rsidRPr="000977AE">
        <w:rPr>
          <w:rFonts w:ascii="Arial" w:hAnsi="Arial" w:cs="Arial"/>
          <w:sz w:val="20"/>
          <w:szCs w:val="20"/>
        </w:rPr>
        <w:t>w latach 20</w:t>
      </w:r>
      <w:r w:rsidR="00A2046A" w:rsidRPr="000977AE">
        <w:rPr>
          <w:rFonts w:ascii="Arial" w:hAnsi="Arial" w:cs="Arial"/>
          <w:sz w:val="20"/>
          <w:szCs w:val="20"/>
        </w:rPr>
        <w:t>18</w:t>
      </w:r>
      <w:r w:rsidRPr="000977AE">
        <w:rPr>
          <w:rFonts w:ascii="Arial" w:hAnsi="Arial" w:cs="Arial"/>
          <w:sz w:val="20"/>
          <w:szCs w:val="20"/>
        </w:rPr>
        <w:t xml:space="preserve"> </w:t>
      </w:r>
      <w:r w:rsidR="00A2046A" w:rsidRPr="000977AE">
        <w:rPr>
          <w:rFonts w:ascii="Arial" w:hAnsi="Arial" w:cs="Arial"/>
          <w:sz w:val="20"/>
          <w:szCs w:val="20"/>
        </w:rPr>
        <w:t>–</w:t>
      </w:r>
      <w:r w:rsidRPr="000977AE">
        <w:rPr>
          <w:rFonts w:ascii="Arial" w:hAnsi="Arial" w:cs="Arial"/>
          <w:sz w:val="20"/>
          <w:szCs w:val="20"/>
        </w:rPr>
        <w:t xml:space="preserve"> 203</w:t>
      </w:r>
      <w:r w:rsidR="00A2046A" w:rsidRPr="000977AE">
        <w:rPr>
          <w:rFonts w:ascii="Arial" w:hAnsi="Arial" w:cs="Arial"/>
          <w:sz w:val="20"/>
          <w:szCs w:val="20"/>
        </w:rPr>
        <w:t xml:space="preserve">5 </w:t>
      </w:r>
      <w:r w:rsidRPr="000977AE">
        <w:rPr>
          <w:rFonts w:ascii="Arial" w:hAnsi="Arial" w:cs="Arial"/>
          <w:sz w:val="20"/>
          <w:szCs w:val="20"/>
        </w:rPr>
        <w:t>zależeć będzie od:</w:t>
      </w:r>
    </w:p>
    <w:p w14:paraId="4D10170A" w14:textId="77777777" w:rsidR="00CB6E0B" w:rsidRPr="000977AE" w:rsidRDefault="00CB6E0B" w:rsidP="00CD3704">
      <w:pPr>
        <w:pStyle w:val="Akapitzlist"/>
        <w:numPr>
          <w:ilvl w:val="0"/>
          <w:numId w:val="66"/>
        </w:numPr>
        <w:spacing w:line="360" w:lineRule="auto"/>
        <w:contextualSpacing w:val="0"/>
        <w:jc w:val="both"/>
        <w:rPr>
          <w:rFonts w:ascii="Arial" w:hAnsi="Arial" w:cs="Arial"/>
          <w:sz w:val="20"/>
          <w:szCs w:val="20"/>
        </w:rPr>
      </w:pPr>
      <w:r w:rsidRPr="000977AE">
        <w:rPr>
          <w:rFonts w:ascii="Arial" w:hAnsi="Arial" w:cs="Arial"/>
          <w:sz w:val="20"/>
          <w:szCs w:val="20"/>
        </w:rPr>
        <w:t>tempa zmiany liczby ludności,</w:t>
      </w:r>
    </w:p>
    <w:p w14:paraId="7D50BF8F" w14:textId="77777777" w:rsidR="00CB6E0B" w:rsidRPr="000977AE" w:rsidRDefault="00CB6E0B" w:rsidP="00CD3704">
      <w:pPr>
        <w:pStyle w:val="Akapitzlist"/>
        <w:numPr>
          <w:ilvl w:val="0"/>
          <w:numId w:val="66"/>
        </w:numPr>
        <w:spacing w:line="360" w:lineRule="auto"/>
        <w:contextualSpacing w:val="0"/>
        <w:jc w:val="both"/>
        <w:rPr>
          <w:rFonts w:ascii="Arial" w:hAnsi="Arial" w:cs="Arial"/>
          <w:sz w:val="20"/>
          <w:szCs w:val="20"/>
        </w:rPr>
      </w:pPr>
      <w:r w:rsidRPr="000977AE">
        <w:rPr>
          <w:rFonts w:ascii="Arial" w:hAnsi="Arial" w:cs="Arial"/>
          <w:sz w:val="20"/>
          <w:szCs w:val="20"/>
        </w:rPr>
        <w:t>zmian w wyposażeniu gospodarstw domowych w sprzęt AGD i RTV,</w:t>
      </w:r>
    </w:p>
    <w:p w14:paraId="1DD1C47E" w14:textId="77777777" w:rsidR="00CB6E0B" w:rsidRPr="000977AE" w:rsidRDefault="00CB6E0B" w:rsidP="00CD3704">
      <w:pPr>
        <w:pStyle w:val="Akapitzlist"/>
        <w:numPr>
          <w:ilvl w:val="0"/>
          <w:numId w:val="66"/>
        </w:numPr>
        <w:spacing w:line="360" w:lineRule="auto"/>
        <w:contextualSpacing w:val="0"/>
        <w:jc w:val="both"/>
        <w:rPr>
          <w:rFonts w:ascii="Arial" w:hAnsi="Arial" w:cs="Arial"/>
          <w:sz w:val="20"/>
          <w:szCs w:val="20"/>
        </w:rPr>
      </w:pPr>
      <w:r w:rsidRPr="000977AE">
        <w:rPr>
          <w:rFonts w:ascii="Arial" w:hAnsi="Arial" w:cs="Arial"/>
          <w:sz w:val="20"/>
          <w:szCs w:val="20"/>
        </w:rPr>
        <w:t>rozwoju sektora usług i produkcyjnego,</w:t>
      </w:r>
    </w:p>
    <w:p w14:paraId="136BCCD9" w14:textId="77777777" w:rsidR="00CB6E0B" w:rsidRPr="000977AE" w:rsidRDefault="00CB6E0B" w:rsidP="00CD3704">
      <w:pPr>
        <w:pStyle w:val="Akapitzlist"/>
        <w:numPr>
          <w:ilvl w:val="0"/>
          <w:numId w:val="66"/>
        </w:numPr>
        <w:spacing w:line="360" w:lineRule="auto"/>
        <w:contextualSpacing w:val="0"/>
        <w:jc w:val="both"/>
        <w:rPr>
          <w:rFonts w:ascii="Arial" w:hAnsi="Arial" w:cs="Arial"/>
          <w:sz w:val="20"/>
          <w:szCs w:val="20"/>
        </w:rPr>
      </w:pPr>
      <w:r w:rsidRPr="000977AE">
        <w:rPr>
          <w:rFonts w:ascii="Arial" w:hAnsi="Arial" w:cs="Arial"/>
          <w:sz w:val="20"/>
          <w:szCs w:val="20"/>
        </w:rPr>
        <w:lastRenderedPageBreak/>
        <w:t>rozwoju produkcji rolnej i infrastruktury technicznej gospodarstw rolnych,</w:t>
      </w:r>
    </w:p>
    <w:p w14:paraId="299E67B7" w14:textId="77777777" w:rsidR="00CB6E0B" w:rsidRPr="000977AE" w:rsidRDefault="00CB6E0B" w:rsidP="00CD3704">
      <w:pPr>
        <w:pStyle w:val="Akapitzlist"/>
        <w:numPr>
          <w:ilvl w:val="0"/>
          <w:numId w:val="66"/>
        </w:numPr>
        <w:spacing w:line="360" w:lineRule="auto"/>
        <w:contextualSpacing w:val="0"/>
        <w:jc w:val="both"/>
        <w:rPr>
          <w:rFonts w:ascii="Arial" w:hAnsi="Arial" w:cs="Arial"/>
          <w:sz w:val="20"/>
          <w:szCs w:val="20"/>
        </w:rPr>
      </w:pPr>
      <w:r w:rsidRPr="000977AE">
        <w:rPr>
          <w:rFonts w:ascii="Arial" w:hAnsi="Arial" w:cs="Arial"/>
          <w:sz w:val="20"/>
          <w:szCs w:val="20"/>
        </w:rPr>
        <w:t>rozwoju turystyki,</w:t>
      </w:r>
    </w:p>
    <w:p w14:paraId="3CFDAAE0" w14:textId="77777777" w:rsidR="000B6B7B" w:rsidRPr="000977AE" w:rsidRDefault="00CB6E0B" w:rsidP="00CD3704">
      <w:pPr>
        <w:pStyle w:val="Akapitzlist"/>
        <w:numPr>
          <w:ilvl w:val="0"/>
          <w:numId w:val="66"/>
        </w:numPr>
        <w:spacing w:line="360" w:lineRule="auto"/>
        <w:ind w:left="1423" w:hanging="357"/>
        <w:contextualSpacing w:val="0"/>
        <w:jc w:val="both"/>
        <w:rPr>
          <w:rFonts w:ascii="Arial" w:hAnsi="Arial" w:cs="Arial"/>
          <w:sz w:val="20"/>
          <w:szCs w:val="20"/>
        </w:rPr>
      </w:pPr>
      <w:r w:rsidRPr="000977AE">
        <w:rPr>
          <w:rFonts w:ascii="Arial" w:hAnsi="Arial" w:cs="Arial"/>
          <w:sz w:val="20"/>
          <w:szCs w:val="20"/>
        </w:rPr>
        <w:t>efektów racjonalizacji zużycia energii elektrycznej.</w:t>
      </w:r>
    </w:p>
    <w:p w14:paraId="6A913395" w14:textId="0FD912EB" w:rsidR="00D04261" w:rsidRPr="000977AE" w:rsidRDefault="00D04261" w:rsidP="00CD3704">
      <w:pPr>
        <w:spacing w:line="360" w:lineRule="auto"/>
        <w:ind w:firstLine="567"/>
        <w:jc w:val="both"/>
        <w:rPr>
          <w:rFonts w:ascii="Arial" w:hAnsi="Arial" w:cs="Arial"/>
          <w:sz w:val="20"/>
          <w:szCs w:val="20"/>
        </w:rPr>
      </w:pPr>
      <w:r w:rsidRPr="000977AE">
        <w:rPr>
          <w:rFonts w:ascii="Arial" w:hAnsi="Arial" w:cs="Arial"/>
          <w:sz w:val="20"/>
          <w:szCs w:val="20"/>
        </w:rPr>
        <w:t>Na potrzeby niniejszego opracowania rozpatrzono wariantową</w:t>
      </w:r>
      <w:r w:rsidR="001F253D" w:rsidRPr="000977AE">
        <w:rPr>
          <w:rFonts w:ascii="Arial" w:hAnsi="Arial" w:cs="Arial"/>
          <w:sz w:val="20"/>
          <w:szCs w:val="20"/>
        </w:rPr>
        <w:t xml:space="preserve"> prognozę</w:t>
      </w:r>
      <w:r w:rsidRPr="000977AE">
        <w:rPr>
          <w:rFonts w:ascii="Arial" w:hAnsi="Arial" w:cs="Arial"/>
          <w:sz w:val="20"/>
          <w:szCs w:val="20"/>
        </w:rPr>
        <w:t xml:space="preserve"> zapotrzebowania na</w:t>
      </w:r>
      <w:r w:rsidR="00366281">
        <w:rPr>
          <w:rFonts w:ascii="Arial" w:hAnsi="Arial" w:cs="Arial"/>
          <w:sz w:val="20"/>
          <w:szCs w:val="20"/>
        </w:rPr>
        <w:t> </w:t>
      </w:r>
      <w:r w:rsidRPr="000977AE">
        <w:rPr>
          <w:rFonts w:ascii="Arial" w:hAnsi="Arial" w:cs="Arial"/>
          <w:sz w:val="20"/>
          <w:szCs w:val="20"/>
        </w:rPr>
        <w:t xml:space="preserve">energię elektryczną. Założono, że zużycie energii elektrycznej w gminie </w:t>
      </w:r>
      <w:r w:rsidR="00567D9F" w:rsidRPr="000977AE">
        <w:rPr>
          <w:rFonts w:ascii="Arial" w:hAnsi="Arial" w:cs="Arial"/>
          <w:sz w:val="20"/>
          <w:szCs w:val="20"/>
        </w:rPr>
        <w:t>w okresie do </w:t>
      </w:r>
      <w:r w:rsidRPr="000977AE">
        <w:rPr>
          <w:rFonts w:ascii="Arial" w:hAnsi="Arial" w:cs="Arial"/>
          <w:sz w:val="20"/>
          <w:szCs w:val="20"/>
        </w:rPr>
        <w:t>203</w:t>
      </w:r>
      <w:r w:rsidR="000977AE" w:rsidRPr="000977AE">
        <w:rPr>
          <w:rFonts w:ascii="Arial" w:hAnsi="Arial" w:cs="Arial"/>
          <w:sz w:val="20"/>
          <w:szCs w:val="20"/>
        </w:rPr>
        <w:t>5</w:t>
      </w:r>
      <w:r w:rsidR="00567D9F" w:rsidRPr="000977AE">
        <w:rPr>
          <w:rFonts w:ascii="Arial" w:hAnsi="Arial" w:cs="Arial"/>
          <w:sz w:val="20"/>
          <w:szCs w:val="20"/>
        </w:rPr>
        <w:t> </w:t>
      </w:r>
      <w:r w:rsidRPr="000977AE">
        <w:rPr>
          <w:rFonts w:ascii="Arial" w:hAnsi="Arial" w:cs="Arial"/>
          <w:sz w:val="20"/>
          <w:szCs w:val="20"/>
        </w:rPr>
        <w:t>roku będzie wzrastać w stałym, średniorocznym tempie równym:</w:t>
      </w:r>
    </w:p>
    <w:p w14:paraId="2EF6F55C" w14:textId="077F7AB8" w:rsidR="000977AE" w:rsidRPr="000977AE" w:rsidRDefault="00D04261" w:rsidP="00CD3704">
      <w:pPr>
        <w:pStyle w:val="Akapitzlist"/>
        <w:numPr>
          <w:ilvl w:val="0"/>
          <w:numId w:val="67"/>
        </w:numPr>
        <w:spacing w:line="360" w:lineRule="auto"/>
        <w:contextualSpacing w:val="0"/>
        <w:jc w:val="both"/>
        <w:rPr>
          <w:rFonts w:ascii="Arial" w:hAnsi="Arial" w:cs="Arial"/>
          <w:sz w:val="20"/>
          <w:szCs w:val="20"/>
        </w:rPr>
      </w:pPr>
      <w:r w:rsidRPr="000977AE">
        <w:rPr>
          <w:rFonts w:ascii="Arial" w:hAnsi="Arial" w:cs="Arial"/>
          <w:sz w:val="20"/>
          <w:szCs w:val="20"/>
        </w:rPr>
        <w:t xml:space="preserve">w wariancie nr 1 </w:t>
      </w:r>
      <w:r w:rsidR="000977AE" w:rsidRPr="000977AE">
        <w:rPr>
          <w:rFonts w:ascii="Arial" w:hAnsi="Arial" w:cs="Arial"/>
          <w:sz w:val="20"/>
          <w:szCs w:val="20"/>
        </w:rPr>
        <w:t xml:space="preserve">– optymalnym: Wariant ten nawiązuje do PEP, </w:t>
      </w:r>
      <w:r w:rsidR="000977AE" w:rsidRPr="000977AE">
        <w:rPr>
          <w:rFonts w:ascii="Arial" w:eastAsiaTheme="minorHAnsi" w:hAnsi="Arial" w:cs="Arial"/>
          <w:iCs/>
          <w:kern w:val="0"/>
          <w:sz w:val="20"/>
          <w:szCs w:val="20"/>
          <w:lang w:eastAsia="en-US" w:bidi="ar-SA"/>
        </w:rPr>
        <w:t>zgodnie z tymi tendencjami przyjęto dla Gminy Biskupiec również takie wskaźniki wzrostu rocznego zapotrzebowania na energię elektryczną jak w Polityce Energetycznej Państwa czyli, 2015 – 2020 - 2,16%, w latach 2020 – 2025 - 2,98%, a w latach 2025 – 2030 - 2,34%.. Dodatkowo założono, że roczny wzrost zapotrzebowania w latach 2030 – 2035 wyniesie 2%. Zmniejszenie rocznego przyrostu wynika z coraz większego dążenia gmin jak i mieszkańców do zmniejszenia zużycia energii elektrycznej, większej efektywności energetycznej urządzeń i stosowanych rozwiązań.</w:t>
      </w:r>
    </w:p>
    <w:p w14:paraId="5F74BDA8" w14:textId="06CDA3ED" w:rsidR="00D04261" w:rsidRPr="000977AE" w:rsidRDefault="000977AE" w:rsidP="00CD3704">
      <w:pPr>
        <w:pStyle w:val="Akapitzlist"/>
        <w:numPr>
          <w:ilvl w:val="0"/>
          <w:numId w:val="67"/>
        </w:numPr>
        <w:spacing w:line="360" w:lineRule="auto"/>
        <w:contextualSpacing w:val="0"/>
        <w:jc w:val="both"/>
        <w:rPr>
          <w:rFonts w:ascii="Arial" w:hAnsi="Arial" w:cs="Arial"/>
          <w:sz w:val="20"/>
          <w:szCs w:val="20"/>
        </w:rPr>
      </w:pPr>
      <w:r w:rsidRPr="000977AE">
        <w:rPr>
          <w:rFonts w:ascii="Arial" w:hAnsi="Arial" w:cs="Arial"/>
          <w:sz w:val="20"/>
          <w:szCs w:val="20"/>
        </w:rPr>
        <w:t xml:space="preserve">W wariancie nr 2 – stagnacja – założono stały wzrost na poziomie </w:t>
      </w:r>
      <w:r w:rsidR="00D04261" w:rsidRPr="000977AE">
        <w:rPr>
          <w:rFonts w:ascii="Arial" w:hAnsi="Arial" w:cs="Arial"/>
          <w:sz w:val="20"/>
          <w:szCs w:val="20"/>
        </w:rPr>
        <w:t>1</w:t>
      </w:r>
      <w:r w:rsidRPr="000977AE">
        <w:rPr>
          <w:rFonts w:ascii="Arial" w:hAnsi="Arial" w:cs="Arial"/>
          <w:sz w:val="20"/>
          <w:szCs w:val="20"/>
        </w:rPr>
        <w:t>,</w:t>
      </w:r>
      <w:r w:rsidR="00D04261" w:rsidRPr="000977AE">
        <w:rPr>
          <w:rFonts w:ascii="Arial" w:hAnsi="Arial" w:cs="Arial"/>
          <w:sz w:val="20"/>
          <w:szCs w:val="20"/>
        </w:rPr>
        <w:t>15%</w:t>
      </w:r>
      <w:r w:rsidRPr="000977AE">
        <w:rPr>
          <w:rFonts w:ascii="Arial" w:hAnsi="Arial" w:cs="Arial"/>
          <w:sz w:val="20"/>
          <w:szCs w:val="20"/>
        </w:rPr>
        <w:t xml:space="preserve"> rocznie</w:t>
      </w:r>
      <w:r w:rsidR="00D04261" w:rsidRPr="000977AE">
        <w:rPr>
          <w:rFonts w:ascii="Arial" w:hAnsi="Arial" w:cs="Arial"/>
          <w:sz w:val="20"/>
          <w:szCs w:val="20"/>
        </w:rPr>
        <w:t>,</w:t>
      </w:r>
    </w:p>
    <w:p w14:paraId="1C9CD0C4" w14:textId="78DCF83E" w:rsidR="00D04261" w:rsidRPr="000977AE" w:rsidRDefault="00D04261" w:rsidP="00CD3704">
      <w:pPr>
        <w:pStyle w:val="Akapitzlist"/>
        <w:numPr>
          <w:ilvl w:val="0"/>
          <w:numId w:val="67"/>
        </w:numPr>
        <w:spacing w:line="360" w:lineRule="auto"/>
        <w:ind w:left="714" w:hanging="357"/>
        <w:contextualSpacing w:val="0"/>
        <w:jc w:val="both"/>
        <w:rPr>
          <w:rFonts w:ascii="Arial" w:hAnsi="Arial" w:cs="Arial"/>
          <w:sz w:val="20"/>
          <w:szCs w:val="20"/>
        </w:rPr>
      </w:pPr>
      <w:r w:rsidRPr="000977AE">
        <w:rPr>
          <w:rFonts w:ascii="Arial" w:hAnsi="Arial" w:cs="Arial"/>
          <w:sz w:val="20"/>
          <w:szCs w:val="20"/>
        </w:rPr>
        <w:t xml:space="preserve">w wariancie nr </w:t>
      </w:r>
      <w:r w:rsidR="000977AE" w:rsidRPr="000977AE">
        <w:rPr>
          <w:rFonts w:ascii="Arial" w:hAnsi="Arial" w:cs="Arial"/>
          <w:sz w:val="20"/>
          <w:szCs w:val="20"/>
        </w:rPr>
        <w:t>3 – rozwój – założono stały wzrost na poziomie</w:t>
      </w:r>
      <w:r w:rsidRPr="000977AE">
        <w:rPr>
          <w:rFonts w:ascii="Arial" w:hAnsi="Arial" w:cs="Arial"/>
          <w:sz w:val="20"/>
          <w:szCs w:val="20"/>
        </w:rPr>
        <w:t xml:space="preserve">  2</w:t>
      </w:r>
      <w:r w:rsidR="000977AE" w:rsidRPr="000977AE">
        <w:rPr>
          <w:rFonts w:ascii="Arial" w:hAnsi="Arial" w:cs="Arial"/>
          <w:sz w:val="20"/>
          <w:szCs w:val="20"/>
        </w:rPr>
        <w:t>,5</w:t>
      </w:r>
      <w:r w:rsidRPr="000977AE">
        <w:rPr>
          <w:rFonts w:ascii="Arial" w:hAnsi="Arial" w:cs="Arial"/>
          <w:sz w:val="20"/>
          <w:szCs w:val="20"/>
        </w:rPr>
        <w:t>0%.</w:t>
      </w:r>
    </w:p>
    <w:p w14:paraId="4701B6E9" w14:textId="77FFAC55" w:rsidR="00D22506" w:rsidRDefault="00D04261" w:rsidP="00CD3704">
      <w:pPr>
        <w:spacing w:line="360" w:lineRule="auto"/>
        <w:ind w:firstLine="567"/>
        <w:jc w:val="both"/>
        <w:rPr>
          <w:rFonts w:ascii="Arial" w:hAnsi="Arial" w:cs="Arial"/>
          <w:sz w:val="20"/>
          <w:szCs w:val="20"/>
        </w:rPr>
      </w:pPr>
      <w:r w:rsidRPr="000977AE">
        <w:rPr>
          <w:rFonts w:ascii="Arial" w:hAnsi="Arial" w:cs="Arial"/>
          <w:sz w:val="20"/>
          <w:szCs w:val="20"/>
        </w:rPr>
        <w:t xml:space="preserve">Prognoza </w:t>
      </w:r>
      <w:r w:rsidR="00FD66CF" w:rsidRPr="000977AE">
        <w:rPr>
          <w:rFonts w:ascii="Arial" w:hAnsi="Arial" w:cs="Arial"/>
          <w:sz w:val="20"/>
          <w:szCs w:val="20"/>
        </w:rPr>
        <w:t xml:space="preserve">zużycia energii elektrycznej w </w:t>
      </w:r>
      <w:r w:rsidR="00026026" w:rsidRPr="000977AE">
        <w:rPr>
          <w:rFonts w:ascii="Arial" w:hAnsi="Arial" w:cs="Arial"/>
          <w:sz w:val="20"/>
          <w:szCs w:val="20"/>
        </w:rPr>
        <w:t xml:space="preserve">gminie </w:t>
      </w:r>
      <w:r w:rsidR="000977AE" w:rsidRPr="000977AE">
        <w:rPr>
          <w:rFonts w:ascii="Arial" w:hAnsi="Arial" w:cs="Arial"/>
          <w:sz w:val="20"/>
          <w:szCs w:val="20"/>
        </w:rPr>
        <w:t>Biskupiec</w:t>
      </w:r>
      <w:r w:rsidR="00567D9F" w:rsidRPr="000977AE">
        <w:rPr>
          <w:rFonts w:ascii="Arial" w:hAnsi="Arial" w:cs="Arial"/>
          <w:sz w:val="20"/>
          <w:szCs w:val="20"/>
        </w:rPr>
        <w:t xml:space="preserve"> przedstawiona została w </w:t>
      </w:r>
      <w:r w:rsidRPr="000977AE">
        <w:rPr>
          <w:rFonts w:ascii="Arial" w:hAnsi="Arial" w:cs="Arial"/>
          <w:sz w:val="20"/>
          <w:szCs w:val="20"/>
        </w:rPr>
        <w:t>tabeli nr</w:t>
      </w:r>
      <w:r w:rsidR="006911D3" w:rsidRPr="000977AE">
        <w:rPr>
          <w:rFonts w:ascii="Arial" w:hAnsi="Arial" w:cs="Arial"/>
          <w:sz w:val="20"/>
          <w:szCs w:val="20"/>
        </w:rPr>
        <w:t xml:space="preserve"> </w:t>
      </w:r>
      <w:r w:rsidR="00366281">
        <w:rPr>
          <w:rFonts w:ascii="Arial" w:hAnsi="Arial" w:cs="Arial"/>
          <w:sz w:val="20"/>
          <w:szCs w:val="20"/>
        </w:rPr>
        <w:t>34</w:t>
      </w:r>
      <w:r w:rsidR="00156705" w:rsidRPr="000977AE">
        <w:rPr>
          <w:rFonts w:ascii="Arial" w:hAnsi="Arial" w:cs="Arial"/>
          <w:sz w:val="20"/>
          <w:szCs w:val="20"/>
        </w:rPr>
        <w:t>.</w:t>
      </w:r>
    </w:p>
    <w:p w14:paraId="27D2DBF7" w14:textId="7A4F6C24" w:rsidR="00156705" w:rsidRPr="000977AE" w:rsidRDefault="00156705" w:rsidP="00C01057">
      <w:pPr>
        <w:pStyle w:val="Legenda"/>
        <w:keepNext/>
        <w:spacing w:after="0"/>
        <w:rPr>
          <w:rFonts w:ascii="Arial" w:hAnsi="Arial" w:cs="Arial"/>
          <w:color w:val="auto"/>
          <w:sz w:val="20"/>
          <w:szCs w:val="20"/>
        </w:rPr>
      </w:pPr>
      <w:bookmarkStart w:id="132" w:name="_Toc50237308"/>
      <w:r w:rsidRPr="000977AE">
        <w:rPr>
          <w:rFonts w:ascii="Arial" w:hAnsi="Arial" w:cs="Arial"/>
          <w:color w:val="auto"/>
          <w:sz w:val="20"/>
          <w:szCs w:val="20"/>
        </w:rPr>
        <w:t xml:space="preserve">Tabela </w:t>
      </w:r>
      <w:r w:rsidRPr="000977AE">
        <w:rPr>
          <w:rFonts w:ascii="Arial" w:hAnsi="Arial" w:cs="Arial"/>
          <w:color w:val="auto"/>
          <w:sz w:val="20"/>
          <w:szCs w:val="20"/>
        </w:rPr>
        <w:fldChar w:fldCharType="begin"/>
      </w:r>
      <w:r w:rsidRPr="000977AE">
        <w:rPr>
          <w:rFonts w:ascii="Arial" w:hAnsi="Arial" w:cs="Arial"/>
          <w:color w:val="auto"/>
          <w:sz w:val="20"/>
          <w:szCs w:val="20"/>
        </w:rPr>
        <w:instrText xml:space="preserve"> SEQ Tabela \* ARABIC </w:instrText>
      </w:r>
      <w:r w:rsidRPr="000977AE">
        <w:rPr>
          <w:rFonts w:ascii="Arial" w:hAnsi="Arial" w:cs="Arial"/>
          <w:color w:val="auto"/>
          <w:sz w:val="20"/>
          <w:szCs w:val="20"/>
        </w:rPr>
        <w:fldChar w:fldCharType="separate"/>
      </w:r>
      <w:r w:rsidR="006D31B1">
        <w:rPr>
          <w:rFonts w:ascii="Arial" w:hAnsi="Arial" w:cs="Arial"/>
          <w:noProof/>
          <w:color w:val="auto"/>
          <w:sz w:val="20"/>
          <w:szCs w:val="20"/>
        </w:rPr>
        <w:t>35</w:t>
      </w:r>
      <w:r w:rsidRPr="000977AE">
        <w:rPr>
          <w:rFonts w:ascii="Arial" w:hAnsi="Arial" w:cs="Arial"/>
          <w:color w:val="auto"/>
          <w:sz w:val="20"/>
          <w:szCs w:val="20"/>
        </w:rPr>
        <w:fldChar w:fldCharType="end"/>
      </w:r>
      <w:r w:rsidRPr="000977AE">
        <w:rPr>
          <w:rFonts w:ascii="Arial" w:hAnsi="Arial" w:cs="Arial"/>
          <w:color w:val="auto"/>
          <w:sz w:val="20"/>
          <w:szCs w:val="20"/>
        </w:rPr>
        <w:t>. Prognoza zapotrzebowania na en</w:t>
      </w:r>
      <w:r w:rsidR="00B8218B" w:rsidRPr="000977AE">
        <w:rPr>
          <w:rFonts w:ascii="Arial" w:hAnsi="Arial" w:cs="Arial"/>
          <w:color w:val="auto"/>
          <w:sz w:val="20"/>
          <w:szCs w:val="20"/>
        </w:rPr>
        <w:t xml:space="preserve">ergię elektryczną w </w:t>
      </w:r>
      <w:r w:rsidR="00026026" w:rsidRPr="000977AE">
        <w:rPr>
          <w:rFonts w:ascii="Arial" w:hAnsi="Arial" w:cs="Arial"/>
          <w:color w:val="auto"/>
          <w:sz w:val="20"/>
          <w:szCs w:val="20"/>
        </w:rPr>
        <w:t xml:space="preserve">gminie </w:t>
      </w:r>
      <w:r w:rsidR="000977AE" w:rsidRPr="000977AE">
        <w:rPr>
          <w:rFonts w:ascii="Arial" w:hAnsi="Arial" w:cs="Arial"/>
          <w:color w:val="auto"/>
          <w:sz w:val="20"/>
          <w:szCs w:val="20"/>
        </w:rPr>
        <w:t>Biskupiec</w:t>
      </w:r>
      <w:bookmarkEnd w:id="132"/>
    </w:p>
    <w:tbl>
      <w:tblPr>
        <w:tblStyle w:val="Tabela-Siatka"/>
        <w:tblW w:w="0" w:type="auto"/>
        <w:jc w:val="center"/>
        <w:tblLook w:val="04A0" w:firstRow="1" w:lastRow="0" w:firstColumn="1" w:lastColumn="0" w:noHBand="0" w:noVBand="1"/>
      </w:tblPr>
      <w:tblGrid>
        <w:gridCol w:w="1233"/>
        <w:gridCol w:w="1233"/>
        <w:gridCol w:w="1233"/>
        <w:gridCol w:w="1234"/>
        <w:gridCol w:w="1234"/>
        <w:gridCol w:w="1110"/>
      </w:tblGrid>
      <w:tr w:rsidR="000977AE" w:rsidRPr="000977AE" w14:paraId="49CD416B" w14:textId="77777777" w:rsidTr="000977AE">
        <w:trPr>
          <w:jc w:val="center"/>
        </w:trPr>
        <w:tc>
          <w:tcPr>
            <w:tcW w:w="1233" w:type="dxa"/>
            <w:shd w:val="clear" w:color="auto" w:fill="DAEEF3" w:themeFill="accent5" w:themeFillTint="33"/>
            <w:vAlign w:val="center"/>
          </w:tcPr>
          <w:p w14:paraId="5F4D6BF8" w14:textId="77777777" w:rsidR="00D04261" w:rsidRPr="000977AE" w:rsidRDefault="00D04261" w:rsidP="00E60B75">
            <w:pPr>
              <w:spacing w:line="276" w:lineRule="auto"/>
              <w:jc w:val="center"/>
              <w:rPr>
                <w:rFonts w:ascii="Arial" w:hAnsi="Arial" w:cs="Arial"/>
                <w:b/>
                <w:sz w:val="20"/>
                <w:szCs w:val="20"/>
              </w:rPr>
            </w:pPr>
          </w:p>
        </w:tc>
        <w:tc>
          <w:tcPr>
            <w:tcW w:w="1233" w:type="dxa"/>
            <w:shd w:val="clear" w:color="auto" w:fill="DAEEF3" w:themeFill="accent5" w:themeFillTint="33"/>
            <w:vAlign w:val="center"/>
          </w:tcPr>
          <w:p w14:paraId="3833EFBF" w14:textId="4D46CE00" w:rsidR="00D04261" w:rsidRPr="000977AE" w:rsidRDefault="00D04261" w:rsidP="00D65D67">
            <w:pPr>
              <w:spacing w:line="276" w:lineRule="auto"/>
              <w:jc w:val="center"/>
              <w:rPr>
                <w:rFonts w:ascii="Arial" w:hAnsi="Arial" w:cs="Arial"/>
                <w:b/>
                <w:sz w:val="20"/>
                <w:szCs w:val="20"/>
              </w:rPr>
            </w:pPr>
            <w:r w:rsidRPr="000977AE">
              <w:rPr>
                <w:rFonts w:ascii="Arial" w:hAnsi="Arial" w:cs="Arial"/>
                <w:b/>
                <w:sz w:val="20"/>
                <w:szCs w:val="20"/>
              </w:rPr>
              <w:t>201</w:t>
            </w:r>
            <w:r w:rsidR="009467E4">
              <w:rPr>
                <w:rFonts w:ascii="Arial" w:hAnsi="Arial" w:cs="Arial"/>
                <w:b/>
                <w:sz w:val="20"/>
                <w:szCs w:val="20"/>
              </w:rPr>
              <w:t>8</w:t>
            </w:r>
          </w:p>
        </w:tc>
        <w:tc>
          <w:tcPr>
            <w:tcW w:w="1233" w:type="dxa"/>
            <w:shd w:val="clear" w:color="auto" w:fill="DAEEF3" w:themeFill="accent5" w:themeFillTint="33"/>
            <w:vAlign w:val="center"/>
          </w:tcPr>
          <w:p w14:paraId="3B814662" w14:textId="730DD389" w:rsidR="00D04261" w:rsidRPr="000977AE" w:rsidRDefault="00D04261" w:rsidP="00E60B75">
            <w:pPr>
              <w:spacing w:line="276" w:lineRule="auto"/>
              <w:jc w:val="center"/>
              <w:rPr>
                <w:rFonts w:ascii="Arial" w:hAnsi="Arial" w:cs="Arial"/>
                <w:b/>
                <w:sz w:val="20"/>
                <w:szCs w:val="20"/>
              </w:rPr>
            </w:pPr>
            <w:r w:rsidRPr="000977AE">
              <w:rPr>
                <w:rFonts w:ascii="Arial" w:hAnsi="Arial" w:cs="Arial"/>
                <w:b/>
                <w:sz w:val="20"/>
                <w:szCs w:val="20"/>
              </w:rPr>
              <w:t>20</w:t>
            </w:r>
            <w:r w:rsidR="009467E4">
              <w:rPr>
                <w:rFonts w:ascii="Arial" w:hAnsi="Arial" w:cs="Arial"/>
                <w:b/>
                <w:sz w:val="20"/>
                <w:szCs w:val="20"/>
              </w:rPr>
              <w:t>20</w:t>
            </w:r>
          </w:p>
        </w:tc>
        <w:tc>
          <w:tcPr>
            <w:tcW w:w="1234" w:type="dxa"/>
            <w:shd w:val="clear" w:color="auto" w:fill="DAEEF3" w:themeFill="accent5" w:themeFillTint="33"/>
            <w:vAlign w:val="center"/>
          </w:tcPr>
          <w:p w14:paraId="6975E8D4" w14:textId="66CCC67B" w:rsidR="00D04261" w:rsidRPr="000977AE" w:rsidRDefault="00D04261" w:rsidP="00E60B75">
            <w:pPr>
              <w:spacing w:line="276" w:lineRule="auto"/>
              <w:jc w:val="center"/>
              <w:rPr>
                <w:rFonts w:ascii="Arial" w:hAnsi="Arial" w:cs="Arial"/>
                <w:b/>
                <w:sz w:val="20"/>
                <w:szCs w:val="20"/>
              </w:rPr>
            </w:pPr>
            <w:r w:rsidRPr="000977AE">
              <w:rPr>
                <w:rFonts w:ascii="Arial" w:hAnsi="Arial" w:cs="Arial"/>
                <w:b/>
                <w:sz w:val="20"/>
                <w:szCs w:val="20"/>
              </w:rPr>
              <w:t>202</w:t>
            </w:r>
            <w:r w:rsidR="009467E4">
              <w:rPr>
                <w:rFonts w:ascii="Arial" w:hAnsi="Arial" w:cs="Arial"/>
                <w:b/>
                <w:sz w:val="20"/>
                <w:szCs w:val="20"/>
              </w:rPr>
              <w:t>5</w:t>
            </w:r>
          </w:p>
        </w:tc>
        <w:tc>
          <w:tcPr>
            <w:tcW w:w="1234" w:type="dxa"/>
            <w:shd w:val="clear" w:color="auto" w:fill="DAEEF3" w:themeFill="accent5" w:themeFillTint="33"/>
            <w:vAlign w:val="center"/>
          </w:tcPr>
          <w:p w14:paraId="6B71F4F0" w14:textId="753E9B1C" w:rsidR="00D04261" w:rsidRPr="000977AE" w:rsidRDefault="00D04261" w:rsidP="00E60B75">
            <w:pPr>
              <w:spacing w:line="276" w:lineRule="auto"/>
              <w:jc w:val="center"/>
              <w:rPr>
                <w:rFonts w:ascii="Arial" w:hAnsi="Arial" w:cs="Arial"/>
                <w:b/>
                <w:sz w:val="20"/>
                <w:szCs w:val="20"/>
              </w:rPr>
            </w:pPr>
            <w:r w:rsidRPr="000977AE">
              <w:rPr>
                <w:rFonts w:ascii="Arial" w:hAnsi="Arial" w:cs="Arial"/>
                <w:b/>
                <w:sz w:val="20"/>
                <w:szCs w:val="20"/>
              </w:rPr>
              <w:t>20</w:t>
            </w:r>
            <w:r w:rsidR="009467E4">
              <w:rPr>
                <w:rFonts w:ascii="Arial" w:hAnsi="Arial" w:cs="Arial"/>
                <w:b/>
                <w:sz w:val="20"/>
                <w:szCs w:val="20"/>
              </w:rPr>
              <w:t>30</w:t>
            </w:r>
          </w:p>
        </w:tc>
        <w:tc>
          <w:tcPr>
            <w:tcW w:w="1110" w:type="dxa"/>
            <w:shd w:val="clear" w:color="auto" w:fill="DAEEF3" w:themeFill="accent5" w:themeFillTint="33"/>
            <w:vAlign w:val="center"/>
          </w:tcPr>
          <w:p w14:paraId="0DCE98EC" w14:textId="677A2759" w:rsidR="00D04261" w:rsidRPr="000977AE" w:rsidRDefault="00D04261" w:rsidP="00E60B75">
            <w:pPr>
              <w:spacing w:line="276" w:lineRule="auto"/>
              <w:jc w:val="center"/>
              <w:rPr>
                <w:rFonts w:ascii="Arial" w:hAnsi="Arial" w:cs="Arial"/>
                <w:b/>
                <w:sz w:val="20"/>
                <w:szCs w:val="20"/>
              </w:rPr>
            </w:pPr>
            <w:r w:rsidRPr="000977AE">
              <w:rPr>
                <w:rFonts w:ascii="Arial" w:hAnsi="Arial" w:cs="Arial"/>
                <w:b/>
                <w:sz w:val="20"/>
                <w:szCs w:val="20"/>
              </w:rPr>
              <w:t>203</w:t>
            </w:r>
            <w:r w:rsidR="009467E4">
              <w:rPr>
                <w:rFonts w:ascii="Arial" w:hAnsi="Arial" w:cs="Arial"/>
                <w:b/>
                <w:sz w:val="20"/>
                <w:szCs w:val="20"/>
              </w:rPr>
              <w:t>5</w:t>
            </w:r>
          </w:p>
        </w:tc>
      </w:tr>
      <w:tr w:rsidR="000977AE" w:rsidRPr="000977AE" w14:paraId="37BEE1A5" w14:textId="77777777" w:rsidTr="000977AE">
        <w:trPr>
          <w:jc w:val="center"/>
        </w:trPr>
        <w:tc>
          <w:tcPr>
            <w:tcW w:w="7277" w:type="dxa"/>
            <w:gridSpan w:val="6"/>
            <w:shd w:val="clear" w:color="auto" w:fill="DAEEF3" w:themeFill="accent5" w:themeFillTint="33"/>
            <w:vAlign w:val="center"/>
          </w:tcPr>
          <w:p w14:paraId="62537BBD" w14:textId="77777777" w:rsidR="00D04261" w:rsidRPr="000977AE" w:rsidRDefault="00D04261" w:rsidP="00E60B75">
            <w:pPr>
              <w:spacing w:line="276" w:lineRule="auto"/>
              <w:jc w:val="center"/>
              <w:rPr>
                <w:rFonts w:ascii="Arial" w:hAnsi="Arial" w:cs="Arial"/>
                <w:b/>
                <w:sz w:val="20"/>
                <w:szCs w:val="20"/>
              </w:rPr>
            </w:pPr>
            <w:r w:rsidRPr="000977AE">
              <w:rPr>
                <w:rFonts w:ascii="Arial" w:hAnsi="Arial" w:cs="Arial"/>
                <w:b/>
                <w:sz w:val="20"/>
                <w:szCs w:val="20"/>
              </w:rPr>
              <w:t>MWh</w:t>
            </w:r>
          </w:p>
        </w:tc>
      </w:tr>
      <w:tr w:rsidR="00D04261" w:rsidRPr="000977AE" w14:paraId="1F11DED1" w14:textId="77777777" w:rsidTr="00E60B75">
        <w:trPr>
          <w:jc w:val="center"/>
        </w:trPr>
        <w:tc>
          <w:tcPr>
            <w:tcW w:w="1233" w:type="dxa"/>
            <w:vAlign w:val="center"/>
          </w:tcPr>
          <w:p w14:paraId="30E34492" w14:textId="77777777" w:rsidR="00D04261" w:rsidRPr="000977AE" w:rsidRDefault="00D04261" w:rsidP="00E60B75">
            <w:pPr>
              <w:spacing w:line="276" w:lineRule="auto"/>
              <w:jc w:val="center"/>
              <w:rPr>
                <w:rFonts w:ascii="Arial" w:hAnsi="Arial" w:cs="Arial"/>
                <w:sz w:val="20"/>
                <w:szCs w:val="20"/>
              </w:rPr>
            </w:pPr>
            <w:r w:rsidRPr="000977AE">
              <w:rPr>
                <w:rFonts w:ascii="Arial" w:hAnsi="Arial" w:cs="Arial"/>
                <w:sz w:val="20"/>
                <w:szCs w:val="20"/>
              </w:rPr>
              <w:t xml:space="preserve">Wariant 1 </w:t>
            </w:r>
          </w:p>
        </w:tc>
        <w:tc>
          <w:tcPr>
            <w:tcW w:w="1233" w:type="dxa"/>
            <w:vAlign w:val="center"/>
          </w:tcPr>
          <w:p w14:paraId="19CA4F69" w14:textId="7143EF17" w:rsidR="00D04261" w:rsidRPr="000977AE" w:rsidRDefault="007E78F2" w:rsidP="00E60B75">
            <w:pPr>
              <w:spacing w:line="276" w:lineRule="auto"/>
              <w:jc w:val="center"/>
              <w:rPr>
                <w:rFonts w:ascii="Arial" w:hAnsi="Arial" w:cs="Arial"/>
                <w:sz w:val="20"/>
                <w:szCs w:val="20"/>
              </w:rPr>
            </w:pPr>
            <w:r w:rsidRPr="007E78F2">
              <w:rPr>
                <w:rFonts w:ascii="Arial" w:hAnsi="Arial" w:cs="Arial"/>
                <w:sz w:val="20"/>
                <w:szCs w:val="20"/>
              </w:rPr>
              <w:t>16426,52</w:t>
            </w:r>
          </w:p>
        </w:tc>
        <w:tc>
          <w:tcPr>
            <w:tcW w:w="1233" w:type="dxa"/>
            <w:vAlign w:val="center"/>
          </w:tcPr>
          <w:p w14:paraId="015535BB" w14:textId="575A45BE" w:rsidR="00D04261" w:rsidRPr="000977AE" w:rsidRDefault="007E78F2" w:rsidP="00D04261">
            <w:pPr>
              <w:jc w:val="center"/>
              <w:rPr>
                <w:rFonts w:ascii="Arial" w:hAnsi="Arial" w:cs="Arial"/>
                <w:sz w:val="20"/>
                <w:szCs w:val="20"/>
              </w:rPr>
            </w:pPr>
            <w:r>
              <w:rPr>
                <w:rFonts w:ascii="Arial" w:hAnsi="Arial" w:cs="Arial"/>
                <w:sz w:val="20"/>
                <w:szCs w:val="20"/>
              </w:rPr>
              <w:t>17143,81</w:t>
            </w:r>
          </w:p>
        </w:tc>
        <w:tc>
          <w:tcPr>
            <w:tcW w:w="1234" w:type="dxa"/>
            <w:vAlign w:val="center"/>
          </w:tcPr>
          <w:p w14:paraId="3CFAFE75" w14:textId="7782D225" w:rsidR="00D04261" w:rsidRPr="000977AE" w:rsidRDefault="007E78F2" w:rsidP="00156705">
            <w:pPr>
              <w:jc w:val="center"/>
              <w:rPr>
                <w:rFonts w:ascii="Arial" w:hAnsi="Arial" w:cs="Arial"/>
                <w:sz w:val="20"/>
                <w:szCs w:val="20"/>
              </w:rPr>
            </w:pPr>
            <w:r>
              <w:rPr>
                <w:rFonts w:ascii="Arial" w:hAnsi="Arial" w:cs="Arial"/>
                <w:sz w:val="20"/>
                <w:szCs w:val="20"/>
              </w:rPr>
              <w:t>19855,09</w:t>
            </w:r>
          </w:p>
        </w:tc>
        <w:tc>
          <w:tcPr>
            <w:tcW w:w="1234" w:type="dxa"/>
            <w:vAlign w:val="center"/>
          </w:tcPr>
          <w:p w14:paraId="040098D7" w14:textId="5C8BCF8A" w:rsidR="00D04261" w:rsidRPr="000977AE" w:rsidRDefault="007E78F2" w:rsidP="00156705">
            <w:pPr>
              <w:jc w:val="center"/>
              <w:rPr>
                <w:rFonts w:ascii="Arial" w:hAnsi="Arial" w:cs="Arial"/>
                <w:sz w:val="20"/>
                <w:szCs w:val="20"/>
              </w:rPr>
            </w:pPr>
            <w:r>
              <w:rPr>
                <w:rFonts w:ascii="Arial" w:hAnsi="Arial" w:cs="Arial"/>
                <w:sz w:val="20"/>
                <w:szCs w:val="20"/>
              </w:rPr>
              <w:t>22289,42</w:t>
            </w:r>
          </w:p>
        </w:tc>
        <w:tc>
          <w:tcPr>
            <w:tcW w:w="1110" w:type="dxa"/>
            <w:vAlign w:val="center"/>
          </w:tcPr>
          <w:p w14:paraId="25F40FE1" w14:textId="63107458" w:rsidR="00D04261" w:rsidRPr="000977AE" w:rsidRDefault="007E78F2" w:rsidP="00156705">
            <w:pPr>
              <w:jc w:val="center"/>
              <w:rPr>
                <w:rFonts w:ascii="Arial" w:hAnsi="Arial" w:cs="Arial"/>
                <w:sz w:val="20"/>
                <w:szCs w:val="20"/>
              </w:rPr>
            </w:pPr>
            <w:r>
              <w:rPr>
                <w:rFonts w:ascii="Arial" w:hAnsi="Arial" w:cs="Arial"/>
                <w:sz w:val="20"/>
                <w:szCs w:val="20"/>
              </w:rPr>
              <w:t>24609,32</w:t>
            </w:r>
          </w:p>
        </w:tc>
      </w:tr>
      <w:tr w:rsidR="00D04261" w:rsidRPr="000977AE" w14:paraId="2CFD880C" w14:textId="77777777" w:rsidTr="00E60B75">
        <w:trPr>
          <w:jc w:val="center"/>
        </w:trPr>
        <w:tc>
          <w:tcPr>
            <w:tcW w:w="1233" w:type="dxa"/>
            <w:vAlign w:val="center"/>
          </w:tcPr>
          <w:p w14:paraId="0B9DB49F" w14:textId="77777777" w:rsidR="00D04261" w:rsidRPr="000977AE" w:rsidRDefault="00D04261" w:rsidP="00E60B75">
            <w:pPr>
              <w:spacing w:line="276" w:lineRule="auto"/>
              <w:jc w:val="center"/>
              <w:rPr>
                <w:rFonts w:ascii="Arial" w:hAnsi="Arial" w:cs="Arial"/>
                <w:sz w:val="20"/>
                <w:szCs w:val="20"/>
              </w:rPr>
            </w:pPr>
            <w:r w:rsidRPr="000977AE">
              <w:rPr>
                <w:rFonts w:ascii="Arial" w:hAnsi="Arial" w:cs="Arial"/>
                <w:sz w:val="20"/>
                <w:szCs w:val="20"/>
              </w:rPr>
              <w:t>Wariant 2</w:t>
            </w:r>
          </w:p>
        </w:tc>
        <w:tc>
          <w:tcPr>
            <w:tcW w:w="1233" w:type="dxa"/>
            <w:vAlign w:val="center"/>
          </w:tcPr>
          <w:p w14:paraId="3C26F02F" w14:textId="6A3125FC" w:rsidR="00D04261" w:rsidRPr="000977AE" w:rsidRDefault="0041031F" w:rsidP="00E60B75">
            <w:pPr>
              <w:spacing w:line="276" w:lineRule="auto"/>
              <w:jc w:val="center"/>
              <w:rPr>
                <w:rFonts w:ascii="Arial" w:hAnsi="Arial" w:cs="Arial"/>
                <w:sz w:val="20"/>
                <w:szCs w:val="20"/>
              </w:rPr>
            </w:pPr>
            <w:r w:rsidRPr="007E78F2">
              <w:rPr>
                <w:rFonts w:ascii="Arial" w:hAnsi="Arial" w:cs="Arial"/>
                <w:sz w:val="20"/>
                <w:szCs w:val="20"/>
              </w:rPr>
              <w:t>16426,52</w:t>
            </w:r>
          </w:p>
        </w:tc>
        <w:tc>
          <w:tcPr>
            <w:tcW w:w="1233" w:type="dxa"/>
            <w:vAlign w:val="center"/>
          </w:tcPr>
          <w:p w14:paraId="3CD90C4C" w14:textId="19E9C837" w:rsidR="00D04261" w:rsidRPr="000977AE" w:rsidRDefault="0041031F" w:rsidP="00156705">
            <w:pPr>
              <w:jc w:val="center"/>
              <w:rPr>
                <w:rFonts w:ascii="Arial" w:hAnsi="Arial" w:cs="Arial"/>
                <w:sz w:val="20"/>
                <w:szCs w:val="20"/>
              </w:rPr>
            </w:pPr>
            <w:r>
              <w:rPr>
                <w:rFonts w:ascii="Arial" w:hAnsi="Arial" w:cs="Arial"/>
                <w:sz w:val="20"/>
                <w:szCs w:val="20"/>
              </w:rPr>
              <w:t>16806,5</w:t>
            </w:r>
          </w:p>
        </w:tc>
        <w:tc>
          <w:tcPr>
            <w:tcW w:w="1234" w:type="dxa"/>
            <w:vAlign w:val="center"/>
          </w:tcPr>
          <w:p w14:paraId="6DB9958D" w14:textId="21BB706A" w:rsidR="00D04261" w:rsidRPr="000977AE" w:rsidRDefault="0041031F" w:rsidP="00156705">
            <w:pPr>
              <w:jc w:val="center"/>
              <w:rPr>
                <w:rFonts w:ascii="Arial" w:hAnsi="Arial" w:cs="Arial"/>
                <w:sz w:val="20"/>
                <w:szCs w:val="20"/>
              </w:rPr>
            </w:pPr>
            <w:r>
              <w:rPr>
                <w:rFonts w:ascii="Arial" w:hAnsi="Arial" w:cs="Arial"/>
                <w:sz w:val="20"/>
                <w:szCs w:val="20"/>
              </w:rPr>
              <w:t>17795,36</w:t>
            </w:r>
          </w:p>
        </w:tc>
        <w:tc>
          <w:tcPr>
            <w:tcW w:w="1234" w:type="dxa"/>
            <w:vAlign w:val="center"/>
          </w:tcPr>
          <w:p w14:paraId="03AB292E" w14:textId="563FC20A" w:rsidR="00D04261" w:rsidRPr="000977AE" w:rsidRDefault="0041031F" w:rsidP="00156705">
            <w:pPr>
              <w:jc w:val="center"/>
              <w:rPr>
                <w:rFonts w:ascii="Arial" w:hAnsi="Arial" w:cs="Arial"/>
                <w:sz w:val="20"/>
                <w:szCs w:val="20"/>
              </w:rPr>
            </w:pPr>
            <w:r>
              <w:rPr>
                <w:rFonts w:ascii="Arial" w:hAnsi="Arial" w:cs="Arial"/>
                <w:sz w:val="20"/>
                <w:szCs w:val="20"/>
              </w:rPr>
              <w:t>18842,4</w:t>
            </w:r>
          </w:p>
        </w:tc>
        <w:tc>
          <w:tcPr>
            <w:tcW w:w="1110" w:type="dxa"/>
            <w:vAlign w:val="center"/>
          </w:tcPr>
          <w:p w14:paraId="58576D00" w14:textId="45419106" w:rsidR="00D04261" w:rsidRPr="000977AE" w:rsidRDefault="0041031F" w:rsidP="00156705">
            <w:pPr>
              <w:jc w:val="center"/>
              <w:rPr>
                <w:rFonts w:ascii="Arial" w:hAnsi="Arial" w:cs="Arial"/>
                <w:sz w:val="20"/>
                <w:szCs w:val="20"/>
              </w:rPr>
            </w:pPr>
            <w:r>
              <w:rPr>
                <w:rFonts w:ascii="Arial" w:hAnsi="Arial" w:cs="Arial"/>
                <w:sz w:val="20"/>
                <w:szCs w:val="20"/>
              </w:rPr>
              <w:t>19951,04</w:t>
            </w:r>
          </w:p>
        </w:tc>
      </w:tr>
      <w:tr w:rsidR="000977AE" w:rsidRPr="000977AE" w14:paraId="68726181" w14:textId="77777777" w:rsidTr="00E60B75">
        <w:trPr>
          <w:jc w:val="center"/>
        </w:trPr>
        <w:tc>
          <w:tcPr>
            <w:tcW w:w="1233" w:type="dxa"/>
            <w:vAlign w:val="center"/>
          </w:tcPr>
          <w:p w14:paraId="56BA2B53" w14:textId="32536DA9" w:rsidR="000977AE" w:rsidRPr="000977AE" w:rsidRDefault="000977AE" w:rsidP="00E60B75">
            <w:pPr>
              <w:spacing w:line="276" w:lineRule="auto"/>
              <w:jc w:val="center"/>
              <w:rPr>
                <w:rFonts w:ascii="Arial" w:hAnsi="Arial" w:cs="Arial"/>
                <w:sz w:val="20"/>
                <w:szCs w:val="20"/>
              </w:rPr>
            </w:pPr>
            <w:r w:rsidRPr="000977AE">
              <w:rPr>
                <w:rFonts w:ascii="Arial" w:hAnsi="Arial" w:cs="Arial"/>
                <w:sz w:val="20"/>
                <w:szCs w:val="20"/>
              </w:rPr>
              <w:t>Wariant 3</w:t>
            </w:r>
          </w:p>
        </w:tc>
        <w:tc>
          <w:tcPr>
            <w:tcW w:w="1233" w:type="dxa"/>
            <w:vAlign w:val="center"/>
          </w:tcPr>
          <w:p w14:paraId="3F1CEBEA" w14:textId="7A8B222A" w:rsidR="000977AE" w:rsidRPr="000977AE" w:rsidRDefault="0041031F" w:rsidP="00E60B75">
            <w:pPr>
              <w:spacing w:line="276" w:lineRule="auto"/>
              <w:jc w:val="center"/>
              <w:rPr>
                <w:rFonts w:ascii="Arial" w:hAnsi="Arial" w:cs="Arial"/>
                <w:sz w:val="20"/>
                <w:szCs w:val="20"/>
              </w:rPr>
            </w:pPr>
            <w:r w:rsidRPr="007E78F2">
              <w:rPr>
                <w:rFonts w:ascii="Arial" w:hAnsi="Arial" w:cs="Arial"/>
                <w:sz w:val="20"/>
                <w:szCs w:val="20"/>
              </w:rPr>
              <w:t>16426,52</w:t>
            </w:r>
          </w:p>
        </w:tc>
        <w:tc>
          <w:tcPr>
            <w:tcW w:w="1233" w:type="dxa"/>
            <w:vAlign w:val="center"/>
          </w:tcPr>
          <w:p w14:paraId="539344E7" w14:textId="3F9EC86A" w:rsidR="000977AE" w:rsidRPr="000977AE" w:rsidRDefault="0041031F" w:rsidP="00156705">
            <w:pPr>
              <w:jc w:val="center"/>
              <w:rPr>
                <w:rFonts w:ascii="Arial" w:hAnsi="Arial" w:cs="Arial"/>
                <w:sz w:val="20"/>
                <w:szCs w:val="20"/>
              </w:rPr>
            </w:pPr>
            <w:r>
              <w:rPr>
                <w:rFonts w:ascii="Arial" w:hAnsi="Arial" w:cs="Arial"/>
                <w:sz w:val="20"/>
                <w:szCs w:val="20"/>
              </w:rPr>
              <w:t>17258,1</w:t>
            </w:r>
          </w:p>
        </w:tc>
        <w:tc>
          <w:tcPr>
            <w:tcW w:w="1234" w:type="dxa"/>
            <w:vAlign w:val="center"/>
          </w:tcPr>
          <w:p w14:paraId="53C7240A" w14:textId="441989F5" w:rsidR="000977AE" w:rsidRPr="000977AE" w:rsidRDefault="0041031F" w:rsidP="00156705">
            <w:pPr>
              <w:jc w:val="center"/>
              <w:rPr>
                <w:rFonts w:ascii="Arial" w:hAnsi="Arial" w:cs="Arial"/>
                <w:sz w:val="20"/>
                <w:szCs w:val="20"/>
              </w:rPr>
            </w:pPr>
            <w:r>
              <w:rPr>
                <w:rFonts w:ascii="Arial" w:hAnsi="Arial" w:cs="Arial"/>
                <w:sz w:val="20"/>
                <w:szCs w:val="20"/>
              </w:rPr>
              <w:t>19525,97</w:t>
            </w:r>
          </w:p>
        </w:tc>
        <w:tc>
          <w:tcPr>
            <w:tcW w:w="1234" w:type="dxa"/>
            <w:vAlign w:val="center"/>
          </w:tcPr>
          <w:p w14:paraId="19BE7079" w14:textId="0905571A" w:rsidR="000977AE" w:rsidRPr="000977AE" w:rsidRDefault="0041031F" w:rsidP="00156705">
            <w:pPr>
              <w:jc w:val="center"/>
              <w:rPr>
                <w:rFonts w:ascii="Arial" w:hAnsi="Arial" w:cs="Arial"/>
                <w:sz w:val="20"/>
                <w:szCs w:val="20"/>
              </w:rPr>
            </w:pPr>
            <w:r>
              <w:rPr>
                <w:rFonts w:ascii="Arial" w:hAnsi="Arial" w:cs="Arial"/>
                <w:sz w:val="20"/>
                <w:szCs w:val="20"/>
              </w:rPr>
              <w:t>22091,84</w:t>
            </w:r>
          </w:p>
        </w:tc>
        <w:tc>
          <w:tcPr>
            <w:tcW w:w="1110" w:type="dxa"/>
            <w:vAlign w:val="center"/>
          </w:tcPr>
          <w:p w14:paraId="39ED8775" w14:textId="61781A1D" w:rsidR="000977AE" w:rsidRPr="000977AE" w:rsidRDefault="0041031F" w:rsidP="00156705">
            <w:pPr>
              <w:jc w:val="center"/>
              <w:rPr>
                <w:rFonts w:ascii="Arial" w:hAnsi="Arial" w:cs="Arial"/>
                <w:sz w:val="20"/>
                <w:szCs w:val="20"/>
              </w:rPr>
            </w:pPr>
            <w:r>
              <w:rPr>
                <w:rFonts w:ascii="Arial" w:hAnsi="Arial" w:cs="Arial"/>
                <w:sz w:val="20"/>
                <w:szCs w:val="20"/>
              </w:rPr>
              <w:t>24994,89</w:t>
            </w:r>
          </w:p>
        </w:tc>
      </w:tr>
    </w:tbl>
    <w:p w14:paraId="1558EF2E" w14:textId="77777777" w:rsidR="00D04261" w:rsidRPr="000977AE" w:rsidRDefault="00156705" w:rsidP="00D04261">
      <w:pPr>
        <w:spacing w:line="276" w:lineRule="auto"/>
        <w:jc w:val="both"/>
        <w:rPr>
          <w:rFonts w:ascii="Arial" w:hAnsi="Arial" w:cs="Arial"/>
          <w:i/>
          <w:sz w:val="20"/>
          <w:szCs w:val="20"/>
        </w:rPr>
      </w:pPr>
      <w:r w:rsidRPr="000977AE">
        <w:rPr>
          <w:rFonts w:ascii="Arial" w:hAnsi="Arial" w:cs="Arial"/>
          <w:i/>
          <w:sz w:val="20"/>
          <w:szCs w:val="20"/>
        </w:rPr>
        <w:t>Źródło: opracowanie własne</w:t>
      </w:r>
    </w:p>
    <w:p w14:paraId="0FDC81BE" w14:textId="77777777" w:rsidR="00D04261" w:rsidRPr="00097469" w:rsidRDefault="00D04261" w:rsidP="00D04261">
      <w:pPr>
        <w:spacing w:line="276" w:lineRule="auto"/>
        <w:jc w:val="both"/>
        <w:rPr>
          <w:rFonts w:ascii="Arial" w:hAnsi="Arial" w:cs="Arial"/>
          <w:color w:val="FF0000"/>
          <w:sz w:val="21"/>
        </w:rPr>
      </w:pPr>
    </w:p>
    <w:p w14:paraId="196A1B2F" w14:textId="219746E9" w:rsidR="00187DFD" w:rsidRPr="0041031F" w:rsidRDefault="00187DFD" w:rsidP="0041031F">
      <w:pPr>
        <w:spacing w:line="360" w:lineRule="auto"/>
        <w:ind w:firstLine="567"/>
        <w:jc w:val="both"/>
        <w:rPr>
          <w:rFonts w:ascii="Arial" w:hAnsi="Arial" w:cs="Arial"/>
          <w:sz w:val="20"/>
          <w:szCs w:val="20"/>
        </w:rPr>
      </w:pPr>
      <w:r w:rsidRPr="0041031F">
        <w:rPr>
          <w:rFonts w:ascii="Arial" w:hAnsi="Arial" w:cs="Arial"/>
          <w:sz w:val="20"/>
          <w:szCs w:val="20"/>
        </w:rPr>
        <w:t xml:space="preserve">Łączne zużycie energii elektrycznej w wariancie 1 wzrośnie z wartości </w:t>
      </w:r>
      <w:r w:rsidR="0041031F" w:rsidRPr="0041031F">
        <w:rPr>
          <w:rFonts w:ascii="Arial" w:hAnsi="Arial" w:cs="Arial"/>
          <w:sz w:val="20"/>
          <w:szCs w:val="20"/>
        </w:rPr>
        <w:t>16</w:t>
      </w:r>
      <w:r w:rsidR="00C06C46">
        <w:rPr>
          <w:rFonts w:ascii="Arial" w:hAnsi="Arial" w:cs="Arial"/>
          <w:sz w:val="20"/>
          <w:szCs w:val="20"/>
        </w:rPr>
        <w:t xml:space="preserve"> </w:t>
      </w:r>
      <w:r w:rsidR="0041031F" w:rsidRPr="0041031F">
        <w:rPr>
          <w:rFonts w:ascii="Arial" w:hAnsi="Arial" w:cs="Arial"/>
          <w:sz w:val="20"/>
          <w:szCs w:val="20"/>
        </w:rPr>
        <w:t xml:space="preserve">426,52 </w:t>
      </w:r>
      <w:r w:rsidRPr="0041031F">
        <w:rPr>
          <w:rFonts w:ascii="Arial" w:hAnsi="Arial" w:cs="Arial"/>
          <w:sz w:val="20"/>
          <w:szCs w:val="20"/>
        </w:rPr>
        <w:t>MWh do</w:t>
      </w:r>
      <w:r w:rsidR="00567D9F" w:rsidRPr="0041031F">
        <w:rPr>
          <w:rFonts w:ascii="Arial" w:hAnsi="Arial" w:cs="Arial"/>
          <w:sz w:val="20"/>
          <w:szCs w:val="20"/>
        </w:rPr>
        <w:t> </w:t>
      </w:r>
      <w:r w:rsidRPr="0041031F">
        <w:rPr>
          <w:rFonts w:ascii="Arial" w:hAnsi="Arial" w:cs="Arial"/>
          <w:sz w:val="20"/>
          <w:szCs w:val="20"/>
        </w:rPr>
        <w:t xml:space="preserve">wartości </w:t>
      </w:r>
      <w:r w:rsidR="0041031F" w:rsidRPr="0041031F">
        <w:rPr>
          <w:rFonts w:ascii="Arial" w:hAnsi="Arial" w:cs="Arial"/>
          <w:sz w:val="20"/>
          <w:szCs w:val="20"/>
        </w:rPr>
        <w:t>24 609,32</w:t>
      </w:r>
      <w:r w:rsidRPr="0041031F">
        <w:rPr>
          <w:rFonts w:ascii="Arial" w:hAnsi="Arial" w:cs="Arial"/>
          <w:sz w:val="20"/>
          <w:szCs w:val="20"/>
        </w:rPr>
        <w:t>, natomiast wg wariantu 2, zapotrzeb</w:t>
      </w:r>
      <w:r w:rsidR="00567D9F" w:rsidRPr="0041031F">
        <w:rPr>
          <w:rFonts w:ascii="Arial" w:hAnsi="Arial" w:cs="Arial"/>
          <w:sz w:val="20"/>
          <w:szCs w:val="20"/>
        </w:rPr>
        <w:t>owanie na energię elektryczną w </w:t>
      </w:r>
      <w:r w:rsidRPr="0041031F">
        <w:rPr>
          <w:rFonts w:ascii="Arial" w:hAnsi="Arial" w:cs="Arial"/>
          <w:sz w:val="20"/>
          <w:szCs w:val="20"/>
        </w:rPr>
        <w:t>gminie 203</w:t>
      </w:r>
      <w:r w:rsidR="0041031F" w:rsidRPr="0041031F">
        <w:rPr>
          <w:rFonts w:ascii="Arial" w:hAnsi="Arial" w:cs="Arial"/>
          <w:sz w:val="20"/>
          <w:szCs w:val="20"/>
        </w:rPr>
        <w:t>5</w:t>
      </w:r>
      <w:r w:rsidRPr="0041031F">
        <w:rPr>
          <w:rFonts w:ascii="Arial" w:hAnsi="Arial" w:cs="Arial"/>
          <w:sz w:val="20"/>
          <w:szCs w:val="20"/>
        </w:rPr>
        <w:t xml:space="preserve"> roku wyniesie </w:t>
      </w:r>
      <w:r w:rsidR="0041031F" w:rsidRPr="0041031F">
        <w:rPr>
          <w:rFonts w:ascii="Arial" w:hAnsi="Arial" w:cs="Arial"/>
          <w:sz w:val="20"/>
          <w:szCs w:val="20"/>
        </w:rPr>
        <w:t>19 951,04</w:t>
      </w:r>
      <w:r w:rsidRPr="0041031F">
        <w:rPr>
          <w:rFonts w:ascii="Arial" w:hAnsi="Arial" w:cs="Arial"/>
          <w:sz w:val="20"/>
          <w:szCs w:val="20"/>
        </w:rPr>
        <w:t xml:space="preserve"> MWh</w:t>
      </w:r>
      <w:r w:rsidR="0041031F" w:rsidRPr="0041031F">
        <w:rPr>
          <w:rFonts w:ascii="Arial" w:hAnsi="Arial" w:cs="Arial"/>
          <w:sz w:val="20"/>
          <w:szCs w:val="20"/>
        </w:rPr>
        <w:t>, a w wariancie nr 3 24994,89 MWh.</w:t>
      </w:r>
      <w:r w:rsidRPr="0041031F">
        <w:rPr>
          <w:rFonts w:ascii="Arial" w:hAnsi="Arial" w:cs="Arial"/>
          <w:sz w:val="20"/>
          <w:szCs w:val="20"/>
        </w:rPr>
        <w:t xml:space="preserve"> Przy określaniu szacunkowej wielkości zużycia energii elektrycznej należy podkreślić, że zależy ona od rozwoju gospodarczego oraz poziomu życia mieszkańców w</w:t>
      </w:r>
      <w:r w:rsidR="00352A8B" w:rsidRPr="0041031F">
        <w:rPr>
          <w:rFonts w:ascii="Arial" w:hAnsi="Arial" w:cs="Arial"/>
          <w:sz w:val="20"/>
          <w:szCs w:val="20"/>
        </w:rPr>
        <w:t> </w:t>
      </w:r>
      <w:r w:rsidRPr="0041031F">
        <w:rPr>
          <w:rFonts w:ascii="Arial" w:hAnsi="Arial" w:cs="Arial"/>
          <w:sz w:val="20"/>
          <w:szCs w:val="20"/>
        </w:rPr>
        <w:t>przyszłości. Aktualnie na obszarze gminy brak jest większego przemysłu, aktywność gospodarcza lokalnej społeczności koncentruje się głównie w obrębie działalności rzemieślniczej, handlowej i usługowej i przemysłu przetwórczego. Dokładniejsze określenie potrzeb energetycznych możliwe byłoby po skonkretyzowaniu terminów zagospodarowania terenów oraz określeniu rodzaju działalności która miałaby być na nich prowadzona.</w:t>
      </w:r>
      <w:r w:rsidR="00352A8B" w:rsidRPr="0041031F">
        <w:rPr>
          <w:rFonts w:ascii="Arial" w:hAnsi="Arial" w:cs="Arial"/>
          <w:sz w:val="20"/>
          <w:szCs w:val="20"/>
        </w:rPr>
        <w:t xml:space="preserve"> </w:t>
      </w:r>
      <w:r w:rsidR="00567D9F" w:rsidRPr="0041031F">
        <w:rPr>
          <w:rFonts w:ascii="Arial" w:hAnsi="Arial" w:cs="Arial"/>
          <w:sz w:val="20"/>
          <w:szCs w:val="20"/>
        </w:rPr>
        <w:t>W związku z </w:t>
      </w:r>
      <w:r w:rsidR="00352A8B" w:rsidRPr="0041031F">
        <w:rPr>
          <w:rFonts w:ascii="Arial" w:hAnsi="Arial" w:cs="Arial"/>
          <w:sz w:val="20"/>
          <w:szCs w:val="20"/>
        </w:rPr>
        <w:t>powyższym ustalenie realnej wielkości zapotrzebowania energii elektrycznej dla terenów rozwojowych gminy jest na obecnym etapie bardzo trudne.</w:t>
      </w:r>
    </w:p>
    <w:p w14:paraId="16A1A6A7" w14:textId="77777777" w:rsidR="0025462E" w:rsidRPr="0041031F" w:rsidRDefault="0025462E" w:rsidP="0025462E">
      <w:pPr>
        <w:pStyle w:val="Nagwek3"/>
      </w:pPr>
      <w:bookmarkStart w:id="133" w:name="_Toc50238172"/>
      <w:r w:rsidRPr="0041031F">
        <w:t>Plany rozwoju sieci elektroenergetycznej</w:t>
      </w:r>
      <w:bookmarkEnd w:id="133"/>
    </w:p>
    <w:p w14:paraId="52832092" w14:textId="77777777" w:rsidR="0025462E" w:rsidRPr="0041031F" w:rsidRDefault="0025462E" w:rsidP="0079460E">
      <w:pPr>
        <w:ind w:left="540"/>
        <w:rPr>
          <w:rFonts w:ascii="Arial" w:hAnsi="Arial" w:cs="Arial"/>
          <w:sz w:val="21"/>
          <w:szCs w:val="21"/>
        </w:rPr>
      </w:pPr>
    </w:p>
    <w:p w14:paraId="0B855AF5" w14:textId="3B15CE7A" w:rsidR="000B79B4" w:rsidRPr="0041031F" w:rsidRDefault="000B79B4" w:rsidP="0041031F">
      <w:pPr>
        <w:spacing w:line="360" w:lineRule="auto"/>
        <w:ind w:firstLine="567"/>
        <w:jc w:val="both"/>
        <w:rPr>
          <w:rFonts w:ascii="Arial" w:hAnsi="Arial" w:cs="Arial"/>
          <w:sz w:val="20"/>
          <w:szCs w:val="20"/>
        </w:rPr>
      </w:pPr>
      <w:r w:rsidRPr="0041031F">
        <w:rPr>
          <w:rFonts w:ascii="Arial" w:hAnsi="Arial" w:cs="Arial"/>
          <w:sz w:val="20"/>
          <w:szCs w:val="20"/>
        </w:rPr>
        <w:t xml:space="preserve">W celu zapewnienia bezpieczeństwa energetycznego </w:t>
      </w:r>
      <w:r w:rsidR="00136FF1" w:rsidRPr="0041031F">
        <w:rPr>
          <w:rFonts w:ascii="Arial" w:hAnsi="Arial" w:cs="Arial"/>
          <w:sz w:val="20"/>
          <w:szCs w:val="20"/>
        </w:rPr>
        <w:t>w Polsce zarówno operator systemu przesyłowego, jak i dystrybucyjnego opracowuje plany rozwoju w zakresie zaspokojenia obecnego i</w:t>
      </w:r>
      <w:r w:rsidR="00366281">
        <w:rPr>
          <w:rFonts w:ascii="Arial" w:hAnsi="Arial" w:cs="Arial"/>
          <w:sz w:val="20"/>
          <w:szCs w:val="20"/>
        </w:rPr>
        <w:t> </w:t>
      </w:r>
      <w:r w:rsidR="00136FF1" w:rsidRPr="0041031F">
        <w:rPr>
          <w:rFonts w:ascii="Arial" w:hAnsi="Arial" w:cs="Arial"/>
          <w:sz w:val="20"/>
          <w:szCs w:val="20"/>
        </w:rPr>
        <w:t xml:space="preserve">przyszłego </w:t>
      </w:r>
      <w:r w:rsidR="00D3573B" w:rsidRPr="0041031F">
        <w:rPr>
          <w:rFonts w:ascii="Arial" w:hAnsi="Arial" w:cs="Arial"/>
          <w:sz w:val="20"/>
          <w:szCs w:val="20"/>
        </w:rPr>
        <w:t xml:space="preserve">zapotrzebowania na energię elektryczną. </w:t>
      </w:r>
    </w:p>
    <w:p w14:paraId="15FF1B49" w14:textId="43A02EB2" w:rsidR="00F50EFF" w:rsidRPr="0041031F" w:rsidRDefault="00F50EFF" w:rsidP="0041031F">
      <w:pPr>
        <w:spacing w:line="360" w:lineRule="auto"/>
        <w:ind w:firstLine="567"/>
        <w:jc w:val="both"/>
        <w:rPr>
          <w:rFonts w:ascii="Arial" w:hAnsi="Arial" w:cs="Arial"/>
          <w:sz w:val="20"/>
          <w:szCs w:val="20"/>
        </w:rPr>
      </w:pPr>
      <w:r w:rsidRPr="0041031F">
        <w:rPr>
          <w:rFonts w:ascii="Arial" w:hAnsi="Arial" w:cs="Arial"/>
          <w:sz w:val="20"/>
          <w:szCs w:val="20"/>
        </w:rPr>
        <w:t xml:space="preserve">Koordynacja rozwoju sieci przesyłowej z rozwojem sieci dystrybucyjnej pozwala na optymalne </w:t>
      </w:r>
      <w:r w:rsidRPr="0041031F">
        <w:rPr>
          <w:rFonts w:ascii="Arial" w:hAnsi="Arial" w:cs="Arial"/>
          <w:sz w:val="20"/>
          <w:szCs w:val="20"/>
        </w:rPr>
        <w:lastRenderedPageBreak/>
        <w:t>pod względem ekonomicznym i technicznym dokładne określenie potrzeb inwestycyjnych dla każdej ze</w:t>
      </w:r>
      <w:r w:rsidR="00366281">
        <w:rPr>
          <w:rFonts w:ascii="Arial" w:hAnsi="Arial" w:cs="Arial"/>
          <w:sz w:val="20"/>
          <w:szCs w:val="20"/>
        </w:rPr>
        <w:t> </w:t>
      </w:r>
      <w:r w:rsidRPr="0041031F">
        <w:rPr>
          <w:rFonts w:ascii="Arial" w:hAnsi="Arial" w:cs="Arial"/>
          <w:sz w:val="20"/>
          <w:szCs w:val="20"/>
        </w:rPr>
        <w:t xml:space="preserve">stron. Ze zintegrowanego planowania rozwoju sieci przesyłowej i dystrybucyjnej 110 </w:t>
      </w:r>
      <w:proofErr w:type="spellStart"/>
      <w:r w:rsidRPr="0041031F">
        <w:rPr>
          <w:rFonts w:ascii="Arial" w:hAnsi="Arial" w:cs="Arial"/>
          <w:sz w:val="20"/>
          <w:szCs w:val="20"/>
        </w:rPr>
        <w:t>kV</w:t>
      </w:r>
      <w:proofErr w:type="spellEnd"/>
      <w:r w:rsidRPr="0041031F">
        <w:rPr>
          <w:rFonts w:ascii="Arial" w:hAnsi="Arial" w:cs="Arial"/>
          <w:sz w:val="20"/>
          <w:szCs w:val="20"/>
        </w:rPr>
        <w:t xml:space="preserve"> wynikają potrzeby lokalizacji nowych miejsc dostarczania energii, wzmacniania istniejących, budowy nowych stacji NN/WN oraz uruchamiania nowych transformacji NN/WN. Integrowanie planów rozwoju sieci zamkniętej jest nowym elementem procesu planowania rozwoju sieci przesyłowej. </w:t>
      </w:r>
    </w:p>
    <w:p w14:paraId="76C66E6C" w14:textId="179C8449" w:rsidR="0041031F" w:rsidRDefault="00F50EFF" w:rsidP="0041031F">
      <w:pPr>
        <w:spacing w:line="360" w:lineRule="auto"/>
        <w:ind w:firstLine="567"/>
        <w:jc w:val="both"/>
        <w:rPr>
          <w:rFonts w:ascii="Arial" w:hAnsi="Arial" w:cs="Arial"/>
          <w:color w:val="FF0000"/>
          <w:sz w:val="21"/>
          <w:szCs w:val="21"/>
        </w:rPr>
      </w:pPr>
      <w:r w:rsidRPr="0041031F">
        <w:rPr>
          <w:rFonts w:ascii="Arial" w:hAnsi="Arial" w:cs="Arial"/>
          <w:sz w:val="20"/>
          <w:szCs w:val="20"/>
        </w:rPr>
        <w:t xml:space="preserve">Polskie Sieci Elektroenergetyczne posiadają opracowany </w:t>
      </w:r>
      <w:r w:rsidR="0041031F" w:rsidRPr="0041031F">
        <w:rPr>
          <w:rFonts w:ascii="Arial" w:hAnsi="Arial" w:cs="Arial"/>
          <w:sz w:val="20"/>
          <w:szCs w:val="20"/>
        </w:rPr>
        <w:t xml:space="preserve">„Plan rozwoju w zakresie zaspokojenia obecnego i przyszłego zapotrzebowania na energię elektryczną na lata 2021-2030” </w:t>
      </w:r>
      <w:r w:rsidRPr="0041031F">
        <w:rPr>
          <w:rFonts w:ascii="Arial" w:hAnsi="Arial" w:cs="Arial"/>
          <w:sz w:val="20"/>
          <w:szCs w:val="20"/>
        </w:rPr>
        <w:t>obejmujący szczegółowe dane dotyczące zamierzeń inwestycyjnych planowanych na terenie całego kraju.</w:t>
      </w:r>
      <w:r w:rsidRPr="0041031F">
        <w:rPr>
          <w:rFonts w:ascii="Arial" w:hAnsi="Arial" w:cs="Arial"/>
          <w:sz w:val="21"/>
          <w:szCs w:val="21"/>
        </w:rPr>
        <w:t xml:space="preserve"> </w:t>
      </w:r>
    </w:p>
    <w:p w14:paraId="6A8BAE66" w14:textId="090B62A8" w:rsidR="0041031F" w:rsidRDefault="0041031F" w:rsidP="0041031F">
      <w:pPr>
        <w:spacing w:line="360" w:lineRule="auto"/>
        <w:ind w:firstLine="567"/>
        <w:jc w:val="both"/>
        <w:rPr>
          <w:rFonts w:ascii="Arial" w:hAnsi="Arial" w:cs="Arial"/>
          <w:sz w:val="20"/>
          <w:szCs w:val="20"/>
        </w:rPr>
      </w:pPr>
      <w:r w:rsidRPr="00480282">
        <w:rPr>
          <w:rFonts w:ascii="Arial" w:hAnsi="Arial" w:cs="Arial"/>
          <w:sz w:val="20"/>
          <w:szCs w:val="20"/>
        </w:rPr>
        <w:t xml:space="preserve">Na terenie gminy Biskupiec brak sieci przesyłowej w związku z czym PSE nie ma planów rozwoju na terenie analizowanej gminy. </w:t>
      </w:r>
    </w:p>
    <w:p w14:paraId="0F1F6839" w14:textId="42EE0FB3" w:rsidR="00480282" w:rsidRDefault="00480282" w:rsidP="0041031F">
      <w:pPr>
        <w:spacing w:line="360" w:lineRule="auto"/>
        <w:ind w:firstLine="567"/>
        <w:jc w:val="both"/>
        <w:rPr>
          <w:rFonts w:ascii="Arial" w:hAnsi="Arial" w:cs="Arial"/>
          <w:sz w:val="20"/>
          <w:szCs w:val="20"/>
        </w:rPr>
      </w:pPr>
    </w:p>
    <w:p w14:paraId="7A41393F" w14:textId="6119F4C0" w:rsidR="00480282" w:rsidRPr="00480282" w:rsidRDefault="00480282" w:rsidP="00366281">
      <w:pPr>
        <w:pStyle w:val="Legenda"/>
        <w:keepNext/>
        <w:spacing w:line="276" w:lineRule="auto"/>
        <w:jc w:val="both"/>
        <w:rPr>
          <w:rFonts w:ascii="Arial" w:hAnsi="Arial" w:cs="Arial"/>
          <w:color w:val="auto"/>
          <w:sz w:val="20"/>
          <w:szCs w:val="20"/>
        </w:rPr>
      </w:pPr>
      <w:bookmarkStart w:id="134" w:name="_Toc50289589"/>
      <w:r w:rsidRPr="00480282">
        <w:rPr>
          <w:rFonts w:ascii="Arial" w:hAnsi="Arial" w:cs="Arial"/>
          <w:color w:val="auto"/>
          <w:sz w:val="20"/>
          <w:szCs w:val="20"/>
        </w:rPr>
        <w:lastRenderedPageBreak/>
        <w:t xml:space="preserve">Rycina </w:t>
      </w:r>
      <w:r w:rsidRPr="00480282">
        <w:rPr>
          <w:rFonts w:ascii="Arial" w:hAnsi="Arial" w:cs="Arial"/>
          <w:color w:val="auto"/>
          <w:sz w:val="20"/>
          <w:szCs w:val="20"/>
        </w:rPr>
        <w:fldChar w:fldCharType="begin"/>
      </w:r>
      <w:r w:rsidRPr="00480282">
        <w:rPr>
          <w:rFonts w:ascii="Arial" w:hAnsi="Arial" w:cs="Arial"/>
          <w:color w:val="auto"/>
          <w:sz w:val="20"/>
          <w:szCs w:val="20"/>
        </w:rPr>
        <w:instrText xml:space="preserve"> SEQ Rycina \* ARABIC </w:instrText>
      </w:r>
      <w:r w:rsidRPr="00480282">
        <w:rPr>
          <w:rFonts w:ascii="Arial" w:hAnsi="Arial" w:cs="Arial"/>
          <w:color w:val="auto"/>
          <w:sz w:val="20"/>
          <w:szCs w:val="20"/>
        </w:rPr>
        <w:fldChar w:fldCharType="separate"/>
      </w:r>
      <w:r w:rsidR="00E67858">
        <w:rPr>
          <w:rFonts w:ascii="Arial" w:hAnsi="Arial" w:cs="Arial"/>
          <w:noProof/>
          <w:color w:val="auto"/>
          <w:sz w:val="20"/>
          <w:szCs w:val="20"/>
        </w:rPr>
        <w:t>7</w:t>
      </w:r>
      <w:r w:rsidRPr="00480282">
        <w:rPr>
          <w:rFonts w:ascii="Arial" w:hAnsi="Arial" w:cs="Arial"/>
          <w:color w:val="auto"/>
          <w:sz w:val="20"/>
          <w:szCs w:val="20"/>
        </w:rPr>
        <w:fldChar w:fldCharType="end"/>
      </w:r>
      <w:r w:rsidRPr="00480282">
        <w:rPr>
          <w:rFonts w:ascii="Arial" w:hAnsi="Arial" w:cs="Arial"/>
          <w:color w:val="auto"/>
          <w:sz w:val="20"/>
          <w:szCs w:val="20"/>
        </w:rPr>
        <w:t xml:space="preserve">. Schemat sieci przesyłowej 400 i 220 </w:t>
      </w:r>
      <w:proofErr w:type="spellStart"/>
      <w:r w:rsidRPr="00480282">
        <w:rPr>
          <w:rFonts w:ascii="Arial" w:hAnsi="Arial" w:cs="Arial"/>
          <w:color w:val="auto"/>
          <w:sz w:val="20"/>
          <w:szCs w:val="20"/>
        </w:rPr>
        <w:t>kV</w:t>
      </w:r>
      <w:proofErr w:type="spellEnd"/>
      <w:r w:rsidRPr="00480282">
        <w:rPr>
          <w:rFonts w:ascii="Arial" w:hAnsi="Arial" w:cs="Arial"/>
          <w:color w:val="auto"/>
          <w:sz w:val="20"/>
          <w:szCs w:val="20"/>
        </w:rPr>
        <w:t xml:space="preserve"> – inwestycje planowane do zakończenia do</w:t>
      </w:r>
      <w:r w:rsidR="00366281">
        <w:rPr>
          <w:rFonts w:ascii="Arial" w:hAnsi="Arial" w:cs="Arial"/>
          <w:color w:val="auto"/>
          <w:sz w:val="20"/>
          <w:szCs w:val="20"/>
        </w:rPr>
        <w:t> </w:t>
      </w:r>
      <w:r w:rsidRPr="00480282">
        <w:rPr>
          <w:rFonts w:ascii="Arial" w:hAnsi="Arial" w:cs="Arial"/>
          <w:color w:val="auto"/>
          <w:sz w:val="20"/>
          <w:szCs w:val="20"/>
        </w:rPr>
        <w:t>końca roku 2025</w:t>
      </w:r>
      <w:bookmarkEnd w:id="134"/>
    </w:p>
    <w:p w14:paraId="40627894" w14:textId="27F98F8C" w:rsidR="0041031F" w:rsidRPr="0041031F" w:rsidRDefault="0041031F" w:rsidP="0041031F">
      <w:pPr>
        <w:spacing w:line="360" w:lineRule="auto"/>
        <w:ind w:firstLine="567"/>
        <w:jc w:val="both"/>
        <w:rPr>
          <w:rFonts w:ascii="Arial" w:hAnsi="Arial" w:cs="Arial"/>
          <w:b/>
          <w:bCs/>
          <w:color w:val="FF0000"/>
          <w:sz w:val="21"/>
          <w:szCs w:val="21"/>
        </w:rPr>
      </w:pPr>
      <w:r>
        <w:rPr>
          <w:noProof/>
          <w:lang w:eastAsia="pl-PL" w:bidi="ar-SA"/>
        </w:rPr>
        <w:drawing>
          <wp:inline distT="0" distB="0" distL="0" distR="0" wp14:anchorId="2C04B6D7" wp14:editId="3EFD2005">
            <wp:extent cx="5768340" cy="5775970"/>
            <wp:effectExtent l="0" t="0" r="381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81831" cy="5789479"/>
                    </a:xfrm>
                    <a:prstGeom prst="rect">
                      <a:avLst/>
                    </a:prstGeom>
                  </pic:spPr>
                </pic:pic>
              </a:graphicData>
            </a:graphic>
          </wp:inline>
        </w:drawing>
      </w:r>
    </w:p>
    <w:p w14:paraId="1A793D49" w14:textId="77777777" w:rsidR="001A37E4" w:rsidRPr="00480282" w:rsidRDefault="001A37E4" w:rsidP="00945762">
      <w:pPr>
        <w:spacing w:line="276" w:lineRule="auto"/>
        <w:ind w:firstLine="540"/>
        <w:jc w:val="both"/>
        <w:rPr>
          <w:rFonts w:ascii="Arial" w:hAnsi="Arial" w:cs="Arial"/>
          <w:i/>
          <w:sz w:val="18"/>
          <w:szCs w:val="18"/>
        </w:rPr>
      </w:pPr>
      <w:r w:rsidRPr="00480282">
        <w:rPr>
          <w:rFonts w:ascii="Arial" w:hAnsi="Arial" w:cs="Arial"/>
          <w:i/>
          <w:sz w:val="18"/>
          <w:szCs w:val="18"/>
        </w:rPr>
        <w:t xml:space="preserve">Źródło: PSE Operator S.A. </w:t>
      </w:r>
    </w:p>
    <w:p w14:paraId="3830D71D" w14:textId="77777777" w:rsidR="001A37E4" w:rsidRPr="00097469" w:rsidRDefault="001A37E4" w:rsidP="00945762">
      <w:pPr>
        <w:spacing w:line="276" w:lineRule="auto"/>
        <w:ind w:firstLine="540"/>
        <w:jc w:val="both"/>
        <w:rPr>
          <w:rFonts w:ascii="Arial" w:hAnsi="Arial" w:cs="Arial"/>
          <w:color w:val="FF0000"/>
          <w:sz w:val="21"/>
          <w:szCs w:val="21"/>
        </w:rPr>
      </w:pPr>
    </w:p>
    <w:p w14:paraId="29F2E815" w14:textId="1D224251" w:rsidR="00480282" w:rsidRPr="00480282" w:rsidRDefault="00480282" w:rsidP="00480282">
      <w:pPr>
        <w:spacing w:line="360" w:lineRule="auto"/>
        <w:ind w:firstLine="567"/>
        <w:jc w:val="both"/>
        <w:rPr>
          <w:rFonts w:ascii="Arial" w:eastAsia="Times New Roman" w:hAnsi="Arial" w:cs="Arial"/>
          <w:sz w:val="20"/>
          <w:szCs w:val="20"/>
          <w:lang w:eastAsia="pl-PL"/>
        </w:rPr>
      </w:pPr>
      <w:r w:rsidRPr="00480282">
        <w:rPr>
          <w:rFonts w:ascii="Arial" w:eastAsia="Times New Roman" w:hAnsi="Arial" w:cs="Arial"/>
          <w:sz w:val="20"/>
          <w:szCs w:val="20"/>
          <w:lang w:eastAsia="pl-PL"/>
        </w:rPr>
        <w:t>ENERGA-OPERATOR posiada opracowanych Program Rozwoju Sieci WN na lata 2018–2027, który zawiera 318 zadań inwestycyjnych o łącznej wartości blisko 3 mld zł. Głównym celem inwestycji w sieć wysokiego napięcia jest wzmocnienie bezpieczeństwa energetycznego oraz nowe przyłącza dla powstających firm i źródeł OZE lub zwiększenie mocy przyłączeniowych dla istniejących podmiotów.</w:t>
      </w:r>
    </w:p>
    <w:p w14:paraId="66BE2D64" w14:textId="316AF7F9" w:rsidR="00480282" w:rsidRPr="00480282" w:rsidRDefault="00480282" w:rsidP="00480282">
      <w:pPr>
        <w:spacing w:line="360" w:lineRule="auto"/>
        <w:ind w:firstLine="567"/>
        <w:jc w:val="both"/>
        <w:rPr>
          <w:rFonts w:ascii="Arial" w:eastAsia="Times New Roman" w:hAnsi="Arial" w:cs="Arial"/>
          <w:sz w:val="20"/>
          <w:szCs w:val="20"/>
          <w:lang w:eastAsia="pl-PL"/>
        </w:rPr>
      </w:pPr>
      <w:r w:rsidRPr="00480282">
        <w:rPr>
          <w:rFonts w:ascii="Arial" w:eastAsia="Times New Roman" w:hAnsi="Arial" w:cs="Arial"/>
          <w:sz w:val="20"/>
          <w:szCs w:val="20"/>
          <w:lang w:eastAsia="pl-PL"/>
        </w:rPr>
        <w:t xml:space="preserve">Plan obejmuje modernizację ponad 2,6 tys. km linii 110 </w:t>
      </w:r>
      <w:proofErr w:type="spellStart"/>
      <w:r w:rsidRPr="00480282">
        <w:rPr>
          <w:rFonts w:ascii="Arial" w:eastAsia="Times New Roman" w:hAnsi="Arial" w:cs="Arial"/>
          <w:sz w:val="20"/>
          <w:szCs w:val="20"/>
          <w:lang w:eastAsia="pl-PL"/>
        </w:rPr>
        <w:t>kV</w:t>
      </w:r>
      <w:proofErr w:type="spellEnd"/>
      <w:r w:rsidRPr="00480282">
        <w:rPr>
          <w:rFonts w:ascii="Arial" w:eastAsia="Times New Roman" w:hAnsi="Arial" w:cs="Arial"/>
          <w:sz w:val="20"/>
          <w:szCs w:val="20"/>
          <w:lang w:eastAsia="pl-PL"/>
        </w:rPr>
        <w:t xml:space="preserve"> i budowę 1062 km nowych wraz z</w:t>
      </w:r>
      <w:r>
        <w:rPr>
          <w:rFonts w:ascii="Arial" w:eastAsia="Times New Roman" w:hAnsi="Arial" w:cs="Arial"/>
          <w:sz w:val="20"/>
          <w:szCs w:val="20"/>
          <w:lang w:eastAsia="pl-PL"/>
        </w:rPr>
        <w:t> </w:t>
      </w:r>
      <w:r w:rsidRPr="00480282">
        <w:rPr>
          <w:rFonts w:ascii="Arial" w:eastAsia="Times New Roman" w:hAnsi="Arial" w:cs="Arial"/>
          <w:sz w:val="20"/>
          <w:szCs w:val="20"/>
          <w:lang w:eastAsia="pl-PL"/>
        </w:rPr>
        <w:t>przyłączami, modernizację lub rozbudowę 65 stacji WN/SN i budowę 74 stacji WN/SN (tzw. Głównych Punktów Zasilania na potrzeby przyłączenia odbiorców lub zwiększenia niezawodności pracy sieci dystrybucyjnej) oraz rozdzielni WN (głównie na potrzeby przyłączenia źródeł OZE).</w:t>
      </w:r>
    </w:p>
    <w:p w14:paraId="3ECE5024" w14:textId="77777777" w:rsidR="00480282" w:rsidRPr="00480282" w:rsidRDefault="00480282" w:rsidP="00480282">
      <w:pPr>
        <w:spacing w:line="360" w:lineRule="auto"/>
        <w:ind w:firstLine="567"/>
        <w:jc w:val="both"/>
        <w:rPr>
          <w:rFonts w:ascii="Arial" w:eastAsia="Times New Roman" w:hAnsi="Arial" w:cs="Arial"/>
          <w:sz w:val="20"/>
          <w:szCs w:val="20"/>
          <w:lang w:eastAsia="pl-PL"/>
        </w:rPr>
      </w:pPr>
      <w:r w:rsidRPr="00480282">
        <w:rPr>
          <w:rFonts w:ascii="Arial" w:eastAsia="Times New Roman" w:hAnsi="Arial" w:cs="Arial"/>
          <w:sz w:val="20"/>
          <w:szCs w:val="20"/>
          <w:lang w:eastAsia="pl-PL"/>
        </w:rPr>
        <w:lastRenderedPageBreak/>
        <w:t xml:space="preserve">W rozwoju sieci WN spółka duży nacisk kładzie na stosowanie nowoczesnych technologii, które gwarantują zwiększoną niezawodność pracy sieci oraz wpływają na ograniczenie strat przesyłowych. W wielu liniach planuje się zastosowanie przewodów w technologii </w:t>
      </w:r>
      <w:proofErr w:type="spellStart"/>
      <w:r w:rsidRPr="00480282">
        <w:rPr>
          <w:rFonts w:ascii="Arial" w:eastAsia="Times New Roman" w:hAnsi="Arial" w:cs="Arial"/>
          <w:sz w:val="20"/>
          <w:szCs w:val="20"/>
          <w:lang w:eastAsia="pl-PL"/>
        </w:rPr>
        <w:t>małozwisowej</w:t>
      </w:r>
      <w:proofErr w:type="spellEnd"/>
      <w:r w:rsidRPr="00480282">
        <w:rPr>
          <w:rFonts w:ascii="Arial" w:eastAsia="Times New Roman" w:hAnsi="Arial" w:cs="Arial"/>
          <w:sz w:val="20"/>
          <w:szCs w:val="20"/>
          <w:lang w:eastAsia="pl-PL"/>
        </w:rPr>
        <w:t xml:space="preserve"> (o planowanej łącznej długość 350 km), które w porównaniu z przewodami konwencjonalnymi pozwalają, w stanach awaryjnej pracy sieci, przesyłać o wiele większe moce. Charakteryzują się przy tym znacznie mniejszą rezystancją jednostkową, co z kolei ma wpływ na ograniczenie strat sieciowych w normalnym układzie pracy.</w:t>
      </w:r>
    </w:p>
    <w:p w14:paraId="45394A21" w14:textId="78C92B41" w:rsidR="00480282" w:rsidRPr="00480282" w:rsidRDefault="00480282" w:rsidP="00480282">
      <w:pPr>
        <w:spacing w:line="360" w:lineRule="auto"/>
        <w:ind w:firstLine="567"/>
        <w:jc w:val="both"/>
        <w:rPr>
          <w:rFonts w:ascii="Arial" w:eastAsia="Times New Roman" w:hAnsi="Arial" w:cs="Arial"/>
          <w:sz w:val="20"/>
          <w:szCs w:val="20"/>
          <w:lang w:eastAsia="pl-PL"/>
        </w:rPr>
      </w:pPr>
      <w:r w:rsidRPr="00480282">
        <w:rPr>
          <w:rFonts w:ascii="Arial" w:eastAsia="Times New Roman" w:hAnsi="Arial" w:cs="Arial"/>
          <w:sz w:val="20"/>
          <w:szCs w:val="20"/>
          <w:lang w:eastAsia="pl-PL"/>
        </w:rPr>
        <w:t>Po realizacji wszystkich inwestycji liniowych, o kolejne 1000 km zmniejszy się łączna długość linii napowietrznych o małych przekrojach przewodów roboczych od 70 do 185 mm2 (tzw. linie o niskich obciążalnościach długotrwałych, powodujących największe straty przesyłowe na sieci WN), które są sukcesywnie zastępowane liniami typu AFL-6 240 mm2 lub AFLs-10 310 mm2.</w:t>
      </w:r>
    </w:p>
    <w:p w14:paraId="0301F17A" w14:textId="6BC4EE5A" w:rsidR="005F3FC9" w:rsidRPr="00480282" w:rsidRDefault="00480282" w:rsidP="00480282">
      <w:pPr>
        <w:spacing w:line="360" w:lineRule="auto"/>
        <w:ind w:firstLine="567"/>
        <w:jc w:val="both"/>
        <w:rPr>
          <w:rFonts w:ascii="Arial" w:eastAsia="Times New Roman" w:hAnsi="Arial" w:cs="Arial"/>
          <w:sz w:val="20"/>
          <w:szCs w:val="20"/>
          <w:lang w:eastAsia="pl-PL"/>
        </w:rPr>
      </w:pPr>
      <w:r w:rsidRPr="00480282">
        <w:rPr>
          <w:rFonts w:ascii="Arial" w:eastAsia="Times New Roman" w:hAnsi="Arial" w:cs="Arial"/>
          <w:sz w:val="20"/>
          <w:szCs w:val="20"/>
          <w:lang w:eastAsia="pl-PL"/>
        </w:rPr>
        <w:t xml:space="preserve">W jego ramach </w:t>
      </w:r>
      <w:r w:rsidR="005F3FC9" w:rsidRPr="00480282">
        <w:rPr>
          <w:rFonts w:ascii="Arial" w:eastAsia="Times New Roman" w:hAnsi="Arial" w:cs="Arial"/>
          <w:sz w:val="20"/>
          <w:szCs w:val="20"/>
          <w:lang w:eastAsia="pl-PL"/>
        </w:rPr>
        <w:t xml:space="preserve">ENERGA-OPERATOR SA Oddział w </w:t>
      </w:r>
      <w:r w:rsidRPr="00480282">
        <w:rPr>
          <w:rFonts w:ascii="Arial" w:eastAsia="Times New Roman" w:hAnsi="Arial" w:cs="Arial"/>
          <w:sz w:val="20"/>
          <w:szCs w:val="20"/>
          <w:lang w:eastAsia="pl-PL"/>
        </w:rPr>
        <w:t>Toruniu</w:t>
      </w:r>
      <w:r w:rsidR="005F3FC9" w:rsidRPr="00480282">
        <w:rPr>
          <w:rFonts w:ascii="Arial" w:eastAsia="Times New Roman" w:hAnsi="Arial" w:cs="Arial"/>
          <w:sz w:val="20"/>
          <w:szCs w:val="20"/>
          <w:lang w:eastAsia="pl-PL"/>
        </w:rPr>
        <w:t xml:space="preserve"> planuje wykonać inwestycje polegające na budowie </w:t>
      </w:r>
      <w:r w:rsidRPr="00480282">
        <w:rPr>
          <w:rFonts w:ascii="Arial" w:eastAsia="Times New Roman" w:hAnsi="Arial" w:cs="Arial"/>
          <w:sz w:val="20"/>
          <w:szCs w:val="20"/>
          <w:lang w:eastAsia="pl-PL"/>
        </w:rPr>
        <w:t>nowej stacji 110/15 – GPZ Fitowo wraz z powiązaniami istniejących linii SN. Na</w:t>
      </w:r>
      <w:r w:rsidR="006D31B1">
        <w:rPr>
          <w:rFonts w:ascii="Arial" w:eastAsia="Times New Roman" w:hAnsi="Arial" w:cs="Arial"/>
          <w:sz w:val="20"/>
          <w:szCs w:val="20"/>
          <w:lang w:eastAsia="pl-PL"/>
        </w:rPr>
        <w:t> </w:t>
      </w:r>
      <w:r w:rsidRPr="00480282">
        <w:rPr>
          <w:rFonts w:ascii="Arial" w:eastAsia="Times New Roman" w:hAnsi="Arial" w:cs="Arial"/>
          <w:sz w:val="20"/>
          <w:szCs w:val="20"/>
          <w:lang w:eastAsia="pl-PL"/>
        </w:rPr>
        <w:t xml:space="preserve">bieżąco realizowane są również </w:t>
      </w:r>
      <w:r w:rsidR="005F3FC9" w:rsidRPr="00480282">
        <w:rPr>
          <w:rFonts w:ascii="Arial" w:eastAsia="Times New Roman" w:hAnsi="Arial" w:cs="Arial"/>
          <w:sz w:val="20"/>
          <w:szCs w:val="20"/>
          <w:lang w:eastAsia="pl-PL"/>
        </w:rPr>
        <w:t>przyłączenia nowych odbiorców do sieci. Inwestycje te są realizowane na bieżąco na p</w:t>
      </w:r>
      <w:r w:rsidR="006B263D" w:rsidRPr="00480282">
        <w:rPr>
          <w:rFonts w:ascii="Arial" w:eastAsia="Times New Roman" w:hAnsi="Arial" w:cs="Arial"/>
          <w:sz w:val="20"/>
          <w:szCs w:val="20"/>
          <w:lang w:eastAsia="pl-PL"/>
        </w:rPr>
        <w:t>odstawie składanych wniosków od </w:t>
      </w:r>
      <w:r w:rsidR="005F3FC9" w:rsidRPr="00480282">
        <w:rPr>
          <w:rFonts w:ascii="Arial" w:eastAsia="Times New Roman" w:hAnsi="Arial" w:cs="Arial"/>
          <w:sz w:val="20"/>
          <w:szCs w:val="20"/>
          <w:lang w:eastAsia="pl-PL"/>
        </w:rPr>
        <w:t xml:space="preserve">indywidualnych inwestorów. </w:t>
      </w:r>
    </w:p>
    <w:p w14:paraId="516DB051" w14:textId="32EAC99E" w:rsidR="00BB3C8A" w:rsidRPr="00480282" w:rsidRDefault="00BB3C8A" w:rsidP="00480282">
      <w:pPr>
        <w:spacing w:line="360" w:lineRule="auto"/>
        <w:ind w:firstLine="567"/>
        <w:jc w:val="both"/>
        <w:rPr>
          <w:rFonts w:ascii="Arial" w:eastAsia="Times New Roman" w:hAnsi="Arial" w:cs="Arial"/>
          <w:sz w:val="20"/>
          <w:szCs w:val="20"/>
          <w:lang w:eastAsia="pl-PL"/>
        </w:rPr>
      </w:pPr>
      <w:r w:rsidRPr="00480282">
        <w:rPr>
          <w:rFonts w:ascii="Arial" w:eastAsia="Times New Roman" w:hAnsi="Arial" w:cs="Arial"/>
          <w:sz w:val="20"/>
          <w:szCs w:val="20"/>
          <w:lang w:eastAsia="pl-PL"/>
        </w:rPr>
        <w:t xml:space="preserve">W przyszłości konieczna może być budowa nowych stacji i linii Sn i </w:t>
      </w:r>
      <w:proofErr w:type="spellStart"/>
      <w:r w:rsidRPr="00480282">
        <w:rPr>
          <w:rFonts w:ascii="Arial" w:eastAsia="Times New Roman" w:hAnsi="Arial" w:cs="Arial"/>
          <w:sz w:val="20"/>
          <w:szCs w:val="20"/>
          <w:lang w:eastAsia="pl-PL"/>
        </w:rPr>
        <w:t>nN</w:t>
      </w:r>
      <w:proofErr w:type="spellEnd"/>
      <w:r w:rsidRPr="00480282">
        <w:rPr>
          <w:rFonts w:ascii="Arial" w:eastAsia="Times New Roman" w:hAnsi="Arial" w:cs="Arial"/>
          <w:sz w:val="20"/>
          <w:szCs w:val="20"/>
          <w:lang w:eastAsia="pl-PL"/>
        </w:rPr>
        <w:t>, podyktowana potrzebami przyszłych inwestorów – zgodnie z  warunka</w:t>
      </w:r>
      <w:r w:rsidR="006B263D" w:rsidRPr="00480282">
        <w:rPr>
          <w:rFonts w:ascii="Arial" w:eastAsia="Times New Roman" w:hAnsi="Arial" w:cs="Arial"/>
          <w:sz w:val="20"/>
          <w:szCs w:val="20"/>
          <w:lang w:eastAsia="pl-PL"/>
        </w:rPr>
        <w:t>mi przyłączenia do sieci oraz z </w:t>
      </w:r>
      <w:r w:rsidRPr="00480282">
        <w:rPr>
          <w:rFonts w:ascii="Arial" w:eastAsia="Times New Roman" w:hAnsi="Arial" w:cs="Arial"/>
          <w:sz w:val="20"/>
          <w:szCs w:val="20"/>
          <w:lang w:eastAsia="pl-PL"/>
        </w:rPr>
        <w:t>zawartymi umowami. Budowa infrastruktury elektroenerge</w:t>
      </w:r>
      <w:r w:rsidR="006B263D" w:rsidRPr="00480282">
        <w:rPr>
          <w:rFonts w:ascii="Arial" w:eastAsia="Times New Roman" w:hAnsi="Arial" w:cs="Arial"/>
          <w:sz w:val="20"/>
          <w:szCs w:val="20"/>
          <w:lang w:eastAsia="pl-PL"/>
        </w:rPr>
        <w:t>tycznej będzie też konieczna na </w:t>
      </w:r>
      <w:r w:rsidRPr="00480282">
        <w:rPr>
          <w:rFonts w:ascii="Arial" w:eastAsia="Times New Roman" w:hAnsi="Arial" w:cs="Arial"/>
          <w:sz w:val="20"/>
          <w:szCs w:val="20"/>
          <w:lang w:eastAsia="pl-PL"/>
        </w:rPr>
        <w:t xml:space="preserve">terenach wyznaczanych w miejscowych planach zagospodarowania przestrzennego pod nową zabudowę mieszkaniową. Dla zapewnienia niezawodności dostaw energii oraz odpowiednich parametrów jakościowych energii elektrycznej </w:t>
      </w:r>
      <w:r w:rsidR="006B263D" w:rsidRPr="00480282">
        <w:rPr>
          <w:rFonts w:ascii="Arial" w:eastAsia="Times New Roman" w:hAnsi="Arial" w:cs="Arial"/>
          <w:sz w:val="20"/>
          <w:szCs w:val="20"/>
          <w:lang w:eastAsia="pl-PL"/>
        </w:rPr>
        <w:t>na terenie całego województwa</w:t>
      </w:r>
      <w:r w:rsidRPr="00480282">
        <w:rPr>
          <w:rFonts w:ascii="Arial" w:eastAsia="Times New Roman" w:hAnsi="Arial" w:cs="Arial"/>
          <w:sz w:val="20"/>
          <w:szCs w:val="20"/>
          <w:lang w:eastAsia="pl-PL"/>
        </w:rPr>
        <w:t xml:space="preserve"> prowadz</w:t>
      </w:r>
      <w:r w:rsidR="006B263D" w:rsidRPr="00480282">
        <w:rPr>
          <w:rFonts w:ascii="Arial" w:eastAsia="Times New Roman" w:hAnsi="Arial" w:cs="Arial"/>
          <w:sz w:val="20"/>
          <w:szCs w:val="20"/>
          <w:lang w:eastAsia="pl-PL"/>
        </w:rPr>
        <w:t>ona jest sukcesywna modernizacja istniejących sieci, budowa</w:t>
      </w:r>
      <w:r w:rsidRPr="00480282">
        <w:rPr>
          <w:rFonts w:ascii="Arial" w:eastAsia="Times New Roman" w:hAnsi="Arial" w:cs="Arial"/>
          <w:sz w:val="20"/>
          <w:szCs w:val="20"/>
          <w:lang w:eastAsia="pl-PL"/>
        </w:rPr>
        <w:t xml:space="preserve"> nowych urządzeń elektroenergetycznych oraz tworzenie optymalnych</w:t>
      </w:r>
      <w:r w:rsidR="006B263D" w:rsidRPr="00480282">
        <w:rPr>
          <w:rFonts w:ascii="Arial" w:eastAsia="Times New Roman" w:hAnsi="Arial" w:cs="Arial"/>
          <w:sz w:val="20"/>
          <w:szCs w:val="20"/>
          <w:lang w:eastAsia="pl-PL"/>
        </w:rPr>
        <w:t xml:space="preserve"> układów pracy sieci, zgodnie z </w:t>
      </w:r>
      <w:r w:rsidRPr="00480282">
        <w:rPr>
          <w:rFonts w:ascii="Arial" w:eastAsia="Times New Roman" w:hAnsi="Arial" w:cs="Arial"/>
          <w:sz w:val="20"/>
          <w:szCs w:val="20"/>
          <w:lang w:eastAsia="pl-PL"/>
        </w:rPr>
        <w:t xml:space="preserve">ustalonymi harmonogramami. </w:t>
      </w:r>
      <w:r w:rsidR="00D45A9B" w:rsidRPr="00480282">
        <w:rPr>
          <w:rFonts w:ascii="Arial" w:eastAsia="Times New Roman" w:hAnsi="Arial" w:cs="Arial"/>
          <w:sz w:val="20"/>
          <w:szCs w:val="20"/>
          <w:lang w:eastAsia="pl-PL"/>
        </w:rPr>
        <w:t xml:space="preserve">Potencjalny rozwój zasięgu przestrzennego wg danych </w:t>
      </w:r>
      <w:r w:rsidR="00407CCE" w:rsidRPr="00480282">
        <w:rPr>
          <w:rFonts w:ascii="Arial" w:eastAsia="Times New Roman" w:hAnsi="Arial" w:cs="Arial"/>
          <w:sz w:val="20"/>
          <w:szCs w:val="20"/>
          <w:lang w:eastAsia="pl-PL"/>
        </w:rPr>
        <w:t>uzyskanych od </w:t>
      </w:r>
      <w:r w:rsidR="00D45A9B" w:rsidRPr="00480282">
        <w:rPr>
          <w:rFonts w:ascii="Arial" w:eastAsia="Times New Roman" w:hAnsi="Arial" w:cs="Arial"/>
          <w:sz w:val="20"/>
          <w:szCs w:val="20"/>
          <w:lang w:eastAsia="pl-PL"/>
        </w:rPr>
        <w:t>operatorów nastąpi jednak wyłącznie w</w:t>
      </w:r>
      <w:r w:rsidR="00480282" w:rsidRPr="00480282">
        <w:rPr>
          <w:rFonts w:ascii="Arial" w:eastAsia="Times New Roman" w:hAnsi="Arial" w:cs="Arial"/>
          <w:sz w:val="20"/>
          <w:szCs w:val="20"/>
          <w:lang w:eastAsia="pl-PL"/>
        </w:rPr>
        <w:t> </w:t>
      </w:r>
      <w:r w:rsidR="00D45A9B" w:rsidRPr="00480282">
        <w:rPr>
          <w:rFonts w:ascii="Arial" w:eastAsia="Times New Roman" w:hAnsi="Arial" w:cs="Arial"/>
          <w:sz w:val="20"/>
          <w:szCs w:val="20"/>
          <w:lang w:eastAsia="pl-PL"/>
        </w:rPr>
        <w:t xml:space="preserve">przypadku wskazanym powyżej. </w:t>
      </w:r>
    </w:p>
    <w:p w14:paraId="7811F428" w14:textId="4A675DCF" w:rsidR="00E65704" w:rsidRPr="00480282" w:rsidRDefault="00E65704" w:rsidP="00480282">
      <w:pPr>
        <w:spacing w:line="360" w:lineRule="auto"/>
        <w:ind w:firstLine="567"/>
        <w:jc w:val="both"/>
        <w:rPr>
          <w:rFonts w:ascii="Arial" w:eastAsia="Times New Roman" w:hAnsi="Arial" w:cs="Arial"/>
          <w:sz w:val="20"/>
          <w:szCs w:val="20"/>
          <w:lang w:eastAsia="pl-PL"/>
        </w:rPr>
      </w:pPr>
      <w:r w:rsidRPr="00480282">
        <w:rPr>
          <w:rFonts w:ascii="Arial" w:eastAsia="Times New Roman" w:hAnsi="Arial" w:cs="Arial"/>
          <w:sz w:val="20"/>
          <w:szCs w:val="20"/>
          <w:lang w:eastAsia="pl-PL"/>
        </w:rPr>
        <w:t>Możliwość budow</w:t>
      </w:r>
      <w:r w:rsidR="00FD66CF" w:rsidRPr="00480282">
        <w:rPr>
          <w:rFonts w:ascii="Arial" w:eastAsia="Times New Roman" w:hAnsi="Arial" w:cs="Arial"/>
          <w:sz w:val="20"/>
          <w:szCs w:val="20"/>
          <w:lang w:eastAsia="pl-PL"/>
        </w:rPr>
        <w:t>y nowych przyłączeń do sieci sys</w:t>
      </w:r>
      <w:r w:rsidRPr="00480282">
        <w:rPr>
          <w:rFonts w:ascii="Arial" w:eastAsia="Times New Roman" w:hAnsi="Arial" w:cs="Arial"/>
          <w:sz w:val="20"/>
          <w:szCs w:val="20"/>
          <w:lang w:eastAsia="pl-PL"/>
        </w:rPr>
        <w:t>temu elektroenergetycznego została również ujęta w miejscowych planach zagospod</w:t>
      </w:r>
      <w:r w:rsidR="00FD66CF" w:rsidRPr="00480282">
        <w:rPr>
          <w:rFonts w:ascii="Arial" w:eastAsia="Times New Roman" w:hAnsi="Arial" w:cs="Arial"/>
          <w:sz w:val="20"/>
          <w:szCs w:val="20"/>
          <w:lang w:eastAsia="pl-PL"/>
        </w:rPr>
        <w:t xml:space="preserve">arowania przestrzennego </w:t>
      </w:r>
      <w:r w:rsidR="006B263D" w:rsidRPr="00480282">
        <w:rPr>
          <w:rFonts w:ascii="Arial" w:eastAsia="Times New Roman" w:hAnsi="Arial" w:cs="Arial"/>
          <w:sz w:val="20"/>
          <w:szCs w:val="20"/>
          <w:lang w:eastAsia="pl-PL"/>
        </w:rPr>
        <w:t xml:space="preserve">gminy </w:t>
      </w:r>
      <w:r w:rsidR="00B33641">
        <w:rPr>
          <w:rFonts w:ascii="Arial" w:eastAsia="Times New Roman" w:hAnsi="Arial" w:cs="Arial"/>
          <w:sz w:val="20"/>
          <w:szCs w:val="20"/>
          <w:lang w:eastAsia="pl-PL"/>
        </w:rPr>
        <w:t>Biskupiec</w:t>
      </w:r>
      <w:r w:rsidRPr="00480282">
        <w:rPr>
          <w:rFonts w:ascii="Arial" w:eastAsia="Times New Roman" w:hAnsi="Arial" w:cs="Arial"/>
          <w:sz w:val="20"/>
          <w:szCs w:val="20"/>
          <w:lang w:eastAsia="pl-PL"/>
        </w:rPr>
        <w:t xml:space="preserve">. </w:t>
      </w:r>
      <w:r w:rsidR="006B263D" w:rsidRPr="00480282">
        <w:rPr>
          <w:rFonts w:ascii="Arial" w:hAnsi="Arial" w:cs="Arial"/>
          <w:sz w:val="20"/>
          <w:szCs w:val="20"/>
        </w:rPr>
        <w:t>W </w:t>
      </w:r>
      <w:r w:rsidRPr="00480282">
        <w:rPr>
          <w:rFonts w:ascii="Arial" w:hAnsi="Arial" w:cs="Arial"/>
          <w:sz w:val="20"/>
          <w:szCs w:val="20"/>
        </w:rPr>
        <w:t xml:space="preserve">istniejących </w:t>
      </w:r>
      <w:proofErr w:type="spellStart"/>
      <w:r w:rsidRPr="00480282">
        <w:rPr>
          <w:rFonts w:ascii="Arial" w:hAnsi="Arial" w:cs="Arial"/>
          <w:sz w:val="20"/>
          <w:szCs w:val="20"/>
        </w:rPr>
        <w:t>mpzp</w:t>
      </w:r>
      <w:proofErr w:type="spellEnd"/>
      <w:r w:rsidRPr="00480282">
        <w:rPr>
          <w:rFonts w:ascii="Arial" w:hAnsi="Arial" w:cs="Arial"/>
          <w:sz w:val="20"/>
          <w:szCs w:val="20"/>
        </w:rPr>
        <w:t>, na terenach wskazanyc</w:t>
      </w:r>
      <w:r w:rsidR="006B263D" w:rsidRPr="00480282">
        <w:rPr>
          <w:rFonts w:ascii="Arial" w:hAnsi="Arial" w:cs="Arial"/>
          <w:sz w:val="20"/>
          <w:szCs w:val="20"/>
        </w:rPr>
        <w:t>h jako planowane pod zabudowę,</w:t>
      </w:r>
      <w:r w:rsidRPr="00480282">
        <w:rPr>
          <w:rFonts w:ascii="Arial" w:hAnsi="Arial" w:cs="Arial"/>
          <w:sz w:val="20"/>
          <w:szCs w:val="20"/>
        </w:rPr>
        <w:t xml:space="preserve"> zabezpieczone będzie uzbrojenie terenu, w tym m.in. zabezpieczenie dostępu do energii elektrycznej</w:t>
      </w:r>
      <w:r w:rsidR="006F6BA6" w:rsidRPr="00480282">
        <w:rPr>
          <w:rFonts w:ascii="Arial" w:hAnsi="Arial" w:cs="Arial"/>
          <w:sz w:val="20"/>
          <w:szCs w:val="20"/>
        </w:rPr>
        <w:t>.</w:t>
      </w:r>
    </w:p>
    <w:p w14:paraId="63D08F7A" w14:textId="2A6CB9FB" w:rsidR="005D7B53" w:rsidRPr="00480282" w:rsidRDefault="00D45A9B" w:rsidP="00480282">
      <w:pPr>
        <w:spacing w:line="360" w:lineRule="auto"/>
        <w:ind w:firstLine="567"/>
        <w:jc w:val="both"/>
        <w:rPr>
          <w:rFonts w:ascii="Arial" w:hAnsi="Arial" w:cs="Arial"/>
          <w:sz w:val="20"/>
          <w:szCs w:val="20"/>
        </w:rPr>
      </w:pPr>
      <w:r w:rsidRPr="00480282">
        <w:rPr>
          <w:rFonts w:ascii="Arial" w:eastAsia="Times New Roman" w:hAnsi="Arial" w:cs="Arial"/>
          <w:sz w:val="20"/>
          <w:szCs w:val="20"/>
          <w:lang w:eastAsia="pl-PL"/>
        </w:rPr>
        <w:t xml:space="preserve">Również w Planie Zagospodarowania Przestrzennego Województwa </w:t>
      </w:r>
      <w:r w:rsidR="00407CCE" w:rsidRPr="00480282">
        <w:rPr>
          <w:rFonts w:ascii="Arial" w:eastAsia="Times New Roman" w:hAnsi="Arial" w:cs="Arial"/>
          <w:sz w:val="20"/>
          <w:szCs w:val="20"/>
          <w:lang w:eastAsia="pl-PL"/>
        </w:rPr>
        <w:t>(PZPW)</w:t>
      </w:r>
      <w:r w:rsidRPr="00480282">
        <w:rPr>
          <w:rFonts w:ascii="Arial" w:eastAsia="Times New Roman" w:hAnsi="Arial" w:cs="Arial"/>
          <w:sz w:val="20"/>
          <w:szCs w:val="20"/>
          <w:lang w:eastAsia="pl-PL"/>
        </w:rPr>
        <w:t xml:space="preserve"> </w:t>
      </w:r>
      <w:r w:rsidR="00407CCE" w:rsidRPr="00480282">
        <w:rPr>
          <w:rFonts w:ascii="Arial" w:eastAsia="Times New Roman" w:hAnsi="Arial" w:cs="Arial"/>
          <w:sz w:val="20"/>
          <w:szCs w:val="20"/>
          <w:lang w:eastAsia="pl-PL"/>
        </w:rPr>
        <w:t>wskazano,</w:t>
      </w:r>
      <w:r w:rsidR="00F176DA" w:rsidRPr="00480282">
        <w:rPr>
          <w:rFonts w:ascii="Arial" w:eastAsia="Times New Roman" w:hAnsi="Arial" w:cs="Arial"/>
          <w:sz w:val="20"/>
          <w:szCs w:val="20"/>
          <w:lang w:eastAsia="pl-PL"/>
        </w:rPr>
        <w:t xml:space="preserve"> że</w:t>
      </w:r>
      <w:r w:rsidR="00407CCE" w:rsidRPr="00480282">
        <w:rPr>
          <w:rFonts w:ascii="Arial" w:eastAsia="Times New Roman" w:hAnsi="Arial" w:cs="Arial"/>
          <w:sz w:val="20"/>
          <w:szCs w:val="20"/>
          <w:lang w:eastAsia="pl-PL"/>
        </w:rPr>
        <w:t xml:space="preserve"> istniejący system elektroenergetyczny </w:t>
      </w:r>
      <w:r w:rsidR="005D7B53" w:rsidRPr="00480282">
        <w:rPr>
          <w:rFonts w:ascii="Arial" w:eastAsia="Times New Roman" w:hAnsi="Arial" w:cs="Arial"/>
          <w:sz w:val="20"/>
          <w:szCs w:val="20"/>
          <w:lang w:eastAsia="pl-PL"/>
        </w:rPr>
        <w:t xml:space="preserve">zapewnia dostawę energii elektrycznej, jednak wymaga modernizacji. </w:t>
      </w:r>
      <w:r w:rsidR="005D7B53" w:rsidRPr="00480282">
        <w:rPr>
          <w:rFonts w:ascii="Arial" w:hAnsi="Arial" w:cs="Arial"/>
          <w:sz w:val="20"/>
          <w:szCs w:val="20"/>
        </w:rPr>
        <w:t xml:space="preserve">Na obszarze województwa występuje stały deficyt mocy. W przypadku występowania niekorzystnych wiatrów, deficyt mocy na obszarze województwa powiększa się jeszcze bardziej. </w:t>
      </w:r>
    </w:p>
    <w:p w14:paraId="531D195B" w14:textId="6AC916DD" w:rsidR="00D45A9B" w:rsidRPr="00480282" w:rsidRDefault="005D7B53" w:rsidP="00480282">
      <w:pPr>
        <w:spacing w:line="360" w:lineRule="auto"/>
        <w:ind w:firstLine="567"/>
        <w:jc w:val="both"/>
        <w:rPr>
          <w:rFonts w:ascii="Arial" w:hAnsi="Arial" w:cs="Arial"/>
          <w:sz w:val="20"/>
          <w:szCs w:val="20"/>
        </w:rPr>
      </w:pPr>
      <w:r w:rsidRPr="00480282">
        <w:rPr>
          <w:rFonts w:ascii="Arial" w:eastAsia="Times New Roman" w:hAnsi="Arial" w:cs="Arial"/>
          <w:sz w:val="20"/>
          <w:szCs w:val="20"/>
          <w:lang w:eastAsia="pl-PL"/>
        </w:rPr>
        <w:t>Szacuje się, że</w:t>
      </w:r>
      <w:r w:rsidR="00407CCE" w:rsidRPr="00480282">
        <w:rPr>
          <w:rFonts w:ascii="Arial" w:eastAsia="Times New Roman" w:hAnsi="Arial" w:cs="Arial"/>
          <w:sz w:val="20"/>
          <w:szCs w:val="20"/>
          <w:lang w:eastAsia="pl-PL"/>
        </w:rPr>
        <w:t xml:space="preserve"> energochłonność gospodarki będzie się stopniowo, ale systematycznie zmniejszała, powodując tym samym stabilizację zużycia energii.</w:t>
      </w:r>
      <w:r w:rsidR="00741B61" w:rsidRPr="00480282">
        <w:rPr>
          <w:rFonts w:ascii="Arial" w:eastAsia="Times New Roman" w:hAnsi="Arial" w:cs="Arial"/>
          <w:sz w:val="20"/>
          <w:szCs w:val="20"/>
          <w:lang w:eastAsia="pl-PL"/>
        </w:rPr>
        <w:t xml:space="preserve"> </w:t>
      </w:r>
      <w:r w:rsidR="0033417F" w:rsidRPr="00480282">
        <w:rPr>
          <w:rFonts w:ascii="Arial" w:eastAsia="Times New Roman" w:hAnsi="Arial" w:cs="Arial"/>
          <w:sz w:val="20"/>
          <w:szCs w:val="20"/>
          <w:lang w:eastAsia="pl-PL"/>
        </w:rPr>
        <w:t>Dokumenty strategiczne województwa zakładają</w:t>
      </w:r>
      <w:r w:rsidR="00407CCE" w:rsidRPr="00480282">
        <w:rPr>
          <w:rFonts w:ascii="Arial" w:eastAsia="Times New Roman" w:hAnsi="Arial" w:cs="Arial"/>
          <w:sz w:val="20"/>
          <w:szCs w:val="20"/>
          <w:lang w:eastAsia="pl-PL"/>
        </w:rPr>
        <w:t xml:space="preserve"> również modernizację systemów elektroenergetycznych wymagających doinwestowania i</w:t>
      </w:r>
      <w:r w:rsidR="00480282">
        <w:rPr>
          <w:rFonts w:ascii="Arial" w:eastAsia="Times New Roman" w:hAnsi="Arial" w:cs="Arial"/>
          <w:sz w:val="20"/>
          <w:szCs w:val="20"/>
          <w:lang w:eastAsia="pl-PL"/>
        </w:rPr>
        <w:t> </w:t>
      </w:r>
      <w:r w:rsidR="00407CCE" w:rsidRPr="00480282">
        <w:rPr>
          <w:rFonts w:ascii="Arial" w:eastAsia="Times New Roman" w:hAnsi="Arial" w:cs="Arial"/>
          <w:sz w:val="20"/>
          <w:szCs w:val="20"/>
          <w:lang w:eastAsia="pl-PL"/>
        </w:rPr>
        <w:t xml:space="preserve">gruntowej modernizacji. </w:t>
      </w:r>
      <w:r w:rsidR="00741B61" w:rsidRPr="00480282">
        <w:rPr>
          <w:rFonts w:ascii="Arial" w:eastAsia="Times New Roman" w:hAnsi="Arial" w:cs="Arial"/>
          <w:sz w:val="20"/>
          <w:szCs w:val="20"/>
          <w:lang w:eastAsia="pl-PL"/>
        </w:rPr>
        <w:t xml:space="preserve">Ponadto zaplanowano działania na terenie całego województwa </w:t>
      </w:r>
      <w:r w:rsidR="00711C31">
        <w:rPr>
          <w:rFonts w:ascii="Arial" w:eastAsia="Times New Roman" w:hAnsi="Arial" w:cs="Arial"/>
          <w:sz w:val="20"/>
          <w:szCs w:val="20"/>
          <w:lang w:eastAsia="pl-PL"/>
        </w:rPr>
        <w:t xml:space="preserve">warmińsko – mazurskiego </w:t>
      </w:r>
      <w:r w:rsidR="00741B61" w:rsidRPr="00480282">
        <w:rPr>
          <w:rFonts w:ascii="Arial" w:eastAsia="Times New Roman" w:hAnsi="Arial" w:cs="Arial"/>
          <w:sz w:val="20"/>
          <w:szCs w:val="20"/>
          <w:lang w:eastAsia="pl-PL"/>
        </w:rPr>
        <w:t>mające na celu wspieranie rozwoju infrastruktury technicznej poprzez promowanie „czystej” energii, w</w:t>
      </w:r>
      <w:r w:rsidR="00480282">
        <w:rPr>
          <w:rFonts w:ascii="Arial" w:eastAsia="Times New Roman" w:hAnsi="Arial" w:cs="Arial"/>
          <w:sz w:val="20"/>
          <w:szCs w:val="20"/>
          <w:lang w:eastAsia="pl-PL"/>
        </w:rPr>
        <w:t> </w:t>
      </w:r>
      <w:r w:rsidR="00741B61" w:rsidRPr="00480282">
        <w:rPr>
          <w:rFonts w:ascii="Arial" w:eastAsia="Times New Roman" w:hAnsi="Arial" w:cs="Arial"/>
          <w:sz w:val="20"/>
          <w:szCs w:val="20"/>
          <w:lang w:eastAsia="pl-PL"/>
        </w:rPr>
        <w:t xml:space="preserve">tym ze źródeł odnawialnych. </w:t>
      </w:r>
    </w:p>
    <w:p w14:paraId="46EE7318" w14:textId="77777777" w:rsidR="00480282" w:rsidRPr="00097469" w:rsidRDefault="00480282" w:rsidP="00344933">
      <w:pPr>
        <w:spacing w:line="276" w:lineRule="auto"/>
        <w:jc w:val="both"/>
        <w:rPr>
          <w:rFonts w:ascii="Arial" w:hAnsi="Arial" w:cs="Arial"/>
          <w:color w:val="FF0000"/>
          <w:sz w:val="21"/>
        </w:rPr>
      </w:pPr>
    </w:p>
    <w:p w14:paraId="464798F1" w14:textId="77777777" w:rsidR="00233BFC" w:rsidRPr="00833182" w:rsidRDefault="00233038" w:rsidP="00476D7F">
      <w:pPr>
        <w:pStyle w:val="Nagwek2"/>
        <w:keepNext w:val="0"/>
      </w:pPr>
      <w:bookmarkStart w:id="135" w:name="_Toc50238173"/>
      <w:r w:rsidRPr="00833182">
        <w:t>Zapotrzebowania na paliwa gazowe</w:t>
      </w:r>
      <w:bookmarkEnd w:id="135"/>
    </w:p>
    <w:p w14:paraId="43C338C2" w14:textId="77777777" w:rsidR="00C01459" w:rsidRPr="00833182" w:rsidRDefault="00C01459" w:rsidP="00C01459"/>
    <w:p w14:paraId="336530D6" w14:textId="77777777" w:rsidR="00C01459" w:rsidRPr="00833182" w:rsidRDefault="00C01459" w:rsidP="00833182">
      <w:pPr>
        <w:spacing w:line="360" w:lineRule="auto"/>
        <w:ind w:firstLine="567"/>
        <w:jc w:val="both"/>
        <w:rPr>
          <w:rFonts w:ascii="Arial" w:hAnsi="Arial" w:cs="Arial"/>
          <w:sz w:val="20"/>
          <w:szCs w:val="20"/>
        </w:rPr>
      </w:pPr>
      <w:r w:rsidRPr="00833182">
        <w:rPr>
          <w:rFonts w:ascii="Arial" w:hAnsi="Arial" w:cs="Arial"/>
          <w:sz w:val="20"/>
          <w:szCs w:val="20"/>
        </w:rPr>
        <w:t>Gaz ziemny jest paliwem pochodzenia naturalnego, które stanowi mieszaninę gazów: metanu, innych gazów palnych oraz związków niepalnych. Gaz sieciowy jest obecnie jednym z podstawowych nośników energetycznych przyjaznych dla środowiska, charakteryzującym się nieporównywalnie mniejszą zawartością zanieczyszczeń niż pozostałe paliwa, a zatem zagrożenie środowiska związanego z jego użytkowaniem jest stosunkowo niewielkie.</w:t>
      </w:r>
    </w:p>
    <w:p w14:paraId="4C0F4AB9" w14:textId="77777777" w:rsidR="00DE6D0C" w:rsidRPr="00833182" w:rsidRDefault="00DE6D0C" w:rsidP="00833182">
      <w:pPr>
        <w:spacing w:line="360" w:lineRule="auto"/>
        <w:ind w:firstLine="567"/>
        <w:jc w:val="both"/>
        <w:rPr>
          <w:rFonts w:ascii="Arial" w:hAnsi="Arial" w:cs="Arial"/>
          <w:sz w:val="20"/>
          <w:szCs w:val="20"/>
        </w:rPr>
      </w:pPr>
      <w:r w:rsidRPr="00833182">
        <w:rPr>
          <w:rFonts w:ascii="Arial" w:hAnsi="Arial" w:cs="Arial"/>
          <w:sz w:val="20"/>
          <w:szCs w:val="20"/>
        </w:rPr>
        <w:t xml:space="preserve">Używany jest przede wszystkim na potrzeby bytowe, grzewcze i przemysłowe. Coraz częściej gaz wykorzystywany jest jako alternatywny rodzaj paliwa stosowany w kotłowniach produkujących ciepło, jako zamiennik węgla kamiennego, charakteryzującego się wysokim stopniem emisji szkodliwych związków do środowiska naturalnego. </w:t>
      </w:r>
    </w:p>
    <w:p w14:paraId="01B271E7" w14:textId="77777777" w:rsidR="00C01459" w:rsidRPr="00833182" w:rsidRDefault="00C01459" w:rsidP="00833182">
      <w:pPr>
        <w:spacing w:line="360" w:lineRule="auto"/>
        <w:ind w:firstLine="567"/>
        <w:jc w:val="both"/>
        <w:rPr>
          <w:rFonts w:ascii="Arial" w:hAnsi="Arial" w:cs="Arial"/>
          <w:sz w:val="20"/>
          <w:szCs w:val="20"/>
        </w:rPr>
      </w:pPr>
      <w:r w:rsidRPr="00833182">
        <w:rPr>
          <w:rFonts w:ascii="Arial" w:hAnsi="Arial" w:cs="Arial"/>
          <w:sz w:val="20"/>
          <w:szCs w:val="20"/>
        </w:rPr>
        <w:t>Jakość gazu ziemnego dostarczanego do odbiorcy określają przepisy, w szczególności Polska Norma (PN-C-04750), zgodnie z którą jeden metr sześcienny gazu w warunkach normalnych określony jest jako ilość suchego gazu zawartego w objętości 1m</w:t>
      </w:r>
      <w:r w:rsidRPr="00833182">
        <w:rPr>
          <w:rFonts w:ascii="Arial" w:hAnsi="Arial" w:cs="Arial"/>
          <w:sz w:val="20"/>
          <w:szCs w:val="20"/>
          <w:vertAlign w:val="superscript"/>
        </w:rPr>
        <w:t xml:space="preserve">3 </w:t>
      </w:r>
      <w:r w:rsidRPr="00833182">
        <w:rPr>
          <w:rFonts w:ascii="Arial" w:hAnsi="Arial" w:cs="Arial"/>
          <w:sz w:val="20"/>
          <w:szCs w:val="20"/>
        </w:rPr>
        <w:t>gazu przy temperaturze 0</w:t>
      </w:r>
      <w:r w:rsidRPr="00833182">
        <w:rPr>
          <w:rFonts w:ascii="Arial" w:hAnsi="Arial" w:cs="Arial"/>
          <w:sz w:val="20"/>
          <w:szCs w:val="20"/>
          <w:vertAlign w:val="superscript"/>
        </w:rPr>
        <w:t>o</w:t>
      </w:r>
      <w:r w:rsidRPr="00833182">
        <w:rPr>
          <w:rFonts w:ascii="Arial" w:hAnsi="Arial" w:cs="Arial"/>
          <w:sz w:val="20"/>
          <w:szCs w:val="20"/>
        </w:rPr>
        <w:t xml:space="preserve">C i pod ciśnieniem 101,3 </w:t>
      </w:r>
      <w:proofErr w:type="spellStart"/>
      <w:r w:rsidRPr="00833182">
        <w:rPr>
          <w:rFonts w:ascii="Arial" w:hAnsi="Arial" w:cs="Arial"/>
          <w:sz w:val="20"/>
          <w:szCs w:val="20"/>
        </w:rPr>
        <w:t>kPa</w:t>
      </w:r>
      <w:proofErr w:type="spellEnd"/>
      <w:r w:rsidRPr="00833182">
        <w:rPr>
          <w:rFonts w:ascii="Arial" w:hAnsi="Arial" w:cs="Arial"/>
          <w:sz w:val="20"/>
          <w:szCs w:val="20"/>
        </w:rPr>
        <w:t xml:space="preserve"> (760 mmHg).</w:t>
      </w:r>
    </w:p>
    <w:p w14:paraId="35C86477" w14:textId="77777777" w:rsidR="00233038" w:rsidRPr="00833182" w:rsidRDefault="00233038" w:rsidP="00476D7F">
      <w:pPr>
        <w:pStyle w:val="Nagwek3"/>
        <w:keepNext w:val="0"/>
      </w:pPr>
      <w:bookmarkStart w:id="136" w:name="_Toc50238174"/>
      <w:r w:rsidRPr="00833182">
        <w:t>System gazowniczy</w:t>
      </w:r>
      <w:r w:rsidR="00EB33B8" w:rsidRPr="00833182">
        <w:t xml:space="preserve"> – stan obecny</w:t>
      </w:r>
      <w:bookmarkEnd w:id="136"/>
    </w:p>
    <w:p w14:paraId="63C2EFE3" w14:textId="77777777" w:rsidR="005C7484" w:rsidRPr="00833182" w:rsidRDefault="005C7484" w:rsidP="005C7484"/>
    <w:p w14:paraId="4879D352" w14:textId="77777777" w:rsidR="00DE6D0C" w:rsidRPr="00833182" w:rsidRDefault="00DE6D0C" w:rsidP="00833182">
      <w:pPr>
        <w:spacing w:line="360" w:lineRule="auto"/>
        <w:ind w:firstLine="567"/>
        <w:jc w:val="both"/>
        <w:rPr>
          <w:rFonts w:ascii="Arial" w:hAnsi="Arial" w:cs="Arial"/>
          <w:sz w:val="20"/>
          <w:szCs w:val="20"/>
        </w:rPr>
      </w:pPr>
      <w:r w:rsidRPr="00833182">
        <w:rPr>
          <w:rFonts w:ascii="Arial" w:hAnsi="Arial" w:cs="Arial"/>
          <w:sz w:val="20"/>
          <w:szCs w:val="20"/>
        </w:rPr>
        <w:t xml:space="preserve">Na system gazowniczy w Polsce podobnie jak na system elektroenergetyczny składa się sieć przesyłowa oraz sieć dystrybucyjna i rozdzielcza do budynków. </w:t>
      </w:r>
    </w:p>
    <w:p w14:paraId="04ACD44C" w14:textId="77777777" w:rsidR="005C7484" w:rsidRPr="00833182" w:rsidRDefault="005C7484" w:rsidP="00833182">
      <w:pPr>
        <w:spacing w:line="360" w:lineRule="auto"/>
        <w:ind w:firstLine="567"/>
        <w:jc w:val="both"/>
        <w:rPr>
          <w:rFonts w:ascii="Arial" w:hAnsi="Arial" w:cs="Arial"/>
          <w:sz w:val="20"/>
          <w:szCs w:val="20"/>
        </w:rPr>
      </w:pPr>
      <w:r w:rsidRPr="00833182">
        <w:rPr>
          <w:rFonts w:ascii="Arial" w:hAnsi="Arial" w:cs="Arial"/>
          <w:sz w:val="20"/>
          <w:szCs w:val="20"/>
        </w:rPr>
        <w:t>Operatorem systemu przesyłowego w Polsce jest spółka GAZ-SYSTEM S.A. Głównym zadaniem spółki jest transport paliw gazowych siecią przesyłową na terenie całego kraju, w celu ich dostarczenia do sieci dystrybucyjnych oraz do odbiorców końcowych podłączonych do systemu przesyłowego. GAZ-SYSTEM S.A. 30 czerwca 2004 roku uzyskał koncesję Prezesa Urzędu Regulacji Energetyki na przesyłanie i dystrybucję gazu n</w:t>
      </w:r>
      <w:r w:rsidR="001023DE" w:rsidRPr="00833182">
        <w:rPr>
          <w:rFonts w:ascii="Arial" w:hAnsi="Arial" w:cs="Arial"/>
          <w:sz w:val="20"/>
          <w:szCs w:val="20"/>
        </w:rPr>
        <w:t>a lata 2004 – 2014, a w dniu 23 </w:t>
      </w:r>
      <w:r w:rsidRPr="00833182">
        <w:rPr>
          <w:rFonts w:ascii="Arial" w:hAnsi="Arial" w:cs="Arial"/>
          <w:sz w:val="20"/>
          <w:szCs w:val="20"/>
        </w:rPr>
        <w:t>sierpnia 2010 r. przedłużył spółce koncesję na przesyłanie paliw gazowych do dnia 31 grudnia 2030 r.</w:t>
      </w:r>
      <w:r w:rsidR="001023DE" w:rsidRPr="00833182">
        <w:rPr>
          <w:rFonts w:ascii="Arial" w:hAnsi="Arial" w:cs="Arial"/>
          <w:sz w:val="20"/>
          <w:szCs w:val="20"/>
        </w:rPr>
        <w:t xml:space="preserve"> Obszar działania operatora systemu przesyłowego – GAZ-SYSTEM S.A. podzielony jest na 6 oddziałów. Na terenie województwa</w:t>
      </w:r>
      <w:r w:rsidR="007C7D15" w:rsidRPr="00833182">
        <w:rPr>
          <w:rFonts w:ascii="Arial" w:hAnsi="Arial" w:cs="Arial"/>
          <w:sz w:val="20"/>
          <w:szCs w:val="20"/>
        </w:rPr>
        <w:t xml:space="preserve"> pomorskiego, kujawsko – pomorskiego, warmińsko – mazurskiego oraz niewielkiej części województwa zachodniopomorskiego </w:t>
      </w:r>
      <w:r w:rsidR="001023DE" w:rsidRPr="00833182">
        <w:rPr>
          <w:rFonts w:ascii="Arial" w:hAnsi="Arial" w:cs="Arial"/>
          <w:sz w:val="20"/>
          <w:szCs w:val="20"/>
        </w:rPr>
        <w:t xml:space="preserve">nadzór nad siecią przesyłową sprawuje </w:t>
      </w:r>
      <w:r w:rsidR="00CC6658" w:rsidRPr="00833182">
        <w:rPr>
          <w:rFonts w:ascii="Arial" w:hAnsi="Arial" w:cs="Arial"/>
          <w:sz w:val="20"/>
          <w:szCs w:val="20"/>
        </w:rPr>
        <w:t xml:space="preserve">Oddział w </w:t>
      </w:r>
      <w:r w:rsidR="007C7D15" w:rsidRPr="00833182">
        <w:rPr>
          <w:rFonts w:ascii="Arial" w:hAnsi="Arial" w:cs="Arial"/>
          <w:sz w:val="20"/>
          <w:szCs w:val="20"/>
        </w:rPr>
        <w:t>Gdańsku</w:t>
      </w:r>
      <w:r w:rsidR="00CC6658" w:rsidRPr="00833182">
        <w:rPr>
          <w:rFonts w:ascii="Arial" w:hAnsi="Arial" w:cs="Arial"/>
          <w:sz w:val="20"/>
          <w:szCs w:val="20"/>
        </w:rPr>
        <w:t xml:space="preserve">. </w:t>
      </w:r>
    </w:p>
    <w:p w14:paraId="75592379" w14:textId="3F7F0B8E" w:rsidR="007C7D15" w:rsidRPr="00833182" w:rsidRDefault="007C7D15" w:rsidP="00833182">
      <w:pPr>
        <w:spacing w:line="360" w:lineRule="auto"/>
        <w:ind w:firstLine="567"/>
        <w:jc w:val="both"/>
        <w:rPr>
          <w:rFonts w:ascii="Arial" w:hAnsi="Arial" w:cs="Arial"/>
          <w:sz w:val="20"/>
          <w:szCs w:val="20"/>
        </w:rPr>
      </w:pPr>
      <w:r w:rsidRPr="00833182">
        <w:rPr>
          <w:rFonts w:ascii="Arial" w:hAnsi="Arial" w:cs="Arial"/>
          <w:sz w:val="20"/>
          <w:szCs w:val="20"/>
        </w:rPr>
        <w:t>Do sieci przesyłowej należałoby zaliczyć gazociągi wysokiego ciśnienia. W rzeczywist</w:t>
      </w:r>
      <w:r w:rsidR="00AF2F55" w:rsidRPr="00833182">
        <w:rPr>
          <w:rFonts w:ascii="Arial" w:hAnsi="Arial" w:cs="Arial"/>
          <w:sz w:val="20"/>
          <w:szCs w:val="20"/>
        </w:rPr>
        <w:t xml:space="preserve">ości część tych gazociągów jest własnością spółek gazowniczych, wchodzących w skład grupy PGNiG S.A. </w:t>
      </w:r>
    </w:p>
    <w:p w14:paraId="77B2DE2D" w14:textId="77777777" w:rsidR="001023DE" w:rsidRPr="00833182" w:rsidRDefault="001023DE" w:rsidP="00833182">
      <w:pPr>
        <w:spacing w:line="360" w:lineRule="auto"/>
        <w:ind w:firstLine="708"/>
        <w:jc w:val="both"/>
        <w:rPr>
          <w:rFonts w:ascii="Arial" w:hAnsi="Arial" w:cs="Arial"/>
          <w:sz w:val="20"/>
          <w:szCs w:val="20"/>
        </w:rPr>
      </w:pPr>
    </w:p>
    <w:p w14:paraId="2402630E" w14:textId="3A7A417C" w:rsidR="000A2D0C" w:rsidRPr="00833182" w:rsidRDefault="000A2D0C" w:rsidP="00833182">
      <w:pPr>
        <w:pStyle w:val="Legenda"/>
        <w:keepNext/>
        <w:spacing w:after="0" w:line="360" w:lineRule="auto"/>
        <w:rPr>
          <w:color w:val="auto"/>
          <w:sz w:val="20"/>
          <w:szCs w:val="20"/>
        </w:rPr>
      </w:pPr>
      <w:bookmarkStart w:id="137" w:name="_Toc50289590"/>
      <w:r w:rsidRPr="00833182">
        <w:rPr>
          <w:rFonts w:ascii="Arial" w:hAnsi="Arial" w:cs="Arial"/>
          <w:color w:val="auto"/>
          <w:sz w:val="20"/>
          <w:szCs w:val="20"/>
        </w:rPr>
        <w:lastRenderedPageBreak/>
        <w:t xml:space="preserve">Rycina </w:t>
      </w:r>
      <w:r w:rsidRPr="00833182">
        <w:rPr>
          <w:rFonts w:ascii="Arial" w:hAnsi="Arial" w:cs="Arial"/>
          <w:color w:val="auto"/>
          <w:sz w:val="20"/>
          <w:szCs w:val="20"/>
        </w:rPr>
        <w:fldChar w:fldCharType="begin"/>
      </w:r>
      <w:r w:rsidRPr="00833182">
        <w:rPr>
          <w:rFonts w:ascii="Arial" w:hAnsi="Arial" w:cs="Arial"/>
          <w:color w:val="auto"/>
          <w:sz w:val="20"/>
          <w:szCs w:val="20"/>
        </w:rPr>
        <w:instrText xml:space="preserve"> SEQ Rycina \* ARABIC </w:instrText>
      </w:r>
      <w:r w:rsidRPr="00833182">
        <w:rPr>
          <w:rFonts w:ascii="Arial" w:hAnsi="Arial" w:cs="Arial"/>
          <w:color w:val="auto"/>
          <w:sz w:val="20"/>
          <w:szCs w:val="20"/>
        </w:rPr>
        <w:fldChar w:fldCharType="separate"/>
      </w:r>
      <w:r w:rsidR="00C24D63">
        <w:rPr>
          <w:rFonts w:ascii="Arial" w:hAnsi="Arial" w:cs="Arial"/>
          <w:noProof/>
          <w:color w:val="auto"/>
          <w:sz w:val="20"/>
          <w:szCs w:val="20"/>
        </w:rPr>
        <w:t>8</w:t>
      </w:r>
      <w:r w:rsidRPr="00833182">
        <w:rPr>
          <w:rFonts w:ascii="Arial" w:hAnsi="Arial" w:cs="Arial"/>
          <w:color w:val="auto"/>
          <w:sz w:val="20"/>
          <w:szCs w:val="20"/>
        </w:rPr>
        <w:fldChar w:fldCharType="end"/>
      </w:r>
      <w:r w:rsidRPr="00833182">
        <w:rPr>
          <w:rFonts w:ascii="Arial" w:hAnsi="Arial" w:cs="Arial"/>
          <w:color w:val="auto"/>
          <w:sz w:val="20"/>
          <w:szCs w:val="20"/>
        </w:rPr>
        <w:t>.</w:t>
      </w:r>
      <w:r w:rsidRPr="00833182">
        <w:rPr>
          <w:color w:val="auto"/>
          <w:sz w:val="20"/>
          <w:szCs w:val="20"/>
        </w:rPr>
        <w:t xml:space="preserve"> </w:t>
      </w:r>
      <w:r w:rsidRPr="00833182">
        <w:rPr>
          <w:rFonts w:ascii="Arial" w:hAnsi="Arial" w:cs="Arial"/>
          <w:color w:val="auto"/>
          <w:sz w:val="20"/>
          <w:szCs w:val="20"/>
        </w:rPr>
        <w:t>Mapa systemu przesyłowego gazu w Polsce</w:t>
      </w:r>
      <w:bookmarkEnd w:id="137"/>
    </w:p>
    <w:p w14:paraId="0A9EC98F" w14:textId="77777777" w:rsidR="000A2D0C" w:rsidRPr="00833182" w:rsidRDefault="00E33017" w:rsidP="00833182">
      <w:pPr>
        <w:keepNext/>
        <w:spacing w:line="360" w:lineRule="auto"/>
        <w:jc w:val="center"/>
        <w:rPr>
          <w:sz w:val="20"/>
          <w:szCs w:val="20"/>
        </w:rPr>
      </w:pPr>
      <w:r w:rsidRPr="00833182">
        <w:rPr>
          <w:noProof/>
          <w:sz w:val="20"/>
          <w:szCs w:val="20"/>
          <w:lang w:eastAsia="pl-PL" w:bidi="ar-SA"/>
        </w:rPr>
        <w:drawing>
          <wp:inline distT="0" distB="0" distL="0" distR="0" wp14:anchorId="507DAE49" wp14:editId="0093F9FE">
            <wp:extent cx="4401949" cy="3816626"/>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03557" cy="3818021"/>
                    </a:xfrm>
                    <a:prstGeom prst="rect">
                      <a:avLst/>
                    </a:prstGeom>
                  </pic:spPr>
                </pic:pic>
              </a:graphicData>
            </a:graphic>
          </wp:inline>
        </w:drawing>
      </w:r>
    </w:p>
    <w:p w14:paraId="08A732A4" w14:textId="77777777" w:rsidR="001023DE" w:rsidRPr="00833182" w:rsidRDefault="001023DE" w:rsidP="00833182">
      <w:pPr>
        <w:spacing w:line="360" w:lineRule="auto"/>
        <w:rPr>
          <w:sz w:val="20"/>
          <w:szCs w:val="20"/>
        </w:rPr>
      </w:pPr>
    </w:p>
    <w:p w14:paraId="114E8031" w14:textId="77777777" w:rsidR="001023DE" w:rsidRPr="00833182" w:rsidRDefault="001023DE" w:rsidP="00833182">
      <w:pPr>
        <w:tabs>
          <w:tab w:val="left" w:pos="2174"/>
        </w:tabs>
        <w:spacing w:line="360" w:lineRule="auto"/>
        <w:rPr>
          <w:rFonts w:ascii="Arial" w:hAnsi="Arial" w:cs="Arial"/>
          <w:i/>
          <w:sz w:val="20"/>
          <w:szCs w:val="20"/>
        </w:rPr>
      </w:pPr>
      <w:r w:rsidRPr="00833182">
        <w:rPr>
          <w:rFonts w:ascii="Arial" w:hAnsi="Arial" w:cs="Arial"/>
          <w:i/>
          <w:sz w:val="20"/>
          <w:szCs w:val="20"/>
        </w:rPr>
        <w:t xml:space="preserve">Źródło: GAZ-SYSTEM S.A. </w:t>
      </w:r>
    </w:p>
    <w:p w14:paraId="0B989DA3" w14:textId="77777777" w:rsidR="00CC6658" w:rsidRPr="00833182" w:rsidRDefault="00CC6658" w:rsidP="00833182">
      <w:pPr>
        <w:tabs>
          <w:tab w:val="left" w:pos="2174"/>
        </w:tabs>
        <w:spacing w:line="360" w:lineRule="auto"/>
        <w:rPr>
          <w:rFonts w:ascii="Arial" w:hAnsi="Arial" w:cs="Arial"/>
          <w:i/>
          <w:sz w:val="20"/>
          <w:szCs w:val="20"/>
        </w:rPr>
      </w:pPr>
    </w:p>
    <w:p w14:paraId="65C9A9D5" w14:textId="2D2D569B" w:rsidR="00A03E92" w:rsidRPr="00833182" w:rsidRDefault="00A03E92" w:rsidP="00833182">
      <w:pPr>
        <w:tabs>
          <w:tab w:val="left" w:pos="567"/>
        </w:tabs>
        <w:spacing w:line="360" w:lineRule="auto"/>
        <w:ind w:firstLine="567"/>
        <w:jc w:val="both"/>
        <w:rPr>
          <w:rFonts w:ascii="Arial" w:hAnsi="Arial" w:cs="Arial"/>
          <w:sz w:val="20"/>
          <w:szCs w:val="20"/>
        </w:rPr>
      </w:pPr>
      <w:r w:rsidRPr="00833182">
        <w:rPr>
          <w:rFonts w:ascii="Arial" w:hAnsi="Arial" w:cs="Arial"/>
          <w:sz w:val="20"/>
          <w:szCs w:val="20"/>
        </w:rPr>
        <w:t xml:space="preserve">Na terenie gminy </w:t>
      </w:r>
      <w:r w:rsidR="00833182" w:rsidRPr="00833182">
        <w:rPr>
          <w:rFonts w:ascii="Arial" w:hAnsi="Arial" w:cs="Arial"/>
          <w:sz w:val="20"/>
          <w:szCs w:val="20"/>
        </w:rPr>
        <w:t xml:space="preserve">Biskupiec </w:t>
      </w:r>
      <w:r w:rsidRPr="00833182">
        <w:rPr>
          <w:rFonts w:ascii="Arial" w:hAnsi="Arial" w:cs="Arial"/>
          <w:sz w:val="20"/>
          <w:szCs w:val="20"/>
        </w:rPr>
        <w:t>nie występuje system prz</w:t>
      </w:r>
      <w:r w:rsidR="00A34D94" w:rsidRPr="00833182">
        <w:rPr>
          <w:rFonts w:ascii="Arial" w:hAnsi="Arial" w:cs="Arial"/>
          <w:sz w:val="20"/>
          <w:szCs w:val="20"/>
        </w:rPr>
        <w:t xml:space="preserve">esyłowy gazu ziemnego. </w:t>
      </w:r>
    </w:p>
    <w:p w14:paraId="04852DD2" w14:textId="22A7CFB9" w:rsidR="005518A6" w:rsidRPr="00833182" w:rsidRDefault="005518A6" w:rsidP="005518A6">
      <w:pPr>
        <w:pStyle w:val="Legenda"/>
        <w:keepNext/>
        <w:spacing w:after="0"/>
        <w:jc w:val="both"/>
        <w:rPr>
          <w:rFonts w:ascii="Arial" w:hAnsi="Arial" w:cs="Arial"/>
          <w:color w:val="auto"/>
          <w:sz w:val="20"/>
          <w:szCs w:val="20"/>
        </w:rPr>
      </w:pPr>
      <w:bookmarkStart w:id="138" w:name="_Toc50289591"/>
      <w:r w:rsidRPr="00833182">
        <w:rPr>
          <w:rFonts w:ascii="Arial" w:hAnsi="Arial" w:cs="Arial"/>
          <w:color w:val="auto"/>
          <w:sz w:val="20"/>
          <w:szCs w:val="20"/>
        </w:rPr>
        <w:lastRenderedPageBreak/>
        <w:t xml:space="preserve">Rycina </w:t>
      </w:r>
      <w:r w:rsidRPr="00833182">
        <w:rPr>
          <w:rFonts w:ascii="Arial" w:hAnsi="Arial" w:cs="Arial"/>
          <w:color w:val="auto"/>
          <w:sz w:val="20"/>
          <w:szCs w:val="20"/>
        </w:rPr>
        <w:fldChar w:fldCharType="begin"/>
      </w:r>
      <w:r w:rsidRPr="00833182">
        <w:rPr>
          <w:rFonts w:ascii="Arial" w:hAnsi="Arial" w:cs="Arial"/>
          <w:color w:val="auto"/>
          <w:sz w:val="20"/>
          <w:szCs w:val="20"/>
        </w:rPr>
        <w:instrText xml:space="preserve"> SEQ Rycina \* ARABIC </w:instrText>
      </w:r>
      <w:r w:rsidRPr="00833182">
        <w:rPr>
          <w:rFonts w:ascii="Arial" w:hAnsi="Arial" w:cs="Arial"/>
          <w:color w:val="auto"/>
          <w:sz w:val="20"/>
          <w:szCs w:val="20"/>
        </w:rPr>
        <w:fldChar w:fldCharType="separate"/>
      </w:r>
      <w:r w:rsidR="00C24D63">
        <w:rPr>
          <w:rFonts w:ascii="Arial" w:hAnsi="Arial" w:cs="Arial"/>
          <w:noProof/>
          <w:color w:val="auto"/>
          <w:sz w:val="20"/>
          <w:szCs w:val="20"/>
        </w:rPr>
        <w:t>9</w:t>
      </w:r>
      <w:r w:rsidRPr="00833182">
        <w:rPr>
          <w:rFonts w:ascii="Arial" w:hAnsi="Arial" w:cs="Arial"/>
          <w:color w:val="auto"/>
          <w:sz w:val="20"/>
          <w:szCs w:val="20"/>
        </w:rPr>
        <w:fldChar w:fldCharType="end"/>
      </w:r>
      <w:r w:rsidRPr="00833182">
        <w:rPr>
          <w:rFonts w:ascii="Arial" w:hAnsi="Arial" w:cs="Arial"/>
          <w:color w:val="auto"/>
          <w:sz w:val="20"/>
          <w:szCs w:val="20"/>
        </w:rPr>
        <w:t xml:space="preserve">. Przebieg sieci przesyłowej gazu na terenie województwa </w:t>
      </w:r>
      <w:r w:rsidR="00833182" w:rsidRPr="00833182">
        <w:rPr>
          <w:rFonts w:ascii="Arial" w:hAnsi="Arial" w:cs="Arial"/>
          <w:color w:val="auto"/>
          <w:sz w:val="20"/>
          <w:szCs w:val="20"/>
        </w:rPr>
        <w:t>warmińsko - mazurskiego</w:t>
      </w:r>
      <w:bookmarkEnd w:id="138"/>
    </w:p>
    <w:p w14:paraId="043B71D0" w14:textId="77777777" w:rsidR="005518A6" w:rsidRPr="00097469" w:rsidRDefault="005518A6" w:rsidP="00BE749A">
      <w:pPr>
        <w:tabs>
          <w:tab w:val="left" w:pos="567"/>
        </w:tabs>
        <w:spacing w:after="120" w:line="276" w:lineRule="auto"/>
        <w:ind w:firstLine="567"/>
        <w:jc w:val="both"/>
        <w:rPr>
          <w:rFonts w:ascii="Arial" w:hAnsi="Arial" w:cs="Arial"/>
          <w:color w:val="FF0000"/>
          <w:sz w:val="21"/>
          <w:szCs w:val="21"/>
        </w:rPr>
      </w:pPr>
      <w:r w:rsidRPr="00097469">
        <w:rPr>
          <w:noProof/>
          <w:color w:val="FF0000"/>
          <w:lang w:eastAsia="pl-PL" w:bidi="ar-SA"/>
        </w:rPr>
        <w:drawing>
          <wp:inline distT="0" distB="0" distL="0" distR="0" wp14:anchorId="47EA4616" wp14:editId="018F9868">
            <wp:extent cx="4779010" cy="4598035"/>
            <wp:effectExtent l="0" t="0" r="2540" b="0"/>
            <wp:docPr id="26" name="Obraz 26" descr="C:\Users\Lenovo\Documents\EKOLOG - projekty\Założenia do planu zaopatrzenia\Główczyce\mapa 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EKOLOG - projekty\Założenia do planu zaopatrzenia\Główczyce\mapa gaz.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9010" cy="4598035"/>
                    </a:xfrm>
                    <a:prstGeom prst="rect">
                      <a:avLst/>
                    </a:prstGeom>
                    <a:noFill/>
                    <a:ln>
                      <a:noFill/>
                    </a:ln>
                  </pic:spPr>
                </pic:pic>
              </a:graphicData>
            </a:graphic>
          </wp:inline>
        </w:drawing>
      </w:r>
    </w:p>
    <w:p w14:paraId="7789E597" w14:textId="77777777" w:rsidR="005518A6" w:rsidRPr="00833182" w:rsidRDefault="005518A6" w:rsidP="00833182">
      <w:pPr>
        <w:tabs>
          <w:tab w:val="left" w:pos="2174"/>
        </w:tabs>
        <w:spacing w:line="360" w:lineRule="auto"/>
        <w:ind w:left="66"/>
        <w:rPr>
          <w:rFonts w:ascii="Arial" w:hAnsi="Arial" w:cs="Arial"/>
          <w:i/>
          <w:sz w:val="20"/>
          <w:szCs w:val="20"/>
        </w:rPr>
      </w:pPr>
      <w:r w:rsidRPr="00833182">
        <w:rPr>
          <w:rFonts w:ascii="Arial" w:hAnsi="Arial" w:cs="Arial"/>
          <w:i/>
          <w:sz w:val="20"/>
          <w:szCs w:val="20"/>
        </w:rPr>
        <w:t xml:space="preserve">Źródło: GAZ-SYSTEM S.A. </w:t>
      </w:r>
    </w:p>
    <w:p w14:paraId="0039D86E" w14:textId="77777777" w:rsidR="005518A6" w:rsidRPr="00833182" w:rsidRDefault="005518A6" w:rsidP="00833182">
      <w:pPr>
        <w:tabs>
          <w:tab w:val="left" w:pos="567"/>
        </w:tabs>
        <w:spacing w:line="360" w:lineRule="auto"/>
        <w:ind w:firstLine="567"/>
        <w:jc w:val="both"/>
        <w:rPr>
          <w:rFonts w:ascii="Arial" w:hAnsi="Arial" w:cs="Arial"/>
          <w:sz w:val="20"/>
          <w:szCs w:val="20"/>
        </w:rPr>
      </w:pPr>
    </w:p>
    <w:p w14:paraId="4630B021" w14:textId="455AEC40" w:rsidR="005518A6" w:rsidRPr="00833182" w:rsidRDefault="005518A6" w:rsidP="00833182">
      <w:pPr>
        <w:spacing w:line="360" w:lineRule="auto"/>
        <w:ind w:firstLine="567"/>
        <w:jc w:val="both"/>
        <w:rPr>
          <w:rFonts w:ascii="Arial" w:hAnsi="Arial" w:cs="Arial"/>
          <w:i/>
          <w:sz w:val="20"/>
          <w:szCs w:val="20"/>
        </w:rPr>
      </w:pPr>
      <w:r w:rsidRPr="00833182">
        <w:rPr>
          <w:rFonts w:ascii="Arial" w:hAnsi="Arial" w:cs="Arial"/>
          <w:sz w:val="20"/>
          <w:szCs w:val="20"/>
        </w:rPr>
        <w:t>Funkcję krajowego operatora systemu dystrybucyjnego pełni Polska Spółka Gazownictwa Sp. z o.o., której kluczowym zadaniem jest niezawodny i bezpieczny transport paliw gazowych siecią dystrybucyjną na terenie całego kraju bezpośrednio do odbiorców końcowych oraz sieci innych operatorów lokalnych. Spółka świadczy usługę transportu paliwa gazowego na bazie umów zawartych z przedsiębiorstwami zajmującymi się sprzedażą paliwa gazowego. PSG Sp. z o.o. posiada 6 oddziałów rozmieszczonych równolegle w całym kraju, centrala znajduje się w Warszawie. Do zadań oddziałów podległych należy prowadzenie ruchu sieciowego, rozbudowa, konserwacja oraz remonty sieci i</w:t>
      </w:r>
      <w:r w:rsidR="00833182">
        <w:rPr>
          <w:rFonts w:ascii="Arial" w:hAnsi="Arial" w:cs="Arial"/>
          <w:sz w:val="20"/>
          <w:szCs w:val="20"/>
        </w:rPr>
        <w:t> </w:t>
      </w:r>
      <w:r w:rsidRPr="00833182">
        <w:rPr>
          <w:rFonts w:ascii="Arial" w:hAnsi="Arial" w:cs="Arial"/>
          <w:sz w:val="20"/>
          <w:szCs w:val="20"/>
        </w:rPr>
        <w:t xml:space="preserve">urządzeń, dokonywanie pomiarów jakości i ilości transportowanego gazu. </w:t>
      </w:r>
    </w:p>
    <w:p w14:paraId="54E1B65C" w14:textId="454B0856" w:rsidR="00645AE4" w:rsidRPr="00833182" w:rsidRDefault="00645AE4" w:rsidP="00833182">
      <w:pPr>
        <w:spacing w:line="360" w:lineRule="auto"/>
        <w:ind w:firstLine="567"/>
        <w:jc w:val="both"/>
        <w:rPr>
          <w:rFonts w:ascii="Arial" w:hAnsi="Arial" w:cs="Arial"/>
          <w:sz w:val="20"/>
          <w:szCs w:val="20"/>
        </w:rPr>
      </w:pPr>
      <w:r w:rsidRPr="00833182">
        <w:rPr>
          <w:rFonts w:ascii="Arial" w:hAnsi="Arial" w:cs="Arial"/>
          <w:sz w:val="20"/>
          <w:szCs w:val="20"/>
        </w:rPr>
        <w:t xml:space="preserve">Gmina </w:t>
      </w:r>
      <w:r w:rsidR="00833182" w:rsidRPr="00833182">
        <w:rPr>
          <w:rFonts w:ascii="Arial" w:hAnsi="Arial" w:cs="Arial"/>
          <w:sz w:val="20"/>
          <w:szCs w:val="20"/>
        </w:rPr>
        <w:t xml:space="preserve">Biskupiec </w:t>
      </w:r>
      <w:r w:rsidRPr="00833182">
        <w:rPr>
          <w:rFonts w:ascii="Arial" w:hAnsi="Arial" w:cs="Arial"/>
          <w:sz w:val="20"/>
          <w:szCs w:val="20"/>
        </w:rPr>
        <w:t xml:space="preserve">położona jest na terenie </w:t>
      </w:r>
      <w:r w:rsidR="00C01459" w:rsidRPr="00833182">
        <w:rPr>
          <w:rFonts w:ascii="Arial" w:hAnsi="Arial" w:cs="Arial"/>
          <w:sz w:val="20"/>
          <w:szCs w:val="20"/>
        </w:rPr>
        <w:t xml:space="preserve">podległym pod Oddział </w:t>
      </w:r>
      <w:r w:rsidR="00C02E98" w:rsidRPr="00833182">
        <w:rPr>
          <w:rFonts w:ascii="Arial" w:hAnsi="Arial" w:cs="Arial"/>
          <w:sz w:val="20"/>
          <w:szCs w:val="20"/>
        </w:rPr>
        <w:t xml:space="preserve">w </w:t>
      </w:r>
      <w:r w:rsidR="00711C31">
        <w:rPr>
          <w:rFonts w:ascii="Arial" w:hAnsi="Arial" w:cs="Arial"/>
          <w:sz w:val="20"/>
          <w:szCs w:val="20"/>
        </w:rPr>
        <w:t xml:space="preserve">Toruniu. </w:t>
      </w:r>
      <w:r w:rsidR="00C01459" w:rsidRPr="00833182">
        <w:rPr>
          <w:rFonts w:ascii="Arial" w:hAnsi="Arial" w:cs="Arial"/>
          <w:sz w:val="20"/>
          <w:szCs w:val="20"/>
        </w:rPr>
        <w:t>Do zadań należy prowadzenie ruchu sieciowego, rozbudowa, konserwacja oraz remonty sieci i urządzeń, dokonywanie pomiarów jakości i ilości transportowanego gazu. W skali całego kraju poprzez sieć gazociągów</w:t>
      </w:r>
      <w:r w:rsidR="00B7297D" w:rsidRPr="00833182">
        <w:rPr>
          <w:rFonts w:ascii="Arial" w:hAnsi="Arial" w:cs="Arial"/>
          <w:sz w:val="20"/>
          <w:szCs w:val="20"/>
        </w:rPr>
        <w:t xml:space="preserve"> o </w:t>
      </w:r>
      <w:r w:rsidR="00C01459" w:rsidRPr="00833182">
        <w:rPr>
          <w:rFonts w:ascii="Arial" w:hAnsi="Arial" w:cs="Arial"/>
          <w:sz w:val="20"/>
          <w:szCs w:val="20"/>
        </w:rPr>
        <w:t>długości ponad 167 tys. km, PSG Sp. z o.o. dostarcza paliwo gazowe do ponad 6,7 mln odbiorców końcowych, na rzecz których dystrybuuje ponad 9 mld m</w:t>
      </w:r>
      <w:r w:rsidR="00C01459" w:rsidRPr="00833182">
        <w:rPr>
          <w:rFonts w:ascii="Arial" w:hAnsi="Arial" w:cs="Arial"/>
          <w:sz w:val="20"/>
          <w:szCs w:val="20"/>
          <w:vertAlign w:val="superscript"/>
        </w:rPr>
        <w:t>3</w:t>
      </w:r>
      <w:r w:rsidR="00C01459" w:rsidRPr="00833182">
        <w:rPr>
          <w:rFonts w:ascii="Arial" w:hAnsi="Arial" w:cs="Arial"/>
          <w:sz w:val="20"/>
          <w:szCs w:val="20"/>
        </w:rPr>
        <w:t xml:space="preserve"> gazu rocznie. </w:t>
      </w:r>
    </w:p>
    <w:p w14:paraId="721DBD83" w14:textId="76DDCE8F" w:rsidR="00DE6D0C" w:rsidRPr="00833182" w:rsidRDefault="00DE6D0C" w:rsidP="00833182">
      <w:pPr>
        <w:spacing w:line="360" w:lineRule="auto"/>
        <w:ind w:firstLine="567"/>
        <w:jc w:val="both"/>
        <w:rPr>
          <w:rFonts w:ascii="Arial" w:hAnsi="Arial" w:cs="Arial"/>
          <w:sz w:val="20"/>
          <w:szCs w:val="20"/>
        </w:rPr>
      </w:pPr>
      <w:r w:rsidRPr="00833182">
        <w:rPr>
          <w:rFonts w:ascii="Arial" w:hAnsi="Arial" w:cs="Arial"/>
          <w:sz w:val="20"/>
          <w:szCs w:val="20"/>
        </w:rPr>
        <w:tab/>
      </w:r>
      <w:r w:rsidR="00C02E98" w:rsidRPr="00833182">
        <w:rPr>
          <w:rFonts w:ascii="Arial" w:hAnsi="Arial" w:cs="Arial"/>
          <w:sz w:val="20"/>
          <w:szCs w:val="20"/>
        </w:rPr>
        <w:t xml:space="preserve">Na terenie gminy </w:t>
      </w:r>
      <w:r w:rsidR="00833182" w:rsidRPr="00833182">
        <w:rPr>
          <w:rFonts w:ascii="Arial" w:hAnsi="Arial" w:cs="Arial"/>
          <w:sz w:val="20"/>
          <w:szCs w:val="20"/>
        </w:rPr>
        <w:t>Biskupiec</w:t>
      </w:r>
      <w:r w:rsidR="00C02E98" w:rsidRPr="00833182">
        <w:rPr>
          <w:rFonts w:ascii="Arial" w:hAnsi="Arial" w:cs="Arial"/>
          <w:sz w:val="20"/>
          <w:szCs w:val="20"/>
        </w:rPr>
        <w:t xml:space="preserve"> nie ma sieci </w:t>
      </w:r>
      <w:r w:rsidR="00D701CF" w:rsidRPr="00833182">
        <w:rPr>
          <w:rFonts w:ascii="Arial" w:hAnsi="Arial" w:cs="Arial"/>
          <w:sz w:val="20"/>
          <w:szCs w:val="20"/>
        </w:rPr>
        <w:t xml:space="preserve">dystrybucyjnej </w:t>
      </w:r>
      <w:r w:rsidR="00C02E98" w:rsidRPr="00833182">
        <w:rPr>
          <w:rFonts w:ascii="Arial" w:hAnsi="Arial" w:cs="Arial"/>
          <w:sz w:val="20"/>
          <w:szCs w:val="20"/>
        </w:rPr>
        <w:t xml:space="preserve">sieci gazowej. </w:t>
      </w:r>
      <w:r w:rsidR="00B7297D" w:rsidRPr="00833182">
        <w:rPr>
          <w:rFonts w:ascii="Arial" w:hAnsi="Arial" w:cs="Arial"/>
          <w:sz w:val="20"/>
          <w:szCs w:val="20"/>
        </w:rPr>
        <w:t xml:space="preserve"> </w:t>
      </w:r>
      <w:r w:rsidR="0016069E" w:rsidRPr="00833182">
        <w:rPr>
          <w:rFonts w:ascii="Arial" w:hAnsi="Arial" w:cs="Arial"/>
          <w:sz w:val="20"/>
          <w:szCs w:val="20"/>
        </w:rPr>
        <w:t xml:space="preserve"> </w:t>
      </w:r>
    </w:p>
    <w:p w14:paraId="5D1C12F2" w14:textId="77777777" w:rsidR="00233038" w:rsidRPr="00811822" w:rsidRDefault="00233038" w:rsidP="00476D7F">
      <w:pPr>
        <w:pStyle w:val="Nagwek3"/>
        <w:keepNext w:val="0"/>
      </w:pPr>
      <w:bookmarkStart w:id="139" w:name="_Toc50238175"/>
      <w:r w:rsidRPr="00811822">
        <w:lastRenderedPageBreak/>
        <w:t>Aktualne zapotrzebowanie na paliwa gazowe</w:t>
      </w:r>
      <w:bookmarkEnd w:id="139"/>
    </w:p>
    <w:p w14:paraId="55BFD99E" w14:textId="77777777" w:rsidR="00B9039B" w:rsidRPr="00097469" w:rsidRDefault="00B9039B" w:rsidP="00B9039B">
      <w:pPr>
        <w:spacing w:line="276" w:lineRule="auto"/>
        <w:ind w:left="66"/>
        <w:jc w:val="both"/>
        <w:rPr>
          <w:rFonts w:ascii="Arial" w:hAnsi="Arial" w:cs="Arial"/>
          <w:color w:val="FF0000"/>
          <w:sz w:val="21"/>
          <w:szCs w:val="21"/>
        </w:rPr>
      </w:pPr>
    </w:p>
    <w:p w14:paraId="3C0C600F" w14:textId="6B302D39" w:rsidR="00B9039B" w:rsidRPr="00524C0F" w:rsidRDefault="00B9039B" w:rsidP="00524C0F">
      <w:pPr>
        <w:spacing w:line="360" w:lineRule="auto"/>
        <w:ind w:firstLine="567"/>
        <w:jc w:val="both"/>
        <w:rPr>
          <w:rFonts w:ascii="Arial" w:hAnsi="Arial" w:cs="Arial"/>
          <w:sz w:val="20"/>
          <w:szCs w:val="20"/>
        </w:rPr>
      </w:pPr>
      <w:r w:rsidRPr="00524C0F">
        <w:rPr>
          <w:rFonts w:ascii="Arial" w:hAnsi="Arial" w:cs="Arial"/>
          <w:sz w:val="20"/>
          <w:szCs w:val="20"/>
        </w:rPr>
        <w:t xml:space="preserve">Na obszarze gminy </w:t>
      </w:r>
      <w:r w:rsidR="00524C0F" w:rsidRPr="00524C0F">
        <w:rPr>
          <w:rFonts w:ascii="Arial" w:hAnsi="Arial" w:cs="Arial"/>
          <w:sz w:val="20"/>
          <w:szCs w:val="20"/>
        </w:rPr>
        <w:t>Biskupiec</w:t>
      </w:r>
      <w:r w:rsidRPr="00524C0F">
        <w:rPr>
          <w:rFonts w:ascii="Arial" w:hAnsi="Arial" w:cs="Arial"/>
          <w:sz w:val="20"/>
          <w:szCs w:val="20"/>
        </w:rPr>
        <w:t xml:space="preserve"> nie wykorzystuje się gazu sieciowego.</w:t>
      </w:r>
      <w:r w:rsidR="00524C0F" w:rsidRPr="00524C0F">
        <w:rPr>
          <w:rFonts w:ascii="Arial" w:hAnsi="Arial" w:cs="Arial"/>
          <w:sz w:val="20"/>
          <w:szCs w:val="20"/>
        </w:rPr>
        <w:t xml:space="preserve"> </w:t>
      </w:r>
    </w:p>
    <w:p w14:paraId="4AB95FB6" w14:textId="4B568D1D" w:rsidR="006911D3" w:rsidRPr="00524C0F" w:rsidRDefault="00B9039B" w:rsidP="00524C0F">
      <w:pPr>
        <w:spacing w:line="360" w:lineRule="auto"/>
        <w:ind w:firstLine="567"/>
        <w:jc w:val="both"/>
        <w:rPr>
          <w:rFonts w:ascii="Arial" w:hAnsi="Arial" w:cs="Arial"/>
          <w:sz w:val="20"/>
          <w:szCs w:val="20"/>
        </w:rPr>
      </w:pPr>
      <w:r w:rsidRPr="00524C0F">
        <w:rPr>
          <w:rFonts w:ascii="Arial" w:hAnsi="Arial" w:cs="Arial"/>
          <w:sz w:val="20"/>
          <w:szCs w:val="20"/>
        </w:rPr>
        <w:t xml:space="preserve">W gminie </w:t>
      </w:r>
      <w:r w:rsidR="00524C0F" w:rsidRPr="00524C0F">
        <w:rPr>
          <w:rFonts w:ascii="Arial" w:hAnsi="Arial" w:cs="Arial"/>
          <w:sz w:val="20"/>
          <w:szCs w:val="20"/>
        </w:rPr>
        <w:t>Biskupiec</w:t>
      </w:r>
      <w:r w:rsidRPr="00524C0F">
        <w:rPr>
          <w:rFonts w:ascii="Arial" w:hAnsi="Arial" w:cs="Arial"/>
          <w:sz w:val="20"/>
          <w:szCs w:val="20"/>
        </w:rPr>
        <w:t xml:space="preserve"> powszechnie wykorzystywany, przed</w:t>
      </w:r>
      <w:r w:rsidR="00510D0F" w:rsidRPr="00524C0F">
        <w:rPr>
          <w:rFonts w:ascii="Arial" w:hAnsi="Arial" w:cs="Arial"/>
          <w:sz w:val="20"/>
          <w:szCs w:val="20"/>
        </w:rPr>
        <w:t>e wszystkim na cele bytowe – do </w:t>
      </w:r>
      <w:r w:rsidRPr="00524C0F">
        <w:rPr>
          <w:rFonts w:ascii="Arial" w:hAnsi="Arial" w:cs="Arial"/>
          <w:sz w:val="20"/>
          <w:szCs w:val="20"/>
        </w:rPr>
        <w:t xml:space="preserve">przygotowywania posiłków i ciepłej wody użytkowej, jest gaz płynny. Gaz ten jest stosowany jako nośnik energii do ogrzewania pomieszczeń gospodarskich, zwłaszcza hodowlanych. Dla gospodarstw domowych dostarczany jest w butlach o pojemności 11 kg. Dystrybutorami gazu są przedsiębiorstwa znajdujące się na terenie gminy. </w:t>
      </w:r>
      <w:r w:rsidR="00A55C7F" w:rsidRPr="00524C0F">
        <w:rPr>
          <w:rFonts w:ascii="Arial" w:hAnsi="Arial" w:cs="Arial"/>
          <w:sz w:val="20"/>
          <w:szCs w:val="20"/>
        </w:rPr>
        <w:t xml:space="preserve">Wg szacunków zapotrzebowanie gminy </w:t>
      </w:r>
      <w:r w:rsidR="00524C0F" w:rsidRPr="00524C0F">
        <w:rPr>
          <w:rFonts w:ascii="Arial" w:hAnsi="Arial" w:cs="Arial"/>
          <w:sz w:val="20"/>
          <w:szCs w:val="20"/>
        </w:rPr>
        <w:t>Biskupiec</w:t>
      </w:r>
      <w:r w:rsidR="00A55C7F" w:rsidRPr="00524C0F">
        <w:rPr>
          <w:rFonts w:ascii="Arial" w:hAnsi="Arial" w:cs="Arial"/>
          <w:sz w:val="20"/>
          <w:szCs w:val="20"/>
        </w:rPr>
        <w:t xml:space="preserve"> na gaz płynny wynosi rocznie około </w:t>
      </w:r>
      <w:r w:rsidR="006B51D3">
        <w:rPr>
          <w:rFonts w:ascii="Arial" w:hAnsi="Arial" w:cs="Arial"/>
          <w:sz w:val="20"/>
          <w:szCs w:val="20"/>
        </w:rPr>
        <w:t xml:space="preserve">381,97 Mg gazu propan – butan. </w:t>
      </w:r>
    </w:p>
    <w:p w14:paraId="4499A9DA" w14:textId="77777777" w:rsidR="00233038" w:rsidRPr="00524C0F" w:rsidRDefault="00233038" w:rsidP="00476D7F">
      <w:pPr>
        <w:pStyle w:val="Nagwek3"/>
        <w:keepNext w:val="0"/>
      </w:pPr>
      <w:bookmarkStart w:id="140" w:name="_Toc50238176"/>
      <w:r w:rsidRPr="00524C0F">
        <w:t>Prognoza zapotrzebowania na paliwa gazowe</w:t>
      </w:r>
      <w:bookmarkEnd w:id="140"/>
    </w:p>
    <w:p w14:paraId="5615D6C7" w14:textId="77777777" w:rsidR="009F7D44" w:rsidRPr="00524C0F" w:rsidRDefault="009F7D44" w:rsidP="009F7D44">
      <w:pPr>
        <w:spacing w:line="276" w:lineRule="auto"/>
        <w:jc w:val="both"/>
        <w:rPr>
          <w:rFonts w:ascii="Arial" w:hAnsi="Arial" w:cs="Arial"/>
          <w:sz w:val="21"/>
          <w:szCs w:val="21"/>
        </w:rPr>
      </w:pPr>
    </w:p>
    <w:p w14:paraId="1EDD6E2E" w14:textId="77777777" w:rsidR="00873AA5" w:rsidRPr="00524C0F" w:rsidRDefault="00873AA5" w:rsidP="00524C0F">
      <w:pPr>
        <w:spacing w:line="360" w:lineRule="auto"/>
        <w:ind w:firstLine="567"/>
        <w:jc w:val="both"/>
        <w:rPr>
          <w:rFonts w:ascii="Arial" w:hAnsi="Arial" w:cs="Arial"/>
          <w:sz w:val="20"/>
          <w:szCs w:val="20"/>
        </w:rPr>
      </w:pPr>
      <w:r w:rsidRPr="00524C0F">
        <w:rPr>
          <w:rFonts w:ascii="Arial" w:hAnsi="Arial" w:cs="Arial"/>
          <w:sz w:val="20"/>
          <w:szCs w:val="20"/>
        </w:rPr>
        <w:t>Prognozowany wzrost zużycia energii finalnej w horyzoncie prognozy „Polityki energetycznej Polski do 2030 roku” wynosi ok. 29%, przy czym największy wzrost 90% przewidywany jest w sektorze usług. W sektorze przemysłu ten wzrost wyniesie ok. 15%.</w:t>
      </w:r>
    </w:p>
    <w:p w14:paraId="2FD8A50B" w14:textId="77777777" w:rsidR="00873AA5" w:rsidRPr="00524C0F" w:rsidRDefault="00873AA5" w:rsidP="00524C0F">
      <w:pPr>
        <w:spacing w:line="360" w:lineRule="auto"/>
        <w:ind w:firstLine="567"/>
        <w:jc w:val="both"/>
        <w:rPr>
          <w:rFonts w:ascii="Arial" w:hAnsi="Arial" w:cs="Arial"/>
          <w:sz w:val="20"/>
          <w:szCs w:val="20"/>
        </w:rPr>
      </w:pPr>
      <w:r w:rsidRPr="00524C0F">
        <w:rPr>
          <w:rFonts w:ascii="Arial" w:hAnsi="Arial" w:cs="Arial"/>
          <w:sz w:val="20"/>
          <w:szCs w:val="20"/>
        </w:rPr>
        <w:t>W horyzoncie prognozy przewiduje się wzrost finalnego zużycia energii elektrycznej o 55%, gazu o 29%, ciepła sieciowego o 50%, produktów naftowych o 27%, energii odnawialnej bezpośredniego zużycia o 60%. Tak duży wzrost zużycia energii odnawialnej wynika z konieczności spełnien</w:t>
      </w:r>
      <w:r w:rsidR="005A589C" w:rsidRPr="00524C0F">
        <w:rPr>
          <w:rFonts w:ascii="Arial" w:hAnsi="Arial" w:cs="Arial"/>
          <w:sz w:val="20"/>
          <w:szCs w:val="20"/>
        </w:rPr>
        <w:t>ia wymagań Pakietu Energetyczno-</w:t>
      </w:r>
      <w:r w:rsidRPr="00524C0F">
        <w:rPr>
          <w:rFonts w:ascii="Arial" w:hAnsi="Arial" w:cs="Arial"/>
          <w:sz w:val="20"/>
          <w:szCs w:val="20"/>
        </w:rPr>
        <w:t>Klimatycznego.</w:t>
      </w:r>
    </w:p>
    <w:p w14:paraId="254051AB" w14:textId="2AEF92A9" w:rsidR="008818E5" w:rsidRPr="00524C0F" w:rsidRDefault="008818E5" w:rsidP="00524C0F">
      <w:pPr>
        <w:spacing w:line="360" w:lineRule="auto"/>
        <w:ind w:firstLine="567"/>
        <w:jc w:val="both"/>
        <w:rPr>
          <w:rFonts w:ascii="Arial" w:hAnsi="Arial" w:cs="Arial"/>
          <w:sz w:val="20"/>
          <w:szCs w:val="20"/>
        </w:rPr>
      </w:pPr>
      <w:r w:rsidRPr="00524C0F">
        <w:rPr>
          <w:rFonts w:ascii="Arial" w:hAnsi="Arial" w:cs="Arial"/>
          <w:sz w:val="20"/>
          <w:szCs w:val="20"/>
        </w:rPr>
        <w:t>W szacunkach zapotrzebowania na gaz (szczególnie w długoterminowej perspektywie czasowej) uwzględniono zamierzenia polityki energetycznej państwa, w której duży nacisk kładzie się na</w:t>
      </w:r>
      <w:r w:rsidR="00524C0F">
        <w:rPr>
          <w:rFonts w:ascii="Arial" w:hAnsi="Arial" w:cs="Arial"/>
          <w:sz w:val="20"/>
          <w:szCs w:val="20"/>
        </w:rPr>
        <w:t> </w:t>
      </w:r>
      <w:r w:rsidRPr="00524C0F">
        <w:rPr>
          <w:rFonts w:ascii="Arial" w:hAnsi="Arial" w:cs="Arial"/>
          <w:sz w:val="20"/>
          <w:szCs w:val="20"/>
        </w:rPr>
        <w:t xml:space="preserve">możliwość pozyskania energii ze źródeł niekonwencjonalnych. </w:t>
      </w:r>
    </w:p>
    <w:p w14:paraId="2F89C937" w14:textId="205B85F6" w:rsidR="008818E5" w:rsidRPr="00524C0F" w:rsidRDefault="008818E5" w:rsidP="00524C0F">
      <w:pPr>
        <w:spacing w:line="360" w:lineRule="auto"/>
        <w:ind w:firstLine="567"/>
        <w:jc w:val="both"/>
        <w:rPr>
          <w:rFonts w:ascii="Arial" w:hAnsi="Arial" w:cs="Arial"/>
          <w:sz w:val="20"/>
          <w:szCs w:val="20"/>
        </w:rPr>
      </w:pPr>
      <w:r w:rsidRPr="00524C0F">
        <w:rPr>
          <w:rFonts w:ascii="Arial" w:hAnsi="Arial" w:cs="Arial"/>
          <w:sz w:val="20"/>
          <w:szCs w:val="20"/>
        </w:rPr>
        <w:t xml:space="preserve">Na obszarze gminy </w:t>
      </w:r>
      <w:r w:rsidR="00524C0F" w:rsidRPr="00524C0F">
        <w:rPr>
          <w:rFonts w:ascii="Arial" w:hAnsi="Arial" w:cs="Arial"/>
          <w:sz w:val="20"/>
          <w:szCs w:val="20"/>
        </w:rPr>
        <w:t>Biskupiec</w:t>
      </w:r>
      <w:r w:rsidRPr="00524C0F">
        <w:rPr>
          <w:rFonts w:ascii="Arial" w:hAnsi="Arial" w:cs="Arial"/>
          <w:sz w:val="20"/>
          <w:szCs w:val="20"/>
        </w:rPr>
        <w:t xml:space="preserve"> nie wykorzystuje się gazu z sieci. </w:t>
      </w:r>
      <w:r w:rsidR="00524C0F" w:rsidRPr="00524C0F">
        <w:rPr>
          <w:rFonts w:ascii="Arial" w:hAnsi="Arial" w:cs="Arial"/>
          <w:sz w:val="20"/>
          <w:szCs w:val="20"/>
        </w:rPr>
        <w:t xml:space="preserve">W chwili obecnej brak planów </w:t>
      </w:r>
      <w:r w:rsidRPr="00524C0F">
        <w:rPr>
          <w:rFonts w:ascii="Arial" w:hAnsi="Arial" w:cs="Arial"/>
          <w:sz w:val="20"/>
          <w:szCs w:val="20"/>
        </w:rPr>
        <w:t>podłączenia sieci gazowej</w:t>
      </w:r>
      <w:r w:rsidR="00524C0F" w:rsidRPr="00524C0F">
        <w:rPr>
          <w:rFonts w:ascii="Arial" w:hAnsi="Arial" w:cs="Arial"/>
          <w:sz w:val="20"/>
          <w:szCs w:val="20"/>
        </w:rPr>
        <w:t xml:space="preserve">. Również </w:t>
      </w:r>
      <w:r w:rsidRPr="00524C0F">
        <w:rPr>
          <w:rFonts w:ascii="Arial" w:hAnsi="Arial" w:cs="Arial"/>
          <w:sz w:val="20"/>
          <w:szCs w:val="20"/>
        </w:rPr>
        <w:t>oszacowanie wielkości zużycia gazu będzie możliwe dopiero na</w:t>
      </w:r>
      <w:r w:rsidR="00524C0F">
        <w:rPr>
          <w:rFonts w:ascii="Arial" w:hAnsi="Arial" w:cs="Arial"/>
          <w:sz w:val="20"/>
          <w:szCs w:val="20"/>
        </w:rPr>
        <w:t> </w:t>
      </w:r>
      <w:r w:rsidRPr="00524C0F">
        <w:rPr>
          <w:rFonts w:ascii="Arial" w:hAnsi="Arial" w:cs="Arial"/>
          <w:sz w:val="20"/>
          <w:szCs w:val="20"/>
        </w:rPr>
        <w:t xml:space="preserve">podstawie dokładnych koncepcji sieci gazu ziemnego w gminie, wraz z przebiegiem i wykazem miejscowości, które byłyby podłączone. </w:t>
      </w:r>
    </w:p>
    <w:p w14:paraId="53F91061" w14:textId="77777777" w:rsidR="00E60B75" w:rsidRPr="00097469" w:rsidRDefault="00E60B75" w:rsidP="00E60B75">
      <w:pPr>
        <w:rPr>
          <w:color w:val="FF0000"/>
        </w:rPr>
      </w:pPr>
    </w:p>
    <w:p w14:paraId="14F64B6F" w14:textId="77777777" w:rsidR="00143CE2" w:rsidRPr="009A6174" w:rsidRDefault="00143CE2" w:rsidP="00143CE2">
      <w:pPr>
        <w:pStyle w:val="Nagwek3"/>
      </w:pPr>
      <w:bookmarkStart w:id="141" w:name="_Toc50238177"/>
      <w:r w:rsidRPr="009A6174">
        <w:t>Plany rozwoju sieci gazowej</w:t>
      </w:r>
      <w:bookmarkEnd w:id="141"/>
    </w:p>
    <w:p w14:paraId="47B88DE8" w14:textId="77777777" w:rsidR="000661F3" w:rsidRPr="009A6174" w:rsidRDefault="000661F3" w:rsidP="00873AA5">
      <w:pPr>
        <w:spacing w:line="276" w:lineRule="auto"/>
        <w:ind w:firstLine="708"/>
        <w:jc w:val="both"/>
        <w:rPr>
          <w:rFonts w:ascii="Arial" w:hAnsi="Arial" w:cs="Arial"/>
          <w:sz w:val="21"/>
          <w:szCs w:val="21"/>
        </w:rPr>
      </w:pPr>
    </w:p>
    <w:p w14:paraId="45B23428" w14:textId="66BE2F78" w:rsidR="009A6174" w:rsidRPr="00D22C4F" w:rsidRDefault="009A6174" w:rsidP="00D22C4F">
      <w:pPr>
        <w:tabs>
          <w:tab w:val="left" w:pos="567"/>
        </w:tabs>
        <w:spacing w:line="360" w:lineRule="auto"/>
        <w:ind w:firstLine="567"/>
        <w:jc w:val="both"/>
        <w:rPr>
          <w:rFonts w:ascii="Arial" w:hAnsi="Arial" w:cs="Arial"/>
          <w:sz w:val="20"/>
          <w:szCs w:val="20"/>
        </w:rPr>
      </w:pPr>
      <w:r w:rsidRPr="00D22C4F">
        <w:rPr>
          <w:rFonts w:ascii="Arial" w:hAnsi="Arial" w:cs="Arial"/>
          <w:sz w:val="20"/>
          <w:szCs w:val="20"/>
        </w:rPr>
        <w:t xml:space="preserve">W chwili obecnej brak planu gazyfikacji gminy Biskupiec. </w:t>
      </w:r>
    </w:p>
    <w:p w14:paraId="2FDADBDF" w14:textId="2F7DCE1F" w:rsidR="009A6174" w:rsidRPr="00D22C4F" w:rsidRDefault="008818E5" w:rsidP="00D22C4F">
      <w:pPr>
        <w:tabs>
          <w:tab w:val="left" w:pos="567"/>
        </w:tabs>
        <w:spacing w:line="360" w:lineRule="auto"/>
        <w:ind w:firstLine="567"/>
        <w:jc w:val="both"/>
        <w:rPr>
          <w:rFonts w:ascii="Arial" w:hAnsi="Arial" w:cs="Arial"/>
          <w:sz w:val="20"/>
          <w:szCs w:val="20"/>
        </w:rPr>
      </w:pPr>
      <w:r w:rsidRPr="00D22C4F">
        <w:rPr>
          <w:rFonts w:ascii="Arial" w:hAnsi="Arial" w:cs="Arial"/>
          <w:sz w:val="20"/>
          <w:szCs w:val="20"/>
        </w:rPr>
        <w:t xml:space="preserve">W projekcie Planu zagospodarowania przestrzennego województwa </w:t>
      </w:r>
      <w:r w:rsidR="00711C31">
        <w:rPr>
          <w:rFonts w:ascii="Arial" w:hAnsi="Arial" w:cs="Arial"/>
          <w:sz w:val="20"/>
          <w:szCs w:val="20"/>
        </w:rPr>
        <w:t>warmińsko - mazurskiego</w:t>
      </w:r>
      <w:r w:rsidRPr="00D22C4F">
        <w:rPr>
          <w:rFonts w:ascii="Arial" w:hAnsi="Arial" w:cs="Arial"/>
          <w:sz w:val="20"/>
          <w:szCs w:val="20"/>
        </w:rPr>
        <w:t xml:space="preserve"> stwierdza się, że istnieją potencjalne możliwości gazyfikacji wynikające z przebiegu i przepustowości istniejących gazociągów</w:t>
      </w:r>
      <w:r w:rsidR="009A6174" w:rsidRPr="00D22C4F">
        <w:rPr>
          <w:rFonts w:ascii="Arial" w:hAnsi="Arial" w:cs="Arial"/>
          <w:sz w:val="20"/>
          <w:szCs w:val="20"/>
        </w:rPr>
        <w:t xml:space="preserve">, jednakże, w pobliżu gminy Biskupiec brak gazociągu. </w:t>
      </w:r>
    </w:p>
    <w:p w14:paraId="7C1A3765" w14:textId="724894C8" w:rsidR="00095D9C" w:rsidRPr="00D22C4F" w:rsidRDefault="00095D9C" w:rsidP="00D22C4F">
      <w:pPr>
        <w:spacing w:line="360" w:lineRule="auto"/>
        <w:ind w:firstLine="567"/>
        <w:jc w:val="both"/>
        <w:rPr>
          <w:rFonts w:ascii="Arial" w:hAnsi="Arial" w:cs="Arial"/>
          <w:sz w:val="20"/>
          <w:szCs w:val="20"/>
        </w:rPr>
      </w:pPr>
      <w:r w:rsidRPr="00D22C4F">
        <w:rPr>
          <w:rFonts w:ascii="Arial" w:hAnsi="Arial" w:cs="Arial"/>
          <w:sz w:val="20"/>
          <w:szCs w:val="20"/>
        </w:rPr>
        <w:t>. Przewiduje się</w:t>
      </w:r>
      <w:r w:rsidR="00D22C4F" w:rsidRPr="00D22C4F">
        <w:rPr>
          <w:rFonts w:ascii="Arial" w:hAnsi="Arial" w:cs="Arial"/>
          <w:sz w:val="20"/>
          <w:szCs w:val="20"/>
        </w:rPr>
        <w:t xml:space="preserve"> natomiast</w:t>
      </w:r>
      <w:r w:rsidRPr="00D22C4F">
        <w:rPr>
          <w:rFonts w:ascii="Arial" w:hAnsi="Arial" w:cs="Arial"/>
          <w:sz w:val="20"/>
          <w:szCs w:val="20"/>
        </w:rPr>
        <w:t xml:space="preserve"> stopniową eliminację węgla jako nośnika energii i zastąpienie go </w:t>
      </w:r>
      <w:r w:rsidR="00D22C4F" w:rsidRPr="00D22C4F">
        <w:rPr>
          <w:rFonts w:ascii="Arial" w:hAnsi="Arial" w:cs="Arial"/>
          <w:sz w:val="20"/>
          <w:szCs w:val="20"/>
        </w:rPr>
        <w:t>odnawialnymi źródłami energii</w:t>
      </w:r>
      <w:r w:rsidRPr="00D22C4F">
        <w:rPr>
          <w:rFonts w:ascii="Arial" w:hAnsi="Arial" w:cs="Arial"/>
          <w:sz w:val="20"/>
          <w:szCs w:val="20"/>
        </w:rPr>
        <w:t>.</w:t>
      </w:r>
      <w:r w:rsidR="00D22C4F" w:rsidRPr="00D22C4F">
        <w:rPr>
          <w:rFonts w:ascii="Arial" w:hAnsi="Arial" w:cs="Arial"/>
          <w:sz w:val="20"/>
          <w:szCs w:val="20"/>
        </w:rPr>
        <w:t xml:space="preserve"> </w:t>
      </w:r>
      <w:r w:rsidRPr="00D22C4F">
        <w:rPr>
          <w:rFonts w:ascii="Arial" w:hAnsi="Arial" w:cs="Arial"/>
          <w:sz w:val="20"/>
          <w:szCs w:val="20"/>
        </w:rPr>
        <w:t>Scenariusz ten pozwala na zwiększenie bezpieczeństwa energetycznego gminy poprzez wykorzystanie potencjału gm</w:t>
      </w:r>
      <w:r w:rsidR="00CD66ED" w:rsidRPr="00D22C4F">
        <w:rPr>
          <w:rFonts w:ascii="Arial" w:hAnsi="Arial" w:cs="Arial"/>
          <w:sz w:val="20"/>
          <w:szCs w:val="20"/>
        </w:rPr>
        <w:t>innego. Pozwoli na </w:t>
      </w:r>
      <w:r w:rsidRPr="00D22C4F">
        <w:rPr>
          <w:rFonts w:ascii="Arial" w:hAnsi="Arial" w:cs="Arial"/>
          <w:sz w:val="20"/>
          <w:szCs w:val="20"/>
        </w:rPr>
        <w:t>znaczne obniżenie emisji szkodliwych czynników do atmosfery. Wykorzystanie lokalnych odnawialnych źródeł energii zwiększy aktywizację miejscowej ludności oraz może zapewnić nowe miejsca pracy, czy zwiększyć dochody miejscowej ludności, a tym samym gminy.</w:t>
      </w:r>
    </w:p>
    <w:p w14:paraId="38E97C66" w14:textId="65730C2E" w:rsidR="00A42CDC" w:rsidRPr="00D22C4F" w:rsidRDefault="00451005" w:rsidP="00D22C4F">
      <w:pPr>
        <w:spacing w:line="360" w:lineRule="auto"/>
        <w:ind w:firstLine="567"/>
        <w:jc w:val="both"/>
        <w:rPr>
          <w:rFonts w:ascii="Arial" w:hAnsi="Arial" w:cs="Arial"/>
          <w:sz w:val="20"/>
          <w:szCs w:val="20"/>
        </w:rPr>
      </w:pPr>
      <w:r w:rsidRPr="00D22C4F">
        <w:rPr>
          <w:rFonts w:ascii="Arial" w:hAnsi="Arial" w:cs="Arial"/>
          <w:sz w:val="20"/>
          <w:szCs w:val="20"/>
        </w:rPr>
        <w:t xml:space="preserve"> W chwili obecnej trudno określić </w:t>
      </w:r>
      <w:r w:rsidR="00095D9C" w:rsidRPr="00D22C4F">
        <w:rPr>
          <w:rFonts w:ascii="Arial" w:hAnsi="Arial" w:cs="Arial"/>
          <w:sz w:val="20"/>
          <w:szCs w:val="20"/>
        </w:rPr>
        <w:t xml:space="preserve">czy wprowadzona zostanie gazyfikacja gminy. Gmina </w:t>
      </w:r>
      <w:r w:rsidR="00D22C4F" w:rsidRPr="00D22C4F">
        <w:rPr>
          <w:rFonts w:ascii="Arial" w:hAnsi="Arial" w:cs="Arial"/>
          <w:sz w:val="20"/>
          <w:szCs w:val="20"/>
        </w:rPr>
        <w:lastRenderedPageBreak/>
        <w:t>Biskupiec</w:t>
      </w:r>
      <w:r w:rsidR="00095D9C" w:rsidRPr="00D22C4F">
        <w:rPr>
          <w:rFonts w:ascii="Arial" w:hAnsi="Arial" w:cs="Arial"/>
          <w:sz w:val="20"/>
          <w:szCs w:val="20"/>
        </w:rPr>
        <w:t xml:space="preserve"> natomiast sukcesywnie realizuje zadania związane z wprowadzaniem OZE. N</w:t>
      </w:r>
      <w:r w:rsidR="00CD66ED" w:rsidRPr="00D22C4F">
        <w:rPr>
          <w:rFonts w:ascii="Arial" w:hAnsi="Arial" w:cs="Arial"/>
          <w:sz w:val="20"/>
          <w:szCs w:val="20"/>
        </w:rPr>
        <w:t>a </w:t>
      </w:r>
      <w:r w:rsidR="00095D9C" w:rsidRPr="00D22C4F">
        <w:rPr>
          <w:rFonts w:ascii="Arial" w:hAnsi="Arial" w:cs="Arial"/>
          <w:sz w:val="20"/>
          <w:szCs w:val="20"/>
        </w:rPr>
        <w:t xml:space="preserve">bieżąco, mogą być też dodatkowo wprowadzane </w:t>
      </w:r>
      <w:r w:rsidRPr="00D22C4F">
        <w:rPr>
          <w:rFonts w:ascii="Arial" w:hAnsi="Arial" w:cs="Arial"/>
          <w:sz w:val="20"/>
          <w:szCs w:val="20"/>
        </w:rPr>
        <w:t>dofinansowania</w:t>
      </w:r>
      <w:r w:rsidR="00095D9C" w:rsidRPr="00D22C4F">
        <w:rPr>
          <w:rFonts w:ascii="Arial" w:hAnsi="Arial" w:cs="Arial"/>
          <w:sz w:val="20"/>
          <w:szCs w:val="20"/>
        </w:rPr>
        <w:t xml:space="preserve"> na wymianę źródeł</w:t>
      </w:r>
      <w:r w:rsidR="00CD66ED" w:rsidRPr="00D22C4F">
        <w:rPr>
          <w:rFonts w:ascii="Arial" w:hAnsi="Arial" w:cs="Arial"/>
          <w:sz w:val="20"/>
          <w:szCs w:val="20"/>
        </w:rPr>
        <w:t xml:space="preserve"> ciepła na </w:t>
      </w:r>
      <w:r w:rsidR="00095D9C" w:rsidRPr="00D22C4F">
        <w:rPr>
          <w:rFonts w:ascii="Arial" w:hAnsi="Arial" w:cs="Arial"/>
          <w:sz w:val="20"/>
          <w:szCs w:val="20"/>
        </w:rPr>
        <w:t>bardziej efektywne</w:t>
      </w:r>
      <w:r w:rsidRPr="00D22C4F">
        <w:rPr>
          <w:rFonts w:ascii="Arial" w:hAnsi="Arial" w:cs="Arial"/>
          <w:sz w:val="20"/>
          <w:szCs w:val="20"/>
        </w:rPr>
        <w:t xml:space="preserve"> </w:t>
      </w:r>
      <w:r w:rsidR="00095D9C" w:rsidRPr="00D22C4F">
        <w:rPr>
          <w:rFonts w:ascii="Arial" w:hAnsi="Arial" w:cs="Arial"/>
          <w:sz w:val="20"/>
          <w:szCs w:val="20"/>
        </w:rPr>
        <w:t xml:space="preserve">czy zastosowanie instalacji OZE w budynkach prywatnych. </w:t>
      </w:r>
      <w:r w:rsidRPr="00D22C4F">
        <w:rPr>
          <w:rFonts w:ascii="Arial" w:hAnsi="Arial" w:cs="Arial"/>
          <w:sz w:val="20"/>
          <w:szCs w:val="20"/>
        </w:rPr>
        <w:t xml:space="preserve">Szczegóły planowanego dofinansowania </w:t>
      </w:r>
      <w:r w:rsidR="00FE1644" w:rsidRPr="00D22C4F">
        <w:rPr>
          <w:rFonts w:ascii="Arial" w:hAnsi="Arial" w:cs="Arial"/>
          <w:sz w:val="20"/>
          <w:szCs w:val="20"/>
        </w:rPr>
        <w:t xml:space="preserve">zostaną określone w osobnym regulaminie. </w:t>
      </w:r>
      <w:r w:rsidR="00491F1C" w:rsidRPr="00D22C4F">
        <w:rPr>
          <w:rFonts w:ascii="Arial" w:hAnsi="Arial" w:cs="Arial"/>
          <w:sz w:val="20"/>
          <w:szCs w:val="20"/>
        </w:rPr>
        <w:t>Planuje się również prowadzenie systematycznej akcji edukacyjnej o niekorzy</w:t>
      </w:r>
      <w:r w:rsidR="00CD66ED" w:rsidRPr="00D22C4F">
        <w:rPr>
          <w:rFonts w:ascii="Arial" w:hAnsi="Arial" w:cs="Arial"/>
          <w:sz w:val="20"/>
          <w:szCs w:val="20"/>
        </w:rPr>
        <w:t>stnym wpływie spalania węgla na </w:t>
      </w:r>
      <w:r w:rsidR="00491F1C" w:rsidRPr="00D22C4F">
        <w:rPr>
          <w:rFonts w:ascii="Arial" w:hAnsi="Arial" w:cs="Arial"/>
          <w:sz w:val="20"/>
          <w:szCs w:val="20"/>
        </w:rPr>
        <w:t>środowisko i zdrowie człowieka, w tym promocję przechodzenia na</w:t>
      </w:r>
      <w:r w:rsidR="00CD66ED" w:rsidRPr="00D22C4F">
        <w:rPr>
          <w:rFonts w:ascii="Arial" w:hAnsi="Arial" w:cs="Arial"/>
          <w:sz w:val="20"/>
          <w:szCs w:val="20"/>
        </w:rPr>
        <w:t xml:space="preserve"> ogrzewanie paliwami gazowymi, jeśli taka możliwość nastąpi. </w:t>
      </w:r>
    </w:p>
    <w:p w14:paraId="70563A21" w14:textId="77777777" w:rsidR="005A5A03" w:rsidRPr="00811822" w:rsidRDefault="00233038" w:rsidP="00476D7F">
      <w:pPr>
        <w:pStyle w:val="Nagwek1"/>
        <w:keepNext w:val="0"/>
      </w:pPr>
      <w:bookmarkStart w:id="142" w:name="_Toc50238178"/>
      <w:r w:rsidRPr="00811822">
        <w:t>Możliwości wykorzystania istniejących nadwyżek i lokalnych zasobów paliw, energii elektrycznej oraz ciepła</w:t>
      </w:r>
      <w:bookmarkEnd w:id="142"/>
    </w:p>
    <w:p w14:paraId="37010577" w14:textId="77777777" w:rsidR="009B4D87" w:rsidRPr="00097469" w:rsidRDefault="009B4D87" w:rsidP="009B4D87">
      <w:pPr>
        <w:rPr>
          <w:color w:val="FF0000"/>
        </w:rPr>
      </w:pPr>
    </w:p>
    <w:p w14:paraId="3D3B7B46" w14:textId="77777777" w:rsidR="009B4D87" w:rsidRPr="00811822" w:rsidRDefault="009B4D87" w:rsidP="00811822">
      <w:pPr>
        <w:spacing w:line="360" w:lineRule="auto"/>
        <w:ind w:firstLine="567"/>
        <w:jc w:val="both"/>
        <w:rPr>
          <w:rFonts w:ascii="Arial" w:hAnsi="Arial" w:cs="Arial"/>
          <w:sz w:val="20"/>
          <w:szCs w:val="20"/>
        </w:rPr>
      </w:pPr>
      <w:r w:rsidRPr="00811822">
        <w:rPr>
          <w:rFonts w:ascii="Arial" w:hAnsi="Arial" w:cs="Arial"/>
          <w:sz w:val="20"/>
          <w:szCs w:val="20"/>
        </w:rPr>
        <w:t>Do energii wytwarzanej z odnawialnych źródeł ener</w:t>
      </w:r>
      <w:r w:rsidR="0055368F" w:rsidRPr="00811822">
        <w:rPr>
          <w:rFonts w:ascii="Arial" w:hAnsi="Arial" w:cs="Arial"/>
          <w:sz w:val="20"/>
          <w:szCs w:val="20"/>
        </w:rPr>
        <w:t>gii zalicza się, niezależnie od </w:t>
      </w:r>
      <w:r w:rsidRPr="00811822">
        <w:rPr>
          <w:rFonts w:ascii="Arial" w:hAnsi="Arial" w:cs="Arial"/>
          <w:sz w:val="20"/>
          <w:szCs w:val="20"/>
        </w:rPr>
        <w:t>parametrów technicznych źródła, energię elektryczną lub ciepło pochodzące ze źródeł odnawialnych,  w szczególności:</w:t>
      </w:r>
    </w:p>
    <w:p w14:paraId="2DF50C7D" w14:textId="77777777" w:rsidR="009B4D87" w:rsidRPr="00811822" w:rsidRDefault="009B4D87" w:rsidP="00441F6E">
      <w:pPr>
        <w:pStyle w:val="Akapitzlist"/>
        <w:numPr>
          <w:ilvl w:val="0"/>
          <w:numId w:val="48"/>
        </w:numPr>
        <w:spacing w:line="360" w:lineRule="auto"/>
        <w:contextualSpacing w:val="0"/>
        <w:jc w:val="both"/>
        <w:rPr>
          <w:rFonts w:ascii="Arial" w:hAnsi="Arial" w:cs="Arial"/>
          <w:sz w:val="20"/>
          <w:szCs w:val="20"/>
        </w:rPr>
      </w:pPr>
      <w:r w:rsidRPr="00811822">
        <w:rPr>
          <w:rFonts w:ascii="Arial" w:hAnsi="Arial" w:cs="Arial"/>
          <w:sz w:val="20"/>
          <w:szCs w:val="20"/>
        </w:rPr>
        <w:t>z elektrowni wodnych;</w:t>
      </w:r>
    </w:p>
    <w:p w14:paraId="2CECEC01" w14:textId="77777777" w:rsidR="009B4D87" w:rsidRPr="00811822" w:rsidRDefault="009B4D87" w:rsidP="00441F6E">
      <w:pPr>
        <w:pStyle w:val="Akapitzlist"/>
        <w:numPr>
          <w:ilvl w:val="0"/>
          <w:numId w:val="48"/>
        </w:numPr>
        <w:spacing w:line="360" w:lineRule="auto"/>
        <w:contextualSpacing w:val="0"/>
        <w:jc w:val="both"/>
        <w:rPr>
          <w:rFonts w:ascii="Arial" w:hAnsi="Arial" w:cs="Arial"/>
          <w:sz w:val="20"/>
          <w:szCs w:val="20"/>
        </w:rPr>
      </w:pPr>
      <w:r w:rsidRPr="00811822">
        <w:rPr>
          <w:rFonts w:ascii="Arial" w:hAnsi="Arial" w:cs="Arial"/>
          <w:sz w:val="20"/>
          <w:szCs w:val="20"/>
        </w:rPr>
        <w:t>z elektrowni wiatrowych;</w:t>
      </w:r>
    </w:p>
    <w:p w14:paraId="1826BEFA" w14:textId="77777777" w:rsidR="009B4D87" w:rsidRPr="00811822" w:rsidRDefault="009B4D87" w:rsidP="00441F6E">
      <w:pPr>
        <w:pStyle w:val="Akapitzlist"/>
        <w:numPr>
          <w:ilvl w:val="0"/>
          <w:numId w:val="48"/>
        </w:numPr>
        <w:spacing w:line="360" w:lineRule="auto"/>
        <w:contextualSpacing w:val="0"/>
        <w:jc w:val="both"/>
        <w:rPr>
          <w:rFonts w:ascii="Arial" w:hAnsi="Arial" w:cs="Arial"/>
          <w:sz w:val="20"/>
          <w:szCs w:val="20"/>
        </w:rPr>
      </w:pPr>
      <w:r w:rsidRPr="00811822">
        <w:rPr>
          <w:rFonts w:ascii="Arial" w:hAnsi="Arial" w:cs="Arial"/>
          <w:sz w:val="20"/>
          <w:szCs w:val="20"/>
        </w:rPr>
        <w:t>ze źródeł wytwarzających energię z biomasy;</w:t>
      </w:r>
    </w:p>
    <w:p w14:paraId="217943C8" w14:textId="77777777" w:rsidR="009B4D87" w:rsidRPr="00811822" w:rsidRDefault="009B4D87" w:rsidP="00441F6E">
      <w:pPr>
        <w:pStyle w:val="Akapitzlist"/>
        <w:numPr>
          <w:ilvl w:val="0"/>
          <w:numId w:val="48"/>
        </w:numPr>
        <w:spacing w:line="360" w:lineRule="auto"/>
        <w:contextualSpacing w:val="0"/>
        <w:jc w:val="both"/>
        <w:rPr>
          <w:rFonts w:ascii="Arial" w:hAnsi="Arial" w:cs="Arial"/>
          <w:sz w:val="20"/>
          <w:szCs w:val="20"/>
        </w:rPr>
      </w:pPr>
      <w:r w:rsidRPr="00811822">
        <w:rPr>
          <w:rFonts w:ascii="Arial" w:hAnsi="Arial" w:cs="Arial"/>
          <w:sz w:val="20"/>
          <w:szCs w:val="20"/>
        </w:rPr>
        <w:t>ze źródeł wytwarzających energię z biogazu;</w:t>
      </w:r>
    </w:p>
    <w:p w14:paraId="442A03A8" w14:textId="77777777" w:rsidR="009B4D87" w:rsidRPr="00811822" w:rsidRDefault="009B4D87" w:rsidP="00441F6E">
      <w:pPr>
        <w:pStyle w:val="Akapitzlist"/>
        <w:numPr>
          <w:ilvl w:val="0"/>
          <w:numId w:val="48"/>
        </w:numPr>
        <w:spacing w:line="360" w:lineRule="auto"/>
        <w:contextualSpacing w:val="0"/>
        <w:jc w:val="both"/>
        <w:rPr>
          <w:rFonts w:ascii="Arial" w:hAnsi="Arial" w:cs="Arial"/>
          <w:sz w:val="20"/>
          <w:szCs w:val="20"/>
        </w:rPr>
      </w:pPr>
      <w:r w:rsidRPr="00811822">
        <w:rPr>
          <w:rFonts w:ascii="Arial" w:hAnsi="Arial" w:cs="Arial"/>
          <w:sz w:val="20"/>
          <w:szCs w:val="20"/>
        </w:rPr>
        <w:t>ze słonecznych ogniw fotowoltaicznych;</w:t>
      </w:r>
    </w:p>
    <w:p w14:paraId="1ADB201F" w14:textId="77777777" w:rsidR="009B4D87" w:rsidRPr="00811822" w:rsidRDefault="009B4D87" w:rsidP="00441F6E">
      <w:pPr>
        <w:pStyle w:val="Akapitzlist"/>
        <w:numPr>
          <w:ilvl w:val="0"/>
          <w:numId w:val="48"/>
        </w:numPr>
        <w:spacing w:line="360" w:lineRule="auto"/>
        <w:contextualSpacing w:val="0"/>
        <w:jc w:val="both"/>
        <w:rPr>
          <w:rFonts w:ascii="Arial" w:hAnsi="Arial" w:cs="Arial"/>
          <w:sz w:val="20"/>
          <w:szCs w:val="20"/>
        </w:rPr>
      </w:pPr>
      <w:r w:rsidRPr="00811822">
        <w:rPr>
          <w:rFonts w:ascii="Arial" w:hAnsi="Arial" w:cs="Arial"/>
          <w:sz w:val="20"/>
          <w:szCs w:val="20"/>
        </w:rPr>
        <w:t>ze słonecznych kolektorów do produkcji ciepła;</w:t>
      </w:r>
    </w:p>
    <w:p w14:paraId="636C01CD" w14:textId="77777777" w:rsidR="009B4D87" w:rsidRPr="00811822" w:rsidRDefault="009B4D87" w:rsidP="00441F6E">
      <w:pPr>
        <w:pStyle w:val="Akapitzlist"/>
        <w:numPr>
          <w:ilvl w:val="0"/>
          <w:numId w:val="48"/>
        </w:numPr>
        <w:spacing w:line="360" w:lineRule="auto"/>
        <w:ind w:left="714" w:hanging="357"/>
        <w:contextualSpacing w:val="0"/>
        <w:jc w:val="both"/>
        <w:rPr>
          <w:rFonts w:ascii="Arial" w:hAnsi="Arial" w:cs="Arial"/>
          <w:sz w:val="20"/>
          <w:szCs w:val="20"/>
        </w:rPr>
      </w:pPr>
      <w:r w:rsidRPr="00811822">
        <w:rPr>
          <w:rFonts w:ascii="Arial" w:hAnsi="Arial" w:cs="Arial"/>
          <w:sz w:val="20"/>
          <w:szCs w:val="20"/>
        </w:rPr>
        <w:t>ze źródeł geotermicznych.</w:t>
      </w:r>
    </w:p>
    <w:p w14:paraId="418E0CAF" w14:textId="77777777" w:rsidR="009B4D87" w:rsidRPr="00811822" w:rsidRDefault="009B4D87" w:rsidP="00811822">
      <w:pPr>
        <w:spacing w:line="360" w:lineRule="auto"/>
        <w:ind w:firstLine="567"/>
        <w:jc w:val="both"/>
        <w:rPr>
          <w:rFonts w:ascii="Arial" w:hAnsi="Arial" w:cs="Arial"/>
          <w:sz w:val="20"/>
          <w:szCs w:val="20"/>
        </w:rPr>
      </w:pPr>
      <w:r w:rsidRPr="00811822">
        <w:rPr>
          <w:rFonts w:ascii="Arial" w:hAnsi="Arial" w:cs="Arial"/>
          <w:sz w:val="20"/>
          <w:szCs w:val="20"/>
        </w:rPr>
        <w:t>Zastosowanie lokalnych zasobów odnawialnych źródeł energii jest ważne ze względów ekonomicznych, ekologicznych, społecznych i prawnych.</w:t>
      </w:r>
    </w:p>
    <w:p w14:paraId="01896F0B" w14:textId="705B23B6" w:rsidR="009B4D87" w:rsidRPr="00811822" w:rsidRDefault="009B4D87" w:rsidP="00811822">
      <w:pPr>
        <w:spacing w:line="360" w:lineRule="auto"/>
        <w:ind w:firstLine="567"/>
        <w:jc w:val="both"/>
        <w:rPr>
          <w:rFonts w:ascii="Arial" w:hAnsi="Arial" w:cs="Arial"/>
          <w:sz w:val="20"/>
          <w:szCs w:val="20"/>
        </w:rPr>
      </w:pPr>
      <w:r w:rsidRPr="00811822">
        <w:rPr>
          <w:rFonts w:ascii="Arial" w:hAnsi="Arial" w:cs="Arial"/>
          <w:sz w:val="20"/>
          <w:szCs w:val="20"/>
        </w:rPr>
        <w:t>Odnawialne źródła energii charakteryzują się wysokim kosztem początkowym, z drugiej jednak strony znacznie tańszą eksploatacją. Z tego też powodu, patrząc w dłuższej perspektywie czasu, wiele z zastosowań OZE będzie opłacalne ekonomicznie. Dodatkowo możliwość ubiegania się o</w:t>
      </w:r>
      <w:r w:rsidR="00D22C4F">
        <w:rPr>
          <w:rFonts w:ascii="Arial" w:hAnsi="Arial" w:cs="Arial"/>
          <w:sz w:val="20"/>
          <w:szCs w:val="20"/>
        </w:rPr>
        <w:t> </w:t>
      </w:r>
      <w:r w:rsidRPr="00811822">
        <w:rPr>
          <w:rFonts w:ascii="Arial" w:hAnsi="Arial" w:cs="Arial"/>
          <w:sz w:val="20"/>
          <w:szCs w:val="20"/>
        </w:rPr>
        <w:t xml:space="preserve">dofinansowanie takiego przedsięwzięcia z krajowych lub zagranicznych funduszy ekologicznych, które przede wszystkim preferują stosowanie OZE czyni te inwestycje korzystnymi ekonomicznie. </w:t>
      </w:r>
    </w:p>
    <w:p w14:paraId="1075A7D4" w14:textId="26A88F16" w:rsidR="0002485C" w:rsidRPr="00811822" w:rsidRDefault="0002485C" w:rsidP="00811822">
      <w:pPr>
        <w:spacing w:line="360" w:lineRule="auto"/>
        <w:ind w:firstLine="567"/>
        <w:jc w:val="both"/>
        <w:rPr>
          <w:rFonts w:ascii="Arial" w:hAnsi="Arial" w:cs="Arial"/>
          <w:sz w:val="20"/>
          <w:szCs w:val="20"/>
        </w:rPr>
      </w:pPr>
      <w:r w:rsidRPr="00811822">
        <w:rPr>
          <w:rFonts w:ascii="Arial" w:hAnsi="Arial" w:cs="Arial"/>
          <w:sz w:val="20"/>
          <w:szCs w:val="20"/>
        </w:rPr>
        <w:t>W kontekście ekologicznym każda oszczędność i zastąpienie energii i paliw konwencjonalnych (węgiel, ropa, gaz ziemny) energią odnawialną prowadzi do redukcji emisji substancji szkodliwych do</w:t>
      </w:r>
      <w:r w:rsidR="00811822">
        <w:rPr>
          <w:rFonts w:ascii="Arial" w:hAnsi="Arial" w:cs="Arial"/>
          <w:sz w:val="20"/>
          <w:szCs w:val="20"/>
        </w:rPr>
        <w:t> </w:t>
      </w:r>
      <w:r w:rsidRPr="00811822">
        <w:rPr>
          <w:rFonts w:ascii="Arial" w:hAnsi="Arial" w:cs="Arial"/>
          <w:sz w:val="20"/>
          <w:szCs w:val="20"/>
        </w:rPr>
        <w:t>atmosfery co wpływa na lokalne środowisko oraz przyczynia się do zmniejszenia g</w:t>
      </w:r>
      <w:r w:rsidR="009468E2" w:rsidRPr="00811822">
        <w:rPr>
          <w:rFonts w:ascii="Arial" w:hAnsi="Arial" w:cs="Arial"/>
          <w:sz w:val="20"/>
          <w:szCs w:val="20"/>
        </w:rPr>
        <w:t>lobalnego efektu cieplarnianego.</w:t>
      </w:r>
    </w:p>
    <w:p w14:paraId="0CB437A7" w14:textId="77777777" w:rsidR="002D5D02" w:rsidRPr="00811822" w:rsidRDefault="002D5D02" w:rsidP="00811822">
      <w:pPr>
        <w:spacing w:line="360" w:lineRule="auto"/>
        <w:ind w:firstLine="567"/>
        <w:jc w:val="both"/>
        <w:rPr>
          <w:rFonts w:ascii="Arial" w:hAnsi="Arial" w:cs="Arial"/>
          <w:sz w:val="20"/>
          <w:szCs w:val="20"/>
        </w:rPr>
      </w:pPr>
      <w:r w:rsidRPr="00811822">
        <w:rPr>
          <w:rFonts w:ascii="Arial" w:hAnsi="Arial" w:cs="Arial"/>
          <w:sz w:val="20"/>
          <w:szCs w:val="20"/>
        </w:rPr>
        <w:t>Rozwój odnawialnych źródeł energii jest elementem wypełniania umów międzynarodowych, zobowiązań niektórych krajów oraz Unii Europejskiej do ochrony klimatu Ziemi i produkcji części energii z energii odnawialnej, prawa krajowe</w:t>
      </w:r>
      <w:r w:rsidR="009747B1" w:rsidRPr="00811822">
        <w:rPr>
          <w:rFonts w:ascii="Arial" w:hAnsi="Arial" w:cs="Arial"/>
          <w:sz w:val="20"/>
          <w:szCs w:val="20"/>
        </w:rPr>
        <w:t>go</w:t>
      </w:r>
      <w:r w:rsidRPr="00811822">
        <w:rPr>
          <w:rFonts w:ascii="Arial" w:hAnsi="Arial" w:cs="Arial"/>
          <w:sz w:val="20"/>
          <w:szCs w:val="20"/>
        </w:rPr>
        <w:t xml:space="preserve"> narzucającego obowiązki</w:t>
      </w:r>
      <w:r w:rsidR="004168D5" w:rsidRPr="00811822">
        <w:rPr>
          <w:rFonts w:ascii="Arial" w:hAnsi="Arial" w:cs="Arial"/>
          <w:sz w:val="20"/>
          <w:szCs w:val="20"/>
        </w:rPr>
        <w:t xml:space="preserve"> na </w:t>
      </w:r>
      <w:r w:rsidRPr="00811822">
        <w:rPr>
          <w:rFonts w:ascii="Arial" w:hAnsi="Arial" w:cs="Arial"/>
          <w:sz w:val="20"/>
          <w:szCs w:val="20"/>
        </w:rPr>
        <w:t xml:space="preserve">wytwórców energii, projektantów budynków, deweloperów oraz właścicieli. Wszystkie te działania mają przyczynić się do wzrostu udziału OZE w produkcji energii na świecie. </w:t>
      </w:r>
    </w:p>
    <w:p w14:paraId="78C7B328" w14:textId="77777777" w:rsidR="002D5D02" w:rsidRPr="00811822" w:rsidRDefault="002D5D02" w:rsidP="00811822">
      <w:pPr>
        <w:spacing w:line="360" w:lineRule="auto"/>
        <w:ind w:firstLine="567"/>
        <w:jc w:val="both"/>
        <w:rPr>
          <w:rFonts w:ascii="Arial" w:hAnsi="Arial" w:cs="Arial"/>
          <w:sz w:val="20"/>
          <w:szCs w:val="20"/>
        </w:rPr>
      </w:pPr>
      <w:r w:rsidRPr="00811822">
        <w:rPr>
          <w:rFonts w:ascii="Arial" w:hAnsi="Arial" w:cs="Arial"/>
          <w:sz w:val="20"/>
          <w:szCs w:val="20"/>
        </w:rPr>
        <w:t xml:space="preserve">Rozwój rynku OZE stymuluje również rozwój społeczny, w tym rozwój rynków pracy. </w:t>
      </w:r>
    </w:p>
    <w:p w14:paraId="2030F18B" w14:textId="77777777" w:rsidR="002D5D02" w:rsidRPr="00811822" w:rsidRDefault="002D5D02" w:rsidP="00811822">
      <w:pPr>
        <w:spacing w:line="360" w:lineRule="auto"/>
        <w:ind w:firstLine="567"/>
        <w:jc w:val="both"/>
        <w:rPr>
          <w:rFonts w:ascii="Arial" w:hAnsi="Arial" w:cs="Arial"/>
          <w:sz w:val="20"/>
          <w:szCs w:val="20"/>
        </w:rPr>
      </w:pPr>
      <w:r w:rsidRPr="00811822">
        <w:rPr>
          <w:rFonts w:ascii="Arial" w:hAnsi="Arial" w:cs="Arial"/>
          <w:sz w:val="20"/>
          <w:szCs w:val="20"/>
        </w:rPr>
        <w:t xml:space="preserve">Obecnie udział niekonwencjonalnych źródeł energii w bilansie paliwowo - energetycznym </w:t>
      </w:r>
      <w:r w:rsidRPr="00811822">
        <w:rPr>
          <w:rFonts w:ascii="Arial" w:hAnsi="Arial" w:cs="Arial"/>
          <w:sz w:val="20"/>
          <w:szCs w:val="20"/>
        </w:rPr>
        <w:lastRenderedPageBreak/>
        <w:t>krajów Unii Europejskiej przekroczył 10 %, a ich znaczenie stale wzrasta. Cele w zakresie stosowania OZE zakładają osiągnięcie do 2020 roku 20 % udziału ener</w:t>
      </w:r>
      <w:r w:rsidR="00AF7C7C" w:rsidRPr="00811822">
        <w:rPr>
          <w:rFonts w:ascii="Arial" w:hAnsi="Arial" w:cs="Arial"/>
          <w:sz w:val="20"/>
          <w:szCs w:val="20"/>
        </w:rPr>
        <w:t>gii odnawialnej w </w:t>
      </w:r>
      <w:r w:rsidRPr="00811822">
        <w:rPr>
          <w:rFonts w:ascii="Arial" w:hAnsi="Arial" w:cs="Arial"/>
          <w:sz w:val="20"/>
          <w:szCs w:val="20"/>
        </w:rPr>
        <w:t xml:space="preserve">gospodarce UE. </w:t>
      </w:r>
    </w:p>
    <w:p w14:paraId="10AF21DD" w14:textId="77777777" w:rsidR="002D5D02" w:rsidRPr="00811822" w:rsidRDefault="002D5D02" w:rsidP="00811822">
      <w:pPr>
        <w:spacing w:line="360" w:lineRule="auto"/>
        <w:ind w:firstLine="567"/>
        <w:jc w:val="both"/>
        <w:rPr>
          <w:rFonts w:ascii="Arial" w:hAnsi="Arial" w:cs="Arial"/>
          <w:sz w:val="20"/>
          <w:szCs w:val="20"/>
        </w:rPr>
      </w:pPr>
      <w:r w:rsidRPr="00811822">
        <w:rPr>
          <w:rFonts w:ascii="Arial" w:hAnsi="Arial" w:cs="Arial"/>
          <w:sz w:val="20"/>
          <w:szCs w:val="20"/>
        </w:rPr>
        <w:t>Główne cele Polityki energetycznej Polski do roku 2030 w tym obszarze obejmują:</w:t>
      </w:r>
    </w:p>
    <w:p w14:paraId="29B2CFE3" w14:textId="77777777" w:rsidR="002D5D02" w:rsidRPr="00811822" w:rsidRDefault="002D5D02" w:rsidP="00441F6E">
      <w:pPr>
        <w:pStyle w:val="Akapitzlist"/>
        <w:numPr>
          <w:ilvl w:val="0"/>
          <w:numId w:val="49"/>
        </w:numPr>
        <w:spacing w:line="360" w:lineRule="auto"/>
        <w:contextualSpacing w:val="0"/>
        <w:jc w:val="both"/>
        <w:rPr>
          <w:rFonts w:ascii="Arial" w:hAnsi="Arial" w:cs="Arial"/>
          <w:sz w:val="20"/>
          <w:szCs w:val="20"/>
        </w:rPr>
      </w:pPr>
      <w:r w:rsidRPr="00811822">
        <w:rPr>
          <w:rFonts w:ascii="Arial" w:hAnsi="Arial" w:cs="Arial"/>
          <w:sz w:val="20"/>
          <w:szCs w:val="20"/>
        </w:rPr>
        <w:t>wzrost wykorzystania odnawialnych źródeł energii w bil</w:t>
      </w:r>
      <w:r w:rsidR="00AF7C7C" w:rsidRPr="00811822">
        <w:rPr>
          <w:rFonts w:ascii="Arial" w:hAnsi="Arial" w:cs="Arial"/>
          <w:sz w:val="20"/>
          <w:szCs w:val="20"/>
        </w:rPr>
        <w:t>ansie energii finalnej do 15% w </w:t>
      </w:r>
      <w:r w:rsidRPr="00811822">
        <w:rPr>
          <w:rFonts w:ascii="Arial" w:hAnsi="Arial" w:cs="Arial"/>
          <w:sz w:val="20"/>
          <w:szCs w:val="20"/>
        </w:rPr>
        <w:t>roku 2020 i 20% w roku 2030,</w:t>
      </w:r>
    </w:p>
    <w:p w14:paraId="4BDDFE92" w14:textId="77777777" w:rsidR="002D5D02" w:rsidRPr="00811822" w:rsidRDefault="002D5D02" w:rsidP="00441F6E">
      <w:pPr>
        <w:pStyle w:val="Akapitzlist"/>
        <w:numPr>
          <w:ilvl w:val="0"/>
          <w:numId w:val="49"/>
        </w:numPr>
        <w:spacing w:line="360" w:lineRule="auto"/>
        <w:contextualSpacing w:val="0"/>
        <w:jc w:val="both"/>
        <w:rPr>
          <w:rFonts w:ascii="Arial" w:hAnsi="Arial" w:cs="Arial"/>
          <w:sz w:val="20"/>
          <w:szCs w:val="20"/>
        </w:rPr>
      </w:pPr>
      <w:r w:rsidRPr="00811822">
        <w:rPr>
          <w:rFonts w:ascii="Arial" w:hAnsi="Arial" w:cs="Arial"/>
          <w:sz w:val="20"/>
          <w:szCs w:val="20"/>
        </w:rPr>
        <w:t>osiągnięcie w 2020 roku 10% udziału biopaliw w rynku paliw transportowych oraz utrzymanie tego poziomu w latach następnych,</w:t>
      </w:r>
    </w:p>
    <w:p w14:paraId="1E7C0F57" w14:textId="77777777" w:rsidR="002D5D02" w:rsidRPr="00811822" w:rsidRDefault="002D5D02" w:rsidP="00441F6E">
      <w:pPr>
        <w:pStyle w:val="Akapitzlist"/>
        <w:numPr>
          <w:ilvl w:val="0"/>
          <w:numId w:val="49"/>
        </w:numPr>
        <w:spacing w:line="360" w:lineRule="auto"/>
        <w:contextualSpacing w:val="0"/>
        <w:jc w:val="both"/>
        <w:rPr>
          <w:rFonts w:ascii="Arial" w:hAnsi="Arial" w:cs="Arial"/>
          <w:sz w:val="20"/>
          <w:szCs w:val="20"/>
        </w:rPr>
      </w:pPr>
      <w:r w:rsidRPr="00811822">
        <w:rPr>
          <w:rFonts w:ascii="Arial" w:hAnsi="Arial" w:cs="Arial"/>
          <w:sz w:val="20"/>
          <w:szCs w:val="20"/>
        </w:rPr>
        <w:t>ochronę lasów przed nadmiernym eksploatowaniem w celu pozyskiwania biomasy oraz zrównoważone wykorzystanie obszarów rolniczych na cele OZE, w tym biopaliw, tak aby nie doprowadzić do konkurencji pomiędzy energetyką odnawialną i rolnictwem.</w:t>
      </w:r>
    </w:p>
    <w:p w14:paraId="18655074" w14:textId="77777777" w:rsidR="002D5D02" w:rsidRPr="00811822" w:rsidRDefault="002D5D02" w:rsidP="00811822">
      <w:pPr>
        <w:spacing w:line="360" w:lineRule="auto"/>
        <w:ind w:firstLine="567"/>
        <w:jc w:val="both"/>
        <w:rPr>
          <w:rFonts w:ascii="Arial" w:hAnsi="Arial" w:cs="Arial"/>
          <w:sz w:val="20"/>
          <w:szCs w:val="20"/>
        </w:rPr>
      </w:pPr>
      <w:r w:rsidRPr="00811822">
        <w:rPr>
          <w:rFonts w:ascii="Arial" w:hAnsi="Arial" w:cs="Arial"/>
          <w:sz w:val="20"/>
          <w:szCs w:val="20"/>
        </w:rPr>
        <w:t>Działania na rzecz rozwoju wykorzystania OZE wymieniane w powyższym dokumencie to m.in. :</w:t>
      </w:r>
    </w:p>
    <w:p w14:paraId="01CC2F70" w14:textId="77777777" w:rsidR="002D5D02" w:rsidRPr="00811822" w:rsidRDefault="002D5D02" w:rsidP="00441F6E">
      <w:pPr>
        <w:pStyle w:val="Akapitzlist"/>
        <w:numPr>
          <w:ilvl w:val="0"/>
          <w:numId w:val="50"/>
        </w:numPr>
        <w:spacing w:line="360" w:lineRule="auto"/>
        <w:contextualSpacing w:val="0"/>
        <w:jc w:val="both"/>
        <w:rPr>
          <w:rFonts w:ascii="Arial" w:hAnsi="Arial" w:cs="Arial"/>
          <w:sz w:val="20"/>
          <w:szCs w:val="20"/>
        </w:rPr>
      </w:pPr>
      <w:r w:rsidRPr="00811822">
        <w:rPr>
          <w:rFonts w:ascii="Arial" w:hAnsi="Arial" w:cs="Arial"/>
          <w:sz w:val="20"/>
          <w:szCs w:val="20"/>
        </w:rPr>
        <w:t>utrzymanie mechanizmów wsparcia dla producentów energii elektrycznej ze źródeł odnawialnych poprzez system świadectw pochodzenia (zielonych certyfikatów). Instrument ten zostanie skorygowany poprzez dostosowanie do mającego miejsce obecnie i przewidywanego wzrostu cen energii produkowanej z paliw kopalnych,</w:t>
      </w:r>
    </w:p>
    <w:p w14:paraId="11447F22" w14:textId="77777777" w:rsidR="002D5D02" w:rsidRPr="00811822" w:rsidRDefault="002D5D02" w:rsidP="00441F6E">
      <w:pPr>
        <w:pStyle w:val="Akapitzlist"/>
        <w:numPr>
          <w:ilvl w:val="0"/>
          <w:numId w:val="50"/>
        </w:numPr>
        <w:spacing w:line="360" w:lineRule="auto"/>
        <w:contextualSpacing w:val="0"/>
        <w:jc w:val="both"/>
        <w:rPr>
          <w:rFonts w:ascii="Arial" w:hAnsi="Arial" w:cs="Arial"/>
          <w:sz w:val="20"/>
          <w:szCs w:val="20"/>
        </w:rPr>
      </w:pPr>
      <w:r w:rsidRPr="00811822">
        <w:rPr>
          <w:rFonts w:ascii="Arial" w:hAnsi="Arial" w:cs="Arial"/>
          <w:sz w:val="20"/>
          <w:szCs w:val="20"/>
        </w:rPr>
        <w:t>wprowadzenie dodatkowych instrumentów wsparcia o charakterze podatkowym zachęcających do szerszego wytwarzania ciepła i chłodu z odnawialnych źródeł energii, ze szczególnym uwzględnieniem wykorzystania zasobów geotermalnych (w tym przy użyciu pomp ciepła) oraz energii słonecznej (przy zastosowaniu kolektorów słonecznych),</w:t>
      </w:r>
    </w:p>
    <w:p w14:paraId="0BCDEB9C" w14:textId="77777777" w:rsidR="002D5D02" w:rsidRPr="00811822" w:rsidRDefault="002D5D02" w:rsidP="00441F6E">
      <w:pPr>
        <w:pStyle w:val="Akapitzlist"/>
        <w:numPr>
          <w:ilvl w:val="0"/>
          <w:numId w:val="50"/>
        </w:numPr>
        <w:spacing w:line="360" w:lineRule="auto"/>
        <w:contextualSpacing w:val="0"/>
        <w:jc w:val="both"/>
        <w:rPr>
          <w:rFonts w:ascii="Arial" w:hAnsi="Arial" w:cs="Arial"/>
          <w:sz w:val="20"/>
          <w:szCs w:val="20"/>
        </w:rPr>
      </w:pPr>
      <w:r w:rsidRPr="00811822">
        <w:rPr>
          <w:rFonts w:ascii="Arial" w:hAnsi="Arial" w:cs="Arial"/>
          <w:sz w:val="20"/>
          <w:szCs w:val="20"/>
        </w:rPr>
        <w:t>wdrożenie programu budowy biogazowni rolniczych przy założeniu powstania do roku 2020 co najmniej jednej biogazowni w każdej gminie,</w:t>
      </w:r>
    </w:p>
    <w:p w14:paraId="75D48940" w14:textId="77777777" w:rsidR="002D5D02" w:rsidRPr="00811822" w:rsidRDefault="002D5D02" w:rsidP="00441F6E">
      <w:pPr>
        <w:pStyle w:val="Akapitzlist"/>
        <w:numPr>
          <w:ilvl w:val="0"/>
          <w:numId w:val="50"/>
        </w:numPr>
        <w:spacing w:line="360" w:lineRule="auto"/>
        <w:ind w:left="714" w:hanging="357"/>
        <w:contextualSpacing w:val="0"/>
        <w:jc w:val="both"/>
        <w:rPr>
          <w:rFonts w:ascii="Arial" w:hAnsi="Arial" w:cs="Arial"/>
          <w:sz w:val="20"/>
          <w:szCs w:val="20"/>
        </w:rPr>
      </w:pPr>
      <w:r w:rsidRPr="00811822">
        <w:rPr>
          <w:rFonts w:ascii="Arial" w:hAnsi="Arial" w:cs="Arial"/>
          <w:sz w:val="20"/>
          <w:szCs w:val="20"/>
        </w:rPr>
        <w:t>utrzymanie zasady zwolnienia z akcyzy energii pochodzącej z OZE.</w:t>
      </w:r>
    </w:p>
    <w:p w14:paraId="75A24453" w14:textId="4FDE52CC" w:rsidR="009A3C4B" w:rsidRPr="00811822" w:rsidRDefault="002D5D02" w:rsidP="00811822">
      <w:pPr>
        <w:spacing w:line="360" w:lineRule="auto"/>
        <w:ind w:firstLine="567"/>
        <w:jc w:val="both"/>
        <w:rPr>
          <w:rFonts w:ascii="Arial" w:hAnsi="Arial" w:cs="Arial"/>
          <w:sz w:val="20"/>
          <w:szCs w:val="20"/>
        </w:rPr>
      </w:pPr>
      <w:r w:rsidRPr="00811822">
        <w:rPr>
          <w:rFonts w:ascii="Arial" w:hAnsi="Arial" w:cs="Arial"/>
          <w:sz w:val="20"/>
          <w:szCs w:val="20"/>
        </w:rPr>
        <w:t xml:space="preserve">Przy analizie dostępności odnawialnych źródeł energii powinno się zwracać uwagę na takie ich zasoby, które nie są jedynie teoretycznie dostępnymi, ani nawet możliwymi do pozyskania  i wykorzystania przy obecnym stanie techniki, ale takimi, których pozyskanie i wykorzystanie będzie opłacalne ekonomicznie. Takie podejście sprawia, że wykorzystywane zasoby energii odnawialnej są dużo mniejsze od zasobów teoretycznych. Z tego powodu potencjał teoretyczny ma małe znaczenie praktyczne i w większości opracowań oraz prognoz wykorzystuje się potencjał techniczny. Określa on ilość energii, którą można </w:t>
      </w:r>
      <w:r w:rsidR="00A42CDC" w:rsidRPr="00811822">
        <w:rPr>
          <w:rFonts w:ascii="Arial" w:hAnsi="Arial" w:cs="Arial"/>
          <w:sz w:val="20"/>
          <w:szCs w:val="20"/>
        </w:rPr>
        <w:t>pozyskać z zasobów krajowych za </w:t>
      </w:r>
      <w:r w:rsidRPr="00811822">
        <w:rPr>
          <w:rFonts w:ascii="Arial" w:hAnsi="Arial" w:cs="Arial"/>
          <w:sz w:val="20"/>
          <w:szCs w:val="20"/>
        </w:rPr>
        <w:t>pomocą najlepszych technologii przetwarzania energii ze źródeł odnawialnych w jej formy końcowe (ciepło, energia elektryczna), ale przy uwzględnieniu ograniczeń przestrzennych i środowiskowych, np. obszarów chronionych na</w:t>
      </w:r>
      <w:r w:rsidR="00811822">
        <w:rPr>
          <w:rFonts w:ascii="Arial" w:hAnsi="Arial" w:cs="Arial"/>
          <w:sz w:val="20"/>
          <w:szCs w:val="20"/>
        </w:rPr>
        <w:t> </w:t>
      </w:r>
      <w:r w:rsidRPr="00811822">
        <w:rPr>
          <w:rFonts w:ascii="Arial" w:hAnsi="Arial" w:cs="Arial"/>
          <w:sz w:val="20"/>
          <w:szCs w:val="20"/>
        </w:rPr>
        <w:t xml:space="preserve">podstawie ustawy o ochronie przyrody, w tym obszarów NATURA 2000. </w:t>
      </w:r>
    </w:p>
    <w:p w14:paraId="6D240987" w14:textId="77777777" w:rsidR="009A3C4B" w:rsidRPr="00811822" w:rsidRDefault="009A3C4B" w:rsidP="00811822">
      <w:pPr>
        <w:pStyle w:val="Tekstpodstawowy"/>
        <w:ind w:firstLine="567"/>
        <w:rPr>
          <w:rFonts w:ascii="Arial" w:hAnsi="Arial" w:cs="Arial"/>
          <w:sz w:val="20"/>
          <w:szCs w:val="20"/>
        </w:rPr>
      </w:pPr>
      <w:r w:rsidRPr="00811822">
        <w:rPr>
          <w:rFonts w:ascii="Arial" w:hAnsi="Arial" w:cs="Arial"/>
          <w:sz w:val="20"/>
          <w:szCs w:val="20"/>
          <w:lang w:val="pl-PL"/>
        </w:rPr>
        <w:t>Przy analizie technicznych możliwości wykorzystania odnawialnych źródeł energii, należy uwzględnić następujące formy ochrony przyrody, występujące na terenie gminy:</w:t>
      </w:r>
    </w:p>
    <w:p w14:paraId="7FEE379B" w14:textId="77777777" w:rsidR="00811822" w:rsidRPr="004F44EE" w:rsidRDefault="00811822" w:rsidP="00441F6E">
      <w:pPr>
        <w:numPr>
          <w:ilvl w:val="0"/>
          <w:numId w:val="118"/>
        </w:numPr>
        <w:spacing w:line="360" w:lineRule="auto"/>
        <w:jc w:val="both"/>
        <w:rPr>
          <w:rFonts w:ascii="Arial" w:hAnsi="Arial" w:cs="Arial"/>
          <w:sz w:val="20"/>
          <w:szCs w:val="20"/>
        </w:rPr>
      </w:pPr>
      <w:r w:rsidRPr="004F44EE">
        <w:rPr>
          <w:rFonts w:ascii="Arial" w:hAnsi="Arial" w:cs="Arial"/>
          <w:sz w:val="20"/>
          <w:szCs w:val="20"/>
        </w:rPr>
        <w:t>Skarliński Obszar Chronionego Krajobrazu,</w:t>
      </w:r>
    </w:p>
    <w:p w14:paraId="70D84312" w14:textId="77777777" w:rsidR="00811822" w:rsidRPr="004F44EE" w:rsidRDefault="00811822" w:rsidP="00441F6E">
      <w:pPr>
        <w:numPr>
          <w:ilvl w:val="0"/>
          <w:numId w:val="118"/>
        </w:numPr>
        <w:spacing w:line="360" w:lineRule="auto"/>
        <w:jc w:val="both"/>
        <w:rPr>
          <w:rFonts w:ascii="Arial" w:hAnsi="Arial" w:cs="Arial"/>
          <w:sz w:val="20"/>
          <w:szCs w:val="20"/>
        </w:rPr>
      </w:pPr>
      <w:r w:rsidRPr="004F44EE">
        <w:rPr>
          <w:rFonts w:ascii="Arial" w:hAnsi="Arial" w:cs="Arial"/>
          <w:sz w:val="20"/>
          <w:szCs w:val="20"/>
        </w:rPr>
        <w:t>Obszar Chronionego Krajobrazu Jeziora Goryńskiego,</w:t>
      </w:r>
    </w:p>
    <w:p w14:paraId="3391FCDB" w14:textId="77777777" w:rsidR="00811822" w:rsidRPr="004F44EE" w:rsidRDefault="00811822" w:rsidP="00441F6E">
      <w:pPr>
        <w:numPr>
          <w:ilvl w:val="0"/>
          <w:numId w:val="118"/>
        </w:numPr>
        <w:spacing w:line="360" w:lineRule="auto"/>
        <w:jc w:val="both"/>
        <w:rPr>
          <w:rFonts w:ascii="Arial" w:hAnsi="Arial" w:cs="Arial"/>
          <w:sz w:val="20"/>
          <w:szCs w:val="20"/>
        </w:rPr>
      </w:pPr>
      <w:r w:rsidRPr="004F44EE">
        <w:rPr>
          <w:rFonts w:ascii="Arial" w:hAnsi="Arial" w:cs="Arial"/>
          <w:sz w:val="20"/>
          <w:szCs w:val="20"/>
        </w:rPr>
        <w:t xml:space="preserve">Specjalny Obszar Ochrony Siedlisk Dolina </w:t>
      </w:r>
      <w:proofErr w:type="spellStart"/>
      <w:r w:rsidRPr="004F44EE">
        <w:rPr>
          <w:rFonts w:ascii="Arial" w:hAnsi="Arial" w:cs="Arial"/>
          <w:sz w:val="20"/>
          <w:szCs w:val="20"/>
        </w:rPr>
        <w:t>Kakaju</w:t>
      </w:r>
      <w:proofErr w:type="spellEnd"/>
      <w:r w:rsidRPr="004F44EE">
        <w:rPr>
          <w:rFonts w:ascii="Arial" w:hAnsi="Arial" w:cs="Arial"/>
          <w:sz w:val="20"/>
          <w:szCs w:val="20"/>
        </w:rPr>
        <w:t xml:space="preserve"> PLH280036,</w:t>
      </w:r>
    </w:p>
    <w:p w14:paraId="029E2605" w14:textId="77777777" w:rsidR="00811822" w:rsidRPr="004F44EE" w:rsidRDefault="00811822" w:rsidP="00441F6E">
      <w:pPr>
        <w:numPr>
          <w:ilvl w:val="0"/>
          <w:numId w:val="118"/>
        </w:numPr>
        <w:spacing w:line="360" w:lineRule="auto"/>
        <w:jc w:val="both"/>
        <w:rPr>
          <w:rFonts w:ascii="Arial" w:hAnsi="Arial" w:cs="Arial"/>
          <w:sz w:val="20"/>
          <w:szCs w:val="20"/>
        </w:rPr>
      </w:pPr>
      <w:r w:rsidRPr="004F44EE">
        <w:rPr>
          <w:rFonts w:ascii="Arial" w:hAnsi="Arial" w:cs="Arial"/>
          <w:sz w:val="20"/>
          <w:szCs w:val="20"/>
        </w:rPr>
        <w:t>Specjalny Obszar Ochrony Siedlisk Ostoja Brodnicka PLH040036,</w:t>
      </w:r>
    </w:p>
    <w:p w14:paraId="082533BC" w14:textId="77777777" w:rsidR="00811822" w:rsidRPr="004F44EE" w:rsidRDefault="00811822" w:rsidP="00441F6E">
      <w:pPr>
        <w:numPr>
          <w:ilvl w:val="0"/>
          <w:numId w:val="118"/>
        </w:numPr>
        <w:spacing w:line="360" w:lineRule="auto"/>
        <w:jc w:val="both"/>
        <w:rPr>
          <w:rFonts w:ascii="Arial" w:hAnsi="Arial" w:cs="Arial"/>
          <w:sz w:val="20"/>
          <w:szCs w:val="20"/>
        </w:rPr>
      </w:pPr>
      <w:r w:rsidRPr="004F44EE">
        <w:rPr>
          <w:rFonts w:ascii="Arial" w:hAnsi="Arial" w:cs="Arial"/>
          <w:sz w:val="20"/>
          <w:szCs w:val="20"/>
        </w:rPr>
        <w:lastRenderedPageBreak/>
        <w:t>Specjalny Obszar Ochrony Siedlisk Jezioro Karaś PLH280003,</w:t>
      </w:r>
    </w:p>
    <w:p w14:paraId="163E6355" w14:textId="77777777" w:rsidR="00811822" w:rsidRPr="004F44EE" w:rsidRDefault="00811822" w:rsidP="00441F6E">
      <w:pPr>
        <w:numPr>
          <w:ilvl w:val="0"/>
          <w:numId w:val="118"/>
        </w:numPr>
        <w:spacing w:line="360" w:lineRule="auto"/>
        <w:jc w:val="both"/>
        <w:rPr>
          <w:rFonts w:ascii="Arial" w:hAnsi="Arial" w:cs="Arial"/>
          <w:sz w:val="20"/>
          <w:szCs w:val="20"/>
        </w:rPr>
      </w:pPr>
      <w:r w:rsidRPr="004F44EE">
        <w:rPr>
          <w:rFonts w:ascii="Arial" w:hAnsi="Arial" w:cs="Arial"/>
          <w:sz w:val="20"/>
          <w:szCs w:val="20"/>
        </w:rPr>
        <w:t>Rezerwat przyrody „Jezioro Karaś”,</w:t>
      </w:r>
    </w:p>
    <w:p w14:paraId="7275688B" w14:textId="77777777" w:rsidR="00811822" w:rsidRPr="004F44EE" w:rsidRDefault="00811822" w:rsidP="00441F6E">
      <w:pPr>
        <w:numPr>
          <w:ilvl w:val="0"/>
          <w:numId w:val="118"/>
        </w:numPr>
        <w:spacing w:line="360" w:lineRule="auto"/>
        <w:jc w:val="both"/>
        <w:rPr>
          <w:rFonts w:ascii="Arial" w:hAnsi="Arial" w:cs="Arial"/>
          <w:sz w:val="20"/>
          <w:szCs w:val="20"/>
        </w:rPr>
      </w:pPr>
      <w:r w:rsidRPr="004F44EE">
        <w:rPr>
          <w:rFonts w:ascii="Arial" w:hAnsi="Arial" w:cs="Arial"/>
          <w:sz w:val="20"/>
          <w:szCs w:val="20"/>
        </w:rPr>
        <w:t>Rezerwat przyrody „Uroczysko Piotrowice”,</w:t>
      </w:r>
    </w:p>
    <w:p w14:paraId="1D3881B0" w14:textId="77777777" w:rsidR="00811822" w:rsidRPr="004F44EE" w:rsidRDefault="00811822" w:rsidP="00441F6E">
      <w:pPr>
        <w:numPr>
          <w:ilvl w:val="0"/>
          <w:numId w:val="118"/>
        </w:numPr>
        <w:spacing w:line="360" w:lineRule="auto"/>
        <w:jc w:val="both"/>
        <w:rPr>
          <w:rFonts w:ascii="Arial" w:hAnsi="Arial" w:cs="Arial"/>
          <w:sz w:val="20"/>
          <w:szCs w:val="20"/>
        </w:rPr>
      </w:pPr>
      <w:r w:rsidRPr="004F44EE">
        <w:rPr>
          <w:rFonts w:ascii="Arial" w:hAnsi="Arial" w:cs="Arial"/>
          <w:sz w:val="20"/>
          <w:szCs w:val="20"/>
        </w:rPr>
        <w:t>Rezerwat przyrody „Łabędź”,</w:t>
      </w:r>
    </w:p>
    <w:p w14:paraId="1BD40F70" w14:textId="77777777" w:rsidR="00811822" w:rsidRPr="004F44EE" w:rsidRDefault="00811822" w:rsidP="00441F6E">
      <w:pPr>
        <w:numPr>
          <w:ilvl w:val="0"/>
          <w:numId w:val="118"/>
        </w:numPr>
        <w:spacing w:line="360" w:lineRule="auto"/>
        <w:jc w:val="both"/>
        <w:rPr>
          <w:rFonts w:ascii="Arial" w:hAnsi="Arial" w:cs="Arial"/>
          <w:sz w:val="20"/>
          <w:szCs w:val="20"/>
        </w:rPr>
      </w:pPr>
      <w:r w:rsidRPr="004F44EE">
        <w:rPr>
          <w:rFonts w:ascii="Arial" w:hAnsi="Arial" w:cs="Arial"/>
          <w:sz w:val="20"/>
          <w:szCs w:val="20"/>
        </w:rPr>
        <w:t>Rezerwat „Kociołek”,</w:t>
      </w:r>
    </w:p>
    <w:p w14:paraId="3160EEA4" w14:textId="77777777" w:rsidR="00811822" w:rsidRDefault="00811822" w:rsidP="00441F6E">
      <w:pPr>
        <w:numPr>
          <w:ilvl w:val="0"/>
          <w:numId w:val="118"/>
        </w:numPr>
        <w:spacing w:line="360" w:lineRule="auto"/>
        <w:jc w:val="both"/>
        <w:rPr>
          <w:rFonts w:ascii="Arial" w:hAnsi="Arial" w:cs="Arial"/>
          <w:sz w:val="20"/>
          <w:szCs w:val="20"/>
        </w:rPr>
      </w:pPr>
      <w:r w:rsidRPr="004F44EE">
        <w:rPr>
          <w:rFonts w:ascii="Arial" w:hAnsi="Arial" w:cs="Arial"/>
          <w:sz w:val="20"/>
          <w:szCs w:val="20"/>
        </w:rPr>
        <w:t>Brodnicki Park Krajobrazowy,</w:t>
      </w:r>
    </w:p>
    <w:p w14:paraId="6EAFD0D5" w14:textId="77777777" w:rsidR="00811822" w:rsidRDefault="00811822" w:rsidP="00441F6E">
      <w:pPr>
        <w:numPr>
          <w:ilvl w:val="0"/>
          <w:numId w:val="118"/>
        </w:numPr>
        <w:spacing w:line="360" w:lineRule="auto"/>
        <w:jc w:val="both"/>
        <w:rPr>
          <w:rFonts w:ascii="Arial" w:hAnsi="Arial" w:cs="Arial"/>
          <w:sz w:val="20"/>
          <w:szCs w:val="20"/>
        </w:rPr>
      </w:pPr>
      <w:r w:rsidRPr="00373F20">
        <w:rPr>
          <w:rFonts w:ascii="Arial" w:hAnsi="Arial" w:cs="Arial"/>
          <w:sz w:val="20"/>
          <w:szCs w:val="20"/>
        </w:rPr>
        <w:t>Użytki ekologiczne: „Bagna, łąki i oczka śródleśne Nadleśnictwa Jamy”, „Iwanki-Zgniłki”, „Śródleśne bagna na terenie Nadleśnictwa Brodnica”</w:t>
      </w:r>
      <w:r>
        <w:rPr>
          <w:rFonts w:ascii="Arial" w:hAnsi="Arial" w:cs="Arial"/>
          <w:sz w:val="20"/>
          <w:szCs w:val="20"/>
        </w:rPr>
        <w:t>,</w:t>
      </w:r>
    </w:p>
    <w:p w14:paraId="69EB719D" w14:textId="77777777" w:rsidR="00811822" w:rsidRDefault="00811822" w:rsidP="00441F6E">
      <w:pPr>
        <w:numPr>
          <w:ilvl w:val="0"/>
          <w:numId w:val="118"/>
        </w:numPr>
        <w:spacing w:line="360" w:lineRule="auto"/>
        <w:jc w:val="both"/>
        <w:rPr>
          <w:rFonts w:ascii="Arial" w:hAnsi="Arial" w:cs="Arial"/>
          <w:sz w:val="20"/>
          <w:szCs w:val="20"/>
        </w:rPr>
      </w:pPr>
      <w:r w:rsidRPr="00373F20">
        <w:rPr>
          <w:rFonts w:ascii="Arial" w:hAnsi="Arial" w:cs="Arial"/>
          <w:sz w:val="20"/>
          <w:szCs w:val="20"/>
        </w:rPr>
        <w:t>Zesp</w:t>
      </w:r>
      <w:r>
        <w:rPr>
          <w:rFonts w:ascii="Arial" w:hAnsi="Arial" w:cs="Arial"/>
          <w:sz w:val="20"/>
          <w:szCs w:val="20"/>
        </w:rPr>
        <w:t>ół</w:t>
      </w:r>
      <w:r w:rsidRPr="00373F20">
        <w:rPr>
          <w:rFonts w:ascii="Arial" w:hAnsi="Arial" w:cs="Arial"/>
          <w:sz w:val="20"/>
          <w:szCs w:val="20"/>
        </w:rPr>
        <w:t xml:space="preserve"> przyrodniczo-krajobrazow</w:t>
      </w:r>
      <w:r>
        <w:rPr>
          <w:rFonts w:ascii="Arial" w:hAnsi="Arial" w:cs="Arial"/>
          <w:sz w:val="20"/>
          <w:szCs w:val="20"/>
        </w:rPr>
        <w:t>y</w:t>
      </w:r>
      <w:r w:rsidRPr="00373F20">
        <w:rPr>
          <w:rFonts w:ascii="Arial" w:hAnsi="Arial" w:cs="Arial"/>
          <w:sz w:val="20"/>
          <w:szCs w:val="20"/>
        </w:rPr>
        <w:t xml:space="preserve">: „Las </w:t>
      </w:r>
      <w:proofErr w:type="spellStart"/>
      <w:r w:rsidRPr="00373F20">
        <w:rPr>
          <w:rFonts w:ascii="Arial" w:hAnsi="Arial" w:cs="Arial"/>
          <w:sz w:val="20"/>
          <w:szCs w:val="20"/>
        </w:rPr>
        <w:t>Słupnicki</w:t>
      </w:r>
      <w:proofErr w:type="spellEnd"/>
      <w:r w:rsidRPr="00373F20">
        <w:rPr>
          <w:rFonts w:ascii="Arial" w:hAnsi="Arial" w:cs="Arial"/>
          <w:sz w:val="20"/>
          <w:szCs w:val="20"/>
        </w:rPr>
        <w:t>”</w:t>
      </w:r>
      <w:r>
        <w:rPr>
          <w:rFonts w:ascii="Arial" w:hAnsi="Arial" w:cs="Arial"/>
          <w:sz w:val="20"/>
          <w:szCs w:val="20"/>
        </w:rPr>
        <w:t>,</w:t>
      </w:r>
    </w:p>
    <w:p w14:paraId="08728628" w14:textId="6FD5C118" w:rsidR="00811822" w:rsidRDefault="00811822" w:rsidP="00441F6E">
      <w:pPr>
        <w:numPr>
          <w:ilvl w:val="0"/>
          <w:numId w:val="118"/>
        </w:numPr>
        <w:spacing w:line="360" w:lineRule="auto"/>
        <w:jc w:val="both"/>
        <w:rPr>
          <w:rFonts w:ascii="Arial" w:hAnsi="Arial" w:cs="Arial"/>
          <w:sz w:val="20"/>
          <w:szCs w:val="20"/>
        </w:rPr>
      </w:pPr>
      <w:r>
        <w:rPr>
          <w:rFonts w:ascii="Arial" w:hAnsi="Arial" w:cs="Arial"/>
          <w:sz w:val="20"/>
          <w:szCs w:val="20"/>
        </w:rPr>
        <w:t>Zespół przyrodniczo - krajobrazowy</w:t>
      </w:r>
      <w:r w:rsidRPr="00373F20">
        <w:rPr>
          <w:rFonts w:ascii="Arial" w:hAnsi="Arial" w:cs="Arial"/>
          <w:sz w:val="20"/>
          <w:szCs w:val="20"/>
        </w:rPr>
        <w:t xml:space="preserve"> „Oz </w:t>
      </w:r>
      <w:proofErr w:type="spellStart"/>
      <w:r w:rsidRPr="00373F20">
        <w:rPr>
          <w:rFonts w:ascii="Arial" w:hAnsi="Arial" w:cs="Arial"/>
          <w:sz w:val="20"/>
          <w:szCs w:val="20"/>
        </w:rPr>
        <w:t>Tymawski</w:t>
      </w:r>
      <w:proofErr w:type="spellEnd"/>
      <w:r w:rsidRPr="00373F20">
        <w:rPr>
          <w:rFonts w:ascii="Arial" w:hAnsi="Arial" w:cs="Arial"/>
          <w:sz w:val="20"/>
          <w:szCs w:val="20"/>
        </w:rPr>
        <w:t>”</w:t>
      </w:r>
      <w:r>
        <w:rPr>
          <w:rFonts w:ascii="Arial" w:hAnsi="Arial" w:cs="Arial"/>
          <w:sz w:val="20"/>
          <w:szCs w:val="20"/>
        </w:rPr>
        <w:t>,</w:t>
      </w:r>
    </w:p>
    <w:p w14:paraId="765DB684" w14:textId="6383033B" w:rsidR="00811822" w:rsidRPr="004F44EE" w:rsidRDefault="00811822" w:rsidP="00441F6E">
      <w:pPr>
        <w:numPr>
          <w:ilvl w:val="0"/>
          <w:numId w:val="118"/>
        </w:numPr>
        <w:spacing w:line="360" w:lineRule="auto"/>
        <w:jc w:val="both"/>
        <w:rPr>
          <w:rFonts w:ascii="Arial" w:hAnsi="Arial" w:cs="Arial"/>
          <w:sz w:val="20"/>
          <w:szCs w:val="20"/>
        </w:rPr>
      </w:pPr>
      <w:r>
        <w:rPr>
          <w:rFonts w:ascii="Arial" w:hAnsi="Arial" w:cs="Arial"/>
          <w:sz w:val="20"/>
          <w:szCs w:val="20"/>
        </w:rPr>
        <w:t xml:space="preserve">22 pomniki przyrody. </w:t>
      </w:r>
    </w:p>
    <w:p w14:paraId="438FBDA2" w14:textId="77777777" w:rsidR="009A3C4B" w:rsidRPr="00811822" w:rsidRDefault="009A3C4B" w:rsidP="00811822">
      <w:pPr>
        <w:spacing w:line="360" w:lineRule="auto"/>
        <w:ind w:firstLine="567"/>
        <w:jc w:val="both"/>
        <w:rPr>
          <w:rFonts w:ascii="Arial" w:hAnsi="Arial" w:cs="Arial"/>
          <w:sz w:val="20"/>
          <w:szCs w:val="20"/>
        </w:rPr>
      </w:pPr>
      <w:r w:rsidRPr="00811822">
        <w:rPr>
          <w:rFonts w:ascii="Arial" w:hAnsi="Arial" w:cs="Arial"/>
          <w:sz w:val="20"/>
          <w:szCs w:val="20"/>
        </w:rPr>
        <w:t>Przy analizie technicznych możliwości wykorzystania odnawialnych źródeł energii, należy uwzględnić następujące formy ochrony przyrody, występujące na terenie gminy:</w:t>
      </w:r>
    </w:p>
    <w:p w14:paraId="7C6ADAC5" w14:textId="77777777" w:rsidR="00BE7687" w:rsidRPr="00811822" w:rsidRDefault="00BE7687" w:rsidP="00811822">
      <w:pPr>
        <w:spacing w:line="360" w:lineRule="auto"/>
        <w:ind w:firstLine="567"/>
        <w:jc w:val="both"/>
        <w:rPr>
          <w:rFonts w:ascii="Arial" w:hAnsi="Arial" w:cs="Arial"/>
          <w:sz w:val="20"/>
          <w:szCs w:val="20"/>
        </w:rPr>
      </w:pPr>
      <w:r w:rsidRPr="00811822">
        <w:rPr>
          <w:rFonts w:ascii="Arial" w:hAnsi="Arial" w:cs="Arial"/>
          <w:sz w:val="20"/>
          <w:szCs w:val="20"/>
        </w:rPr>
        <w:t>Szacowany potencjał odnawialnych źródeł energii w Polsce jednoznacznie wskazuje, na najwyższy udział w tym zestawieniu energii wiatru oraz biomasy, przy czym wykorzystuje się obecnie około 20% tego potencjału.</w:t>
      </w:r>
    </w:p>
    <w:p w14:paraId="2A57BF7D" w14:textId="77777777" w:rsidR="00BE7687" w:rsidRPr="00811822" w:rsidRDefault="00BE7687" w:rsidP="00811822">
      <w:pPr>
        <w:spacing w:line="360" w:lineRule="auto"/>
        <w:ind w:firstLine="567"/>
        <w:jc w:val="both"/>
        <w:rPr>
          <w:rFonts w:ascii="Arial" w:hAnsi="Arial" w:cs="Arial"/>
          <w:sz w:val="20"/>
          <w:szCs w:val="20"/>
        </w:rPr>
      </w:pPr>
      <w:r w:rsidRPr="00811822">
        <w:rPr>
          <w:rFonts w:ascii="Arial" w:hAnsi="Arial" w:cs="Arial"/>
          <w:sz w:val="20"/>
          <w:szCs w:val="20"/>
        </w:rPr>
        <w:t xml:space="preserve">Zgodnie z przepisami unijnymi, udział energii pochodzącej z OZE w bilansie energii finalnej </w:t>
      </w:r>
    </w:p>
    <w:p w14:paraId="0359E512" w14:textId="77777777" w:rsidR="00BE7687" w:rsidRPr="00811822" w:rsidRDefault="00BE7687" w:rsidP="00811822">
      <w:pPr>
        <w:spacing w:line="360" w:lineRule="auto"/>
        <w:jc w:val="both"/>
        <w:rPr>
          <w:rFonts w:ascii="Arial" w:hAnsi="Arial" w:cs="Arial"/>
          <w:sz w:val="20"/>
          <w:szCs w:val="20"/>
        </w:rPr>
      </w:pPr>
      <w:r w:rsidRPr="00811822">
        <w:rPr>
          <w:rFonts w:ascii="Arial" w:hAnsi="Arial" w:cs="Arial"/>
          <w:sz w:val="20"/>
          <w:szCs w:val="20"/>
        </w:rPr>
        <w:t>w 2020 r. ma wynieść dla Polski 15%. Udział ten wynosił na koniec 2010 roku około 7%, przy czym znaczna cześć tej energii produkowana była w elektrowniach wodnych oraz poprzez współspalanie biomasy z węglem w elektrowniach zawodowych i przemysłowych.</w:t>
      </w:r>
    </w:p>
    <w:p w14:paraId="39B6332B" w14:textId="34D386B7" w:rsidR="00045A5C" w:rsidRPr="00045A5C" w:rsidRDefault="00045A5C" w:rsidP="00962936">
      <w:pPr>
        <w:spacing w:line="360" w:lineRule="auto"/>
        <w:ind w:firstLine="567"/>
        <w:jc w:val="both"/>
        <w:rPr>
          <w:rFonts w:ascii="Arial" w:hAnsi="Arial" w:cs="Arial"/>
          <w:sz w:val="20"/>
          <w:szCs w:val="20"/>
        </w:rPr>
      </w:pPr>
      <w:r w:rsidRPr="00045A5C">
        <w:rPr>
          <w:rFonts w:ascii="Arial" w:hAnsi="Arial" w:cs="Arial"/>
          <w:sz w:val="20"/>
          <w:szCs w:val="20"/>
        </w:rPr>
        <w:t xml:space="preserve">Zgodnie z Planem Rozwoju Województwa Warmińsko-Mazurskiego największe znaczenie dla województwa w rozwoju odnawialnych źródeł energii mają elektrownie wiatrowe, elektrownie na biogaz i </w:t>
      </w:r>
      <w:r w:rsidRPr="00962936">
        <w:rPr>
          <w:rFonts w:ascii="Arial" w:hAnsi="Arial" w:cs="Arial"/>
          <w:sz w:val="20"/>
          <w:szCs w:val="20"/>
        </w:rPr>
        <w:t>elektrownie wodne.</w:t>
      </w:r>
      <w:r w:rsidR="00962936" w:rsidRPr="00962936">
        <w:rPr>
          <w:rFonts w:ascii="Arial" w:hAnsi="Arial" w:cs="Arial"/>
          <w:sz w:val="20"/>
          <w:szCs w:val="20"/>
        </w:rPr>
        <w:t xml:space="preserve"> Zgodnie z Koncepcją Rozwoju Województwa Warmińsko – Mazurskiego do 2020 roku województwo warmińsko-mazurskie pod względem demograficznym region Warmii i Mazur można zaliczyć do najsłabiej zaludnionych obszarów kraju. Niska gęstość zaludnienia przekłada się na wielkość potrzeb energetycznych tego województwa. Czyste, nieznacznie przekształcone środowisko przyrodnicze, bogactwo lasów, duża odległość od obszarów przemysłowych, turystyczno-rolniczy charakter oraz niewystarczająca infrastruktura techniczna to główne cechy regionu Warmii i Mazur.</w:t>
      </w:r>
    </w:p>
    <w:p w14:paraId="1515D31E" w14:textId="02DED5A1" w:rsidR="00BE7687" w:rsidRPr="00811822" w:rsidRDefault="00AD1A9A" w:rsidP="00811822">
      <w:pPr>
        <w:spacing w:line="360" w:lineRule="auto"/>
        <w:ind w:firstLine="567"/>
        <w:jc w:val="both"/>
        <w:rPr>
          <w:rFonts w:ascii="Arial" w:hAnsi="Arial" w:cs="Arial"/>
          <w:sz w:val="20"/>
          <w:szCs w:val="20"/>
        </w:rPr>
      </w:pPr>
      <w:r w:rsidRPr="00811822">
        <w:rPr>
          <w:rFonts w:ascii="Arial" w:hAnsi="Arial" w:cs="Arial"/>
          <w:sz w:val="20"/>
          <w:szCs w:val="20"/>
        </w:rPr>
        <w:t xml:space="preserve">W rozdziałach 4.1. – 4.8. przedstawiono technologie bazujące na zasobach odnawialnych oraz oszacowano ich potencjał i możliwości wykorzystania w gminie </w:t>
      </w:r>
      <w:r w:rsidR="00811822" w:rsidRPr="00811822">
        <w:rPr>
          <w:rFonts w:ascii="Arial" w:hAnsi="Arial" w:cs="Arial"/>
          <w:sz w:val="20"/>
          <w:szCs w:val="20"/>
        </w:rPr>
        <w:t>Biskupiec.</w:t>
      </w:r>
      <w:r w:rsidRPr="00811822">
        <w:rPr>
          <w:rFonts w:ascii="Arial" w:hAnsi="Arial" w:cs="Arial"/>
          <w:sz w:val="20"/>
          <w:szCs w:val="20"/>
        </w:rPr>
        <w:t xml:space="preserve"> </w:t>
      </w:r>
    </w:p>
    <w:p w14:paraId="0150E0F2" w14:textId="77777777" w:rsidR="00AC078B" w:rsidRPr="00811822" w:rsidRDefault="00AC078B" w:rsidP="00811822">
      <w:pPr>
        <w:spacing w:line="360" w:lineRule="auto"/>
        <w:ind w:firstLine="567"/>
        <w:jc w:val="both"/>
        <w:rPr>
          <w:rFonts w:ascii="Arial" w:hAnsi="Arial" w:cs="Arial"/>
          <w:sz w:val="20"/>
          <w:szCs w:val="20"/>
        </w:rPr>
      </w:pPr>
      <w:r w:rsidRPr="00811822">
        <w:rPr>
          <w:rFonts w:ascii="Arial" w:hAnsi="Arial" w:cs="Arial"/>
          <w:sz w:val="20"/>
          <w:szCs w:val="20"/>
        </w:rPr>
        <w:t>Przeprowadzone analizy wykazują, że istnieją możliwości wykorzystania następujących zasobów energii odnawialnej:</w:t>
      </w:r>
    </w:p>
    <w:p w14:paraId="16D25C7D" w14:textId="56D326DE" w:rsidR="00AC078B" w:rsidRPr="00811822" w:rsidRDefault="00AC078B" w:rsidP="00441F6E">
      <w:pPr>
        <w:pStyle w:val="Akapitzlist"/>
        <w:numPr>
          <w:ilvl w:val="0"/>
          <w:numId w:val="85"/>
        </w:numPr>
        <w:spacing w:line="360" w:lineRule="auto"/>
        <w:contextualSpacing w:val="0"/>
        <w:jc w:val="both"/>
        <w:rPr>
          <w:rFonts w:ascii="Arial" w:hAnsi="Arial" w:cs="Arial"/>
          <w:sz w:val="20"/>
          <w:szCs w:val="20"/>
        </w:rPr>
      </w:pPr>
      <w:r w:rsidRPr="00811822">
        <w:rPr>
          <w:rFonts w:ascii="Arial" w:hAnsi="Arial" w:cs="Arial"/>
          <w:sz w:val="20"/>
          <w:szCs w:val="20"/>
        </w:rPr>
        <w:t>Energia geotermalna – przede wszystkim wykorzystywana w technologiach pomp ciepła, w</w:t>
      </w:r>
      <w:r w:rsidR="00811822">
        <w:rPr>
          <w:rFonts w:ascii="Arial" w:hAnsi="Arial" w:cs="Arial"/>
          <w:sz w:val="20"/>
          <w:szCs w:val="20"/>
        </w:rPr>
        <w:t> </w:t>
      </w:r>
      <w:r w:rsidRPr="00811822">
        <w:rPr>
          <w:rFonts w:ascii="Arial" w:hAnsi="Arial" w:cs="Arial"/>
          <w:sz w:val="20"/>
          <w:szCs w:val="20"/>
        </w:rPr>
        <w:t>systemach grzewczych niskotemperaturowych,</w:t>
      </w:r>
    </w:p>
    <w:p w14:paraId="1F32E036" w14:textId="3CEBE06B" w:rsidR="00AC078B" w:rsidRPr="00811822" w:rsidRDefault="00AC078B" w:rsidP="00441F6E">
      <w:pPr>
        <w:pStyle w:val="Akapitzlist"/>
        <w:numPr>
          <w:ilvl w:val="0"/>
          <w:numId w:val="85"/>
        </w:numPr>
        <w:spacing w:line="360" w:lineRule="auto"/>
        <w:contextualSpacing w:val="0"/>
        <w:jc w:val="both"/>
        <w:rPr>
          <w:rFonts w:ascii="Arial" w:hAnsi="Arial" w:cs="Arial"/>
          <w:sz w:val="20"/>
          <w:szCs w:val="20"/>
        </w:rPr>
      </w:pPr>
      <w:r w:rsidRPr="00811822">
        <w:rPr>
          <w:rFonts w:ascii="Arial" w:hAnsi="Arial" w:cs="Arial"/>
          <w:sz w:val="20"/>
          <w:szCs w:val="20"/>
        </w:rPr>
        <w:t xml:space="preserve">Energia ze spalania biomasy – głównie w postaci zrębków drzewnych (w tym wytwarzanych z roślin energetycznych) dla kotłowni lokalnej, drewna opałowego oraz </w:t>
      </w:r>
      <w:proofErr w:type="spellStart"/>
      <w:r w:rsidRPr="00811822">
        <w:rPr>
          <w:rFonts w:ascii="Arial" w:hAnsi="Arial" w:cs="Arial"/>
          <w:sz w:val="20"/>
          <w:szCs w:val="20"/>
        </w:rPr>
        <w:t>pelet</w:t>
      </w:r>
      <w:proofErr w:type="spellEnd"/>
      <w:r w:rsidRPr="00811822">
        <w:rPr>
          <w:rFonts w:ascii="Arial" w:hAnsi="Arial" w:cs="Arial"/>
          <w:sz w:val="20"/>
          <w:szCs w:val="20"/>
        </w:rPr>
        <w:t xml:space="preserve"> drzewnych do</w:t>
      </w:r>
      <w:r w:rsidR="00811822">
        <w:rPr>
          <w:rFonts w:ascii="Arial" w:hAnsi="Arial" w:cs="Arial"/>
          <w:sz w:val="20"/>
          <w:szCs w:val="20"/>
        </w:rPr>
        <w:t> </w:t>
      </w:r>
      <w:r w:rsidRPr="00811822">
        <w:rPr>
          <w:rFonts w:ascii="Arial" w:hAnsi="Arial" w:cs="Arial"/>
          <w:sz w:val="20"/>
          <w:szCs w:val="20"/>
        </w:rPr>
        <w:t>kotłów indywidualnych,</w:t>
      </w:r>
    </w:p>
    <w:p w14:paraId="7DD02A74" w14:textId="18F683AA" w:rsidR="00AC078B" w:rsidRPr="00811822" w:rsidRDefault="00AC078B" w:rsidP="00441F6E">
      <w:pPr>
        <w:pStyle w:val="Akapitzlist"/>
        <w:numPr>
          <w:ilvl w:val="0"/>
          <w:numId w:val="85"/>
        </w:numPr>
        <w:spacing w:line="360" w:lineRule="auto"/>
        <w:contextualSpacing w:val="0"/>
        <w:jc w:val="both"/>
        <w:rPr>
          <w:rFonts w:ascii="Arial" w:hAnsi="Arial" w:cs="Arial"/>
          <w:sz w:val="20"/>
          <w:szCs w:val="20"/>
        </w:rPr>
      </w:pPr>
      <w:r w:rsidRPr="00811822">
        <w:rPr>
          <w:rFonts w:ascii="Arial" w:hAnsi="Arial" w:cs="Arial"/>
          <w:sz w:val="20"/>
          <w:szCs w:val="20"/>
        </w:rPr>
        <w:t xml:space="preserve">Energia słoneczna wykorzystywana do celów przygotowywania ciepłej wody użytkowej </w:t>
      </w:r>
      <w:r w:rsidRPr="00811822">
        <w:rPr>
          <w:rFonts w:ascii="Arial" w:hAnsi="Arial" w:cs="Arial"/>
          <w:sz w:val="20"/>
          <w:szCs w:val="20"/>
        </w:rPr>
        <w:lastRenderedPageBreak/>
        <w:t>i</w:t>
      </w:r>
      <w:r w:rsidR="00811822">
        <w:rPr>
          <w:rFonts w:ascii="Arial" w:hAnsi="Arial" w:cs="Arial"/>
          <w:sz w:val="20"/>
          <w:szCs w:val="20"/>
        </w:rPr>
        <w:t> </w:t>
      </w:r>
      <w:r w:rsidRPr="00811822">
        <w:rPr>
          <w:rFonts w:ascii="Arial" w:hAnsi="Arial" w:cs="Arial"/>
          <w:sz w:val="20"/>
          <w:szCs w:val="20"/>
        </w:rPr>
        <w:t>wspomagania systemów grzewczych oraz do wytwarzania energii elektrycznej w</w:t>
      </w:r>
      <w:r w:rsidR="00811822">
        <w:rPr>
          <w:rFonts w:ascii="Arial" w:hAnsi="Arial" w:cs="Arial"/>
          <w:sz w:val="20"/>
          <w:szCs w:val="20"/>
        </w:rPr>
        <w:t> </w:t>
      </w:r>
      <w:r w:rsidRPr="00811822">
        <w:rPr>
          <w:rFonts w:ascii="Arial" w:hAnsi="Arial" w:cs="Arial"/>
          <w:sz w:val="20"/>
          <w:szCs w:val="20"/>
        </w:rPr>
        <w:t>ogniwach fotowoltaicznych (PV),</w:t>
      </w:r>
    </w:p>
    <w:p w14:paraId="35F99A7E" w14:textId="77777777" w:rsidR="00AC078B" w:rsidRPr="00811822" w:rsidRDefault="00AC078B" w:rsidP="00441F6E">
      <w:pPr>
        <w:pStyle w:val="Akapitzlist"/>
        <w:numPr>
          <w:ilvl w:val="0"/>
          <w:numId w:val="85"/>
        </w:numPr>
        <w:spacing w:line="360" w:lineRule="auto"/>
        <w:contextualSpacing w:val="0"/>
        <w:jc w:val="both"/>
        <w:rPr>
          <w:rFonts w:ascii="Arial" w:hAnsi="Arial" w:cs="Arial"/>
          <w:sz w:val="20"/>
          <w:szCs w:val="20"/>
        </w:rPr>
      </w:pPr>
      <w:r w:rsidRPr="00811822">
        <w:rPr>
          <w:rFonts w:ascii="Arial" w:hAnsi="Arial" w:cs="Arial"/>
          <w:sz w:val="20"/>
          <w:szCs w:val="20"/>
        </w:rPr>
        <w:t>Energia ze spalania biogazu na bazie substratów rolniczych,</w:t>
      </w:r>
    </w:p>
    <w:p w14:paraId="43A896AF" w14:textId="79FCAB69" w:rsidR="00AC078B" w:rsidRPr="00811822" w:rsidRDefault="00AC078B" w:rsidP="00441F6E">
      <w:pPr>
        <w:pStyle w:val="Akapitzlist"/>
        <w:numPr>
          <w:ilvl w:val="0"/>
          <w:numId w:val="85"/>
        </w:numPr>
        <w:spacing w:line="360" w:lineRule="auto"/>
        <w:contextualSpacing w:val="0"/>
        <w:jc w:val="both"/>
        <w:rPr>
          <w:rFonts w:ascii="Arial" w:hAnsi="Arial" w:cs="Arial"/>
          <w:sz w:val="20"/>
          <w:szCs w:val="20"/>
        </w:rPr>
      </w:pPr>
      <w:r w:rsidRPr="00811822">
        <w:rPr>
          <w:rFonts w:ascii="Arial" w:hAnsi="Arial" w:cs="Arial"/>
          <w:sz w:val="20"/>
          <w:szCs w:val="20"/>
        </w:rPr>
        <w:t>Energia wiatrowa wykorzystywana do produkcji energii elektrycznej zarówno z dużych jak i</w:t>
      </w:r>
      <w:r w:rsidR="00811822">
        <w:rPr>
          <w:rFonts w:ascii="Arial" w:hAnsi="Arial" w:cs="Arial"/>
          <w:sz w:val="20"/>
          <w:szCs w:val="20"/>
        </w:rPr>
        <w:t> </w:t>
      </w:r>
      <w:r w:rsidRPr="00811822">
        <w:rPr>
          <w:rFonts w:ascii="Arial" w:hAnsi="Arial" w:cs="Arial"/>
          <w:sz w:val="20"/>
          <w:szCs w:val="20"/>
        </w:rPr>
        <w:t>małych i mikro elektrowni wiatrowych o mocy 1-3 kW montowanych na dachach domów lub budynków lub do 40 kW wolnostojących, na potrzeby indywidualnych gospodarstw domowych lub usług, drobnego przemysłu i rolnictwa.</w:t>
      </w:r>
    </w:p>
    <w:p w14:paraId="35A99948" w14:textId="77777777" w:rsidR="00233038" w:rsidRPr="00811822" w:rsidRDefault="00233038" w:rsidP="00E57E99">
      <w:pPr>
        <w:pStyle w:val="Nagwek2"/>
        <w:keepNext w:val="0"/>
        <w:numPr>
          <w:ilvl w:val="1"/>
          <w:numId w:val="18"/>
        </w:numPr>
      </w:pPr>
      <w:bookmarkStart w:id="143" w:name="_Toc50238179"/>
      <w:r w:rsidRPr="00811822">
        <w:t>Energia wiatru</w:t>
      </w:r>
      <w:bookmarkEnd w:id="143"/>
    </w:p>
    <w:p w14:paraId="466A339A" w14:textId="77777777" w:rsidR="00926413" w:rsidRPr="00811822" w:rsidRDefault="00926413" w:rsidP="00926413"/>
    <w:p w14:paraId="734A699E" w14:textId="77777777" w:rsidR="00926413" w:rsidRPr="00811822" w:rsidRDefault="00926413" w:rsidP="00811822">
      <w:pPr>
        <w:spacing w:line="360" w:lineRule="auto"/>
        <w:ind w:firstLine="567"/>
        <w:jc w:val="both"/>
        <w:rPr>
          <w:rFonts w:ascii="Arial" w:hAnsi="Arial" w:cs="Arial"/>
          <w:sz w:val="20"/>
          <w:szCs w:val="20"/>
        </w:rPr>
      </w:pPr>
      <w:r w:rsidRPr="00811822">
        <w:rPr>
          <w:rFonts w:ascii="Arial" w:hAnsi="Arial" w:cs="Arial"/>
          <w:sz w:val="20"/>
          <w:szCs w:val="20"/>
        </w:rPr>
        <w:t>Energia wiatru to energia kinetyczna przemieszczających się mas powietrza, zaliczana do odnawialnych źródeł energii. Powstaje dzięki różnicy temperatur mas powietrza, spowodowanej nierównym nagrzewaniem się powierzchni Ziemi. Jest przekształcana w energię elektryczną za pomocą turbin wiatrowych, jak również wykorzystywana jako energia mechaniczna w wiatrakach i pompach wiatrowych, oraz jako źródło napędu w jachtach żaglowych.</w:t>
      </w:r>
    </w:p>
    <w:p w14:paraId="08C2C7F7" w14:textId="5378C489" w:rsidR="002D3BE9" w:rsidRPr="00811822" w:rsidRDefault="002D3BE9" w:rsidP="00811822">
      <w:pPr>
        <w:spacing w:line="360" w:lineRule="auto"/>
        <w:ind w:firstLine="567"/>
        <w:jc w:val="both"/>
        <w:rPr>
          <w:rFonts w:ascii="Arial" w:hAnsi="Arial" w:cs="Arial"/>
          <w:sz w:val="20"/>
          <w:szCs w:val="20"/>
        </w:rPr>
      </w:pPr>
      <w:r w:rsidRPr="00811822">
        <w:rPr>
          <w:rFonts w:ascii="Arial" w:hAnsi="Arial" w:cs="Arial"/>
          <w:sz w:val="20"/>
          <w:szCs w:val="20"/>
        </w:rPr>
        <w:t>Lokalizacja elektrowni wiatrowych głównie zależy od dwóch czynników tj. od zasobu energii wiatru oraz od uwarunkowań przyrodniczo-przestrzennych. Ogólnie przyjmuje się, że strefy I - III charakteryzują się korzystnymi warunkami dla rozwoju energetyki wiatrowej. Polska nie należy do krajów o szczególnie korzystnych warunkach wiatrowych. Pomiary prędkości wiatru na ter</w:t>
      </w:r>
      <w:r w:rsidR="0078418B" w:rsidRPr="00811822">
        <w:rPr>
          <w:rFonts w:ascii="Arial" w:hAnsi="Arial" w:cs="Arial"/>
          <w:sz w:val="20"/>
          <w:szCs w:val="20"/>
        </w:rPr>
        <w:t>enie Polski wykonywane przez IM</w:t>
      </w:r>
      <w:r w:rsidRPr="00811822">
        <w:rPr>
          <w:rFonts w:ascii="Arial" w:hAnsi="Arial" w:cs="Arial"/>
          <w:sz w:val="20"/>
          <w:szCs w:val="20"/>
        </w:rPr>
        <w:t xml:space="preserve">GW pozwoliły na dokonanie wstępnego podziału Polski na pewne strefy zróżnicowania pod względem wykorzystania energii wiatru (Ryc.20). Na podstawie tych danych można stwierdzić, </w:t>
      </w:r>
      <w:r w:rsidR="00711C31">
        <w:rPr>
          <w:rFonts w:ascii="Arial" w:hAnsi="Arial" w:cs="Arial"/>
          <w:sz w:val="20"/>
          <w:szCs w:val="20"/>
        </w:rPr>
        <w:t xml:space="preserve">że </w:t>
      </w:r>
      <w:r w:rsidRPr="00811822">
        <w:rPr>
          <w:rFonts w:ascii="Arial" w:eastAsia="Times New Roman" w:hAnsi="Arial" w:cs="Arial"/>
          <w:sz w:val="20"/>
          <w:szCs w:val="20"/>
          <w:lang w:eastAsia="ar-SA" w:bidi="ar-SA"/>
        </w:rPr>
        <w:t>gmina</w:t>
      </w:r>
      <w:r w:rsidR="00B33641">
        <w:rPr>
          <w:rFonts w:ascii="Arial" w:eastAsia="Times New Roman" w:hAnsi="Arial" w:cs="Arial"/>
          <w:sz w:val="20"/>
          <w:szCs w:val="20"/>
          <w:lang w:eastAsia="ar-SA" w:bidi="ar-SA"/>
        </w:rPr>
        <w:t xml:space="preserve"> Biskupiec</w:t>
      </w:r>
      <w:r w:rsidRPr="00811822">
        <w:rPr>
          <w:rFonts w:ascii="Arial" w:eastAsia="Times New Roman" w:hAnsi="Arial" w:cs="Arial"/>
          <w:sz w:val="20"/>
          <w:szCs w:val="20"/>
          <w:lang w:eastAsia="ar-SA" w:bidi="ar-SA"/>
        </w:rPr>
        <w:t xml:space="preserve"> znajduje się w strefie wybitnie korzystnej do rozwoju energetyki wiatrowej.</w:t>
      </w:r>
    </w:p>
    <w:p w14:paraId="337E020F" w14:textId="77777777" w:rsidR="000A1579" w:rsidRPr="00811822" w:rsidRDefault="000A1579" w:rsidP="00811822">
      <w:pPr>
        <w:spacing w:line="360" w:lineRule="auto"/>
        <w:ind w:firstLine="540"/>
        <w:jc w:val="both"/>
        <w:rPr>
          <w:rFonts w:ascii="Arial" w:hAnsi="Arial" w:cs="Arial"/>
          <w:sz w:val="20"/>
          <w:szCs w:val="20"/>
        </w:rPr>
      </w:pPr>
    </w:p>
    <w:p w14:paraId="0421BD30" w14:textId="586BA3B0" w:rsidR="00556392" w:rsidRPr="00811822" w:rsidRDefault="00556392" w:rsidP="00811822">
      <w:pPr>
        <w:pStyle w:val="Legenda"/>
        <w:keepNext/>
        <w:spacing w:after="0" w:line="360" w:lineRule="auto"/>
        <w:jc w:val="both"/>
        <w:rPr>
          <w:rFonts w:ascii="Arial" w:hAnsi="Arial" w:cs="Arial"/>
          <w:color w:val="auto"/>
          <w:sz w:val="20"/>
          <w:szCs w:val="20"/>
        </w:rPr>
      </w:pPr>
      <w:bookmarkStart w:id="144" w:name="_Toc50289592"/>
      <w:r w:rsidRPr="00811822">
        <w:rPr>
          <w:rFonts w:ascii="Arial" w:hAnsi="Arial" w:cs="Arial"/>
          <w:color w:val="auto"/>
          <w:sz w:val="20"/>
          <w:szCs w:val="20"/>
        </w:rPr>
        <w:lastRenderedPageBreak/>
        <w:t xml:space="preserve">Rycina </w:t>
      </w:r>
      <w:r w:rsidRPr="00811822">
        <w:rPr>
          <w:rFonts w:ascii="Arial" w:hAnsi="Arial" w:cs="Arial"/>
          <w:color w:val="auto"/>
          <w:sz w:val="20"/>
          <w:szCs w:val="20"/>
        </w:rPr>
        <w:fldChar w:fldCharType="begin"/>
      </w:r>
      <w:r w:rsidRPr="00811822">
        <w:rPr>
          <w:rFonts w:ascii="Arial" w:hAnsi="Arial" w:cs="Arial"/>
          <w:color w:val="auto"/>
          <w:sz w:val="20"/>
          <w:szCs w:val="20"/>
        </w:rPr>
        <w:instrText xml:space="preserve"> SEQ Rycina \* ARABIC </w:instrText>
      </w:r>
      <w:r w:rsidRPr="00811822">
        <w:rPr>
          <w:rFonts w:ascii="Arial" w:hAnsi="Arial" w:cs="Arial"/>
          <w:color w:val="auto"/>
          <w:sz w:val="20"/>
          <w:szCs w:val="20"/>
        </w:rPr>
        <w:fldChar w:fldCharType="separate"/>
      </w:r>
      <w:r w:rsidR="00C24D63">
        <w:rPr>
          <w:rFonts w:ascii="Arial" w:hAnsi="Arial" w:cs="Arial"/>
          <w:noProof/>
          <w:color w:val="auto"/>
          <w:sz w:val="20"/>
          <w:szCs w:val="20"/>
        </w:rPr>
        <w:t>10</w:t>
      </w:r>
      <w:r w:rsidRPr="00811822">
        <w:rPr>
          <w:rFonts w:ascii="Arial" w:hAnsi="Arial" w:cs="Arial"/>
          <w:color w:val="auto"/>
          <w:sz w:val="20"/>
          <w:szCs w:val="20"/>
        </w:rPr>
        <w:fldChar w:fldCharType="end"/>
      </w:r>
      <w:r w:rsidRPr="00811822">
        <w:rPr>
          <w:rFonts w:ascii="Arial" w:hAnsi="Arial" w:cs="Arial"/>
          <w:color w:val="auto"/>
          <w:sz w:val="20"/>
          <w:szCs w:val="20"/>
        </w:rPr>
        <w:t xml:space="preserve">. Strefy energii wiatru w Polsce wg H. Lorenc (Źródło: Ośrodek Meteorologii </w:t>
      </w:r>
      <w:proofErr w:type="spellStart"/>
      <w:r w:rsidRPr="00811822">
        <w:rPr>
          <w:rFonts w:ascii="Arial" w:hAnsi="Arial" w:cs="Arial"/>
          <w:color w:val="auto"/>
          <w:sz w:val="20"/>
          <w:szCs w:val="20"/>
        </w:rPr>
        <w:t>IMiGW</w:t>
      </w:r>
      <w:proofErr w:type="spellEnd"/>
      <w:r w:rsidRPr="00811822">
        <w:rPr>
          <w:rFonts w:ascii="Arial" w:hAnsi="Arial" w:cs="Arial"/>
          <w:color w:val="auto"/>
          <w:sz w:val="20"/>
          <w:szCs w:val="20"/>
        </w:rPr>
        <w:t>)</w:t>
      </w:r>
      <w:bookmarkEnd w:id="144"/>
    </w:p>
    <w:p w14:paraId="1D6395B5" w14:textId="77777777" w:rsidR="00926413" w:rsidRPr="00811822" w:rsidRDefault="00556392" w:rsidP="00811822">
      <w:pPr>
        <w:spacing w:line="360" w:lineRule="auto"/>
        <w:ind w:firstLine="540"/>
        <w:jc w:val="center"/>
        <w:rPr>
          <w:rFonts w:ascii="Arial" w:hAnsi="Arial" w:cs="Arial"/>
          <w:sz w:val="20"/>
          <w:szCs w:val="20"/>
        </w:rPr>
      </w:pPr>
      <w:r w:rsidRPr="00811822">
        <w:rPr>
          <w:noProof/>
          <w:sz w:val="20"/>
          <w:szCs w:val="20"/>
          <w:lang w:eastAsia="pl-PL" w:bidi="ar-SA"/>
        </w:rPr>
        <w:drawing>
          <wp:inline distT="0" distB="0" distL="0" distR="0" wp14:anchorId="7CD6879F" wp14:editId="5F0468E6">
            <wp:extent cx="4486275" cy="4280483"/>
            <wp:effectExtent l="0" t="0" r="0" b="635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2924" cy="4286827"/>
                    </a:xfrm>
                    <a:prstGeom prst="rect">
                      <a:avLst/>
                    </a:prstGeom>
                    <a:solidFill>
                      <a:srgbClr val="FFFFFF"/>
                    </a:solidFill>
                    <a:ln>
                      <a:noFill/>
                    </a:ln>
                  </pic:spPr>
                </pic:pic>
              </a:graphicData>
            </a:graphic>
          </wp:inline>
        </w:drawing>
      </w:r>
    </w:p>
    <w:p w14:paraId="10730E3C" w14:textId="77777777" w:rsidR="00E74706" w:rsidRPr="00811822" w:rsidRDefault="00E74706" w:rsidP="00811822">
      <w:pPr>
        <w:spacing w:line="360" w:lineRule="auto"/>
        <w:ind w:firstLine="540"/>
        <w:jc w:val="both"/>
        <w:rPr>
          <w:rFonts w:ascii="Arial" w:hAnsi="Arial" w:cs="Arial"/>
          <w:sz w:val="20"/>
          <w:szCs w:val="20"/>
        </w:rPr>
      </w:pPr>
    </w:p>
    <w:p w14:paraId="28F5C03B" w14:textId="47391DF7" w:rsidR="00E74706" w:rsidRDefault="000A1579" w:rsidP="00811822">
      <w:pPr>
        <w:widowControl/>
        <w:suppressAutoHyphens w:val="0"/>
        <w:autoSpaceDE w:val="0"/>
        <w:spacing w:line="360" w:lineRule="auto"/>
        <w:ind w:firstLine="567"/>
        <w:jc w:val="both"/>
        <w:rPr>
          <w:rFonts w:ascii="Arial" w:eastAsia="Times New Roman" w:hAnsi="Arial" w:cs="Arial"/>
          <w:sz w:val="20"/>
          <w:szCs w:val="20"/>
          <w:lang w:eastAsia="ar-SA" w:bidi="ar-SA"/>
        </w:rPr>
      </w:pPr>
      <w:r w:rsidRPr="00811822">
        <w:rPr>
          <w:rFonts w:ascii="Arial" w:eastAsia="Times New Roman" w:hAnsi="Arial" w:cs="Arial"/>
          <w:sz w:val="20"/>
          <w:szCs w:val="20"/>
          <w:lang w:eastAsia="ar-SA" w:bidi="ar-SA"/>
        </w:rPr>
        <w:t xml:space="preserve">Potencjał energii wiatrowej w Polsce oszacowano jako teoretyczny i techniczny. Potencjał teoretyczny to taki, w którym założono stuprocentową sprawność </w:t>
      </w:r>
      <w:r w:rsidR="004816E8" w:rsidRPr="00811822">
        <w:rPr>
          <w:rFonts w:ascii="Arial" w:eastAsia="Times New Roman" w:hAnsi="Arial" w:cs="Arial"/>
          <w:sz w:val="20"/>
          <w:szCs w:val="20"/>
          <w:lang w:eastAsia="ar-SA" w:bidi="ar-SA"/>
        </w:rPr>
        <w:t>przetworzenia energii kinetycznej na energię elektryczną, z pominięciem technologii przetwarzania energii na inne formy energii. Z kolei w</w:t>
      </w:r>
      <w:r w:rsidR="00D22C4F">
        <w:rPr>
          <w:rFonts w:ascii="Arial" w:eastAsia="Times New Roman" w:hAnsi="Arial" w:cs="Arial"/>
          <w:sz w:val="20"/>
          <w:szCs w:val="20"/>
          <w:lang w:eastAsia="ar-SA" w:bidi="ar-SA"/>
        </w:rPr>
        <w:t> </w:t>
      </w:r>
      <w:r w:rsidR="004816E8" w:rsidRPr="00811822">
        <w:rPr>
          <w:rFonts w:ascii="Arial" w:eastAsia="Times New Roman" w:hAnsi="Arial" w:cs="Arial"/>
          <w:sz w:val="20"/>
          <w:szCs w:val="20"/>
          <w:lang w:eastAsia="ar-SA" w:bidi="ar-SA"/>
        </w:rPr>
        <w:t>przypadku szacowania potencjału technicznego ważne do określenia są częstości występowania prędkości progowych w</w:t>
      </w:r>
      <w:r w:rsidR="00C12898" w:rsidRPr="00811822">
        <w:rPr>
          <w:rFonts w:ascii="Arial" w:eastAsia="Times New Roman" w:hAnsi="Arial" w:cs="Arial"/>
          <w:sz w:val="20"/>
          <w:szCs w:val="20"/>
          <w:lang w:eastAsia="ar-SA" w:bidi="ar-SA"/>
        </w:rPr>
        <w:t>iatru: minimalnej i maksymalnej oraz uwzględniane są czynniki otoczenia.</w:t>
      </w:r>
      <w:r w:rsidR="004816E8" w:rsidRPr="00811822">
        <w:rPr>
          <w:rFonts w:ascii="Arial" w:eastAsia="Times New Roman" w:hAnsi="Arial" w:cs="Arial"/>
          <w:sz w:val="20"/>
          <w:szCs w:val="20"/>
          <w:lang w:eastAsia="ar-SA" w:bidi="ar-SA"/>
        </w:rPr>
        <w:t xml:space="preserve"> Wyznaczają one zakres prędkości wiatru w jakich możliwa jest produkcja energii. Wartości prędkości progowych uzależnione są od konstrukcji elektrowni wiatrowych. Z reguły minimalna prędkość progowa – tzw. prędkość startowa wynosi ok. 3 – 4 m/s, natomiast prędkość maksymalna – tzw. prędkość wyłączenia ok. 25 m/s.</w:t>
      </w:r>
      <w:r w:rsidRPr="00811822">
        <w:rPr>
          <w:rFonts w:ascii="Arial" w:eastAsia="Times New Roman" w:hAnsi="Arial" w:cs="Arial"/>
          <w:sz w:val="20"/>
          <w:szCs w:val="20"/>
          <w:lang w:eastAsia="ar-SA" w:bidi="ar-SA"/>
        </w:rPr>
        <w:t xml:space="preserve"> </w:t>
      </w:r>
      <w:r w:rsidR="00E74706" w:rsidRPr="00811822">
        <w:rPr>
          <w:rFonts w:ascii="Arial" w:eastAsia="Times New Roman" w:hAnsi="Arial" w:cs="Arial"/>
          <w:sz w:val="20"/>
          <w:szCs w:val="20"/>
          <w:lang w:eastAsia="ar-SA" w:bidi="ar-SA"/>
        </w:rPr>
        <w:t xml:space="preserve">Do uzyskania realnych wielkości energii użytecznej dla pojedynczych elektrowni wymagane jest występowanie wiatrów o stałym natężeniu i prędkościach powyżej 4m/s. Ponadto przyjmuje się, że wielkość progowa opłacalności </w:t>
      </w:r>
      <w:r w:rsidR="00914DB1" w:rsidRPr="00811822">
        <w:rPr>
          <w:rFonts w:ascii="Arial" w:eastAsia="Times New Roman" w:hAnsi="Arial" w:cs="Arial"/>
          <w:sz w:val="20"/>
          <w:szCs w:val="20"/>
          <w:lang w:eastAsia="ar-SA" w:bidi="ar-SA"/>
        </w:rPr>
        <w:t>wykorzystania energii wiatru na </w:t>
      </w:r>
      <w:r w:rsidR="00E74706" w:rsidRPr="00811822">
        <w:rPr>
          <w:rFonts w:ascii="Arial" w:eastAsia="Times New Roman" w:hAnsi="Arial" w:cs="Arial"/>
          <w:sz w:val="20"/>
          <w:szCs w:val="20"/>
          <w:lang w:eastAsia="ar-SA" w:bidi="ar-SA"/>
        </w:rPr>
        <w:t>wysokości 30 m nad powierzchnią gruntu powinna wynosić 1000 kWh/m</w:t>
      </w:r>
      <w:r w:rsidR="00E74706" w:rsidRPr="00811822">
        <w:rPr>
          <w:rFonts w:ascii="Arial" w:eastAsia="Times New Roman" w:hAnsi="Arial" w:cs="Arial"/>
          <w:sz w:val="20"/>
          <w:szCs w:val="20"/>
          <w:vertAlign w:val="superscript"/>
          <w:lang w:eastAsia="ar-SA" w:bidi="ar-SA"/>
        </w:rPr>
        <w:t>2</w:t>
      </w:r>
      <w:r w:rsidR="00E74706" w:rsidRPr="00811822">
        <w:rPr>
          <w:rFonts w:ascii="Arial" w:eastAsia="Times New Roman" w:hAnsi="Arial" w:cs="Arial"/>
          <w:sz w:val="20"/>
          <w:szCs w:val="20"/>
          <w:lang w:eastAsia="ar-SA" w:bidi="ar-SA"/>
        </w:rPr>
        <w:t>/rok (średnia suma energii wiatru na powierzchnię 1 m</w:t>
      </w:r>
      <w:r w:rsidR="00E74706" w:rsidRPr="00811822">
        <w:rPr>
          <w:rFonts w:ascii="Arial" w:eastAsia="Times New Roman" w:hAnsi="Arial" w:cs="Arial"/>
          <w:sz w:val="20"/>
          <w:szCs w:val="20"/>
          <w:vertAlign w:val="superscript"/>
          <w:lang w:eastAsia="ar-SA" w:bidi="ar-SA"/>
        </w:rPr>
        <w:t xml:space="preserve">2 </w:t>
      </w:r>
      <w:r w:rsidR="00E74706" w:rsidRPr="00811822">
        <w:rPr>
          <w:rFonts w:ascii="Arial" w:eastAsia="Times New Roman" w:hAnsi="Arial" w:cs="Arial"/>
          <w:sz w:val="20"/>
          <w:szCs w:val="20"/>
          <w:lang w:eastAsia="ar-SA" w:bidi="ar-SA"/>
        </w:rPr>
        <w:t xml:space="preserve">w Polsce wynosi 1000- 1500 kWh/rok). </w:t>
      </w:r>
    </w:p>
    <w:p w14:paraId="753F6179" w14:textId="1B8B4982" w:rsidR="006D31B1" w:rsidRDefault="006D31B1" w:rsidP="00811822">
      <w:pPr>
        <w:widowControl/>
        <w:suppressAutoHyphens w:val="0"/>
        <w:autoSpaceDE w:val="0"/>
        <w:spacing w:line="360" w:lineRule="auto"/>
        <w:ind w:firstLine="567"/>
        <w:jc w:val="both"/>
        <w:rPr>
          <w:rFonts w:ascii="Arial" w:eastAsia="Times New Roman" w:hAnsi="Arial" w:cs="Arial"/>
          <w:sz w:val="20"/>
          <w:szCs w:val="20"/>
          <w:lang w:eastAsia="ar-SA" w:bidi="ar-SA"/>
        </w:rPr>
      </w:pPr>
    </w:p>
    <w:p w14:paraId="498FBF17" w14:textId="2AA2BE68" w:rsidR="006D31B1" w:rsidRDefault="006D31B1" w:rsidP="00811822">
      <w:pPr>
        <w:widowControl/>
        <w:suppressAutoHyphens w:val="0"/>
        <w:autoSpaceDE w:val="0"/>
        <w:spacing w:line="360" w:lineRule="auto"/>
        <w:ind w:firstLine="567"/>
        <w:jc w:val="both"/>
        <w:rPr>
          <w:rFonts w:ascii="Arial" w:eastAsia="Times New Roman" w:hAnsi="Arial" w:cs="Arial"/>
          <w:sz w:val="20"/>
          <w:szCs w:val="20"/>
          <w:lang w:eastAsia="ar-SA" w:bidi="ar-SA"/>
        </w:rPr>
      </w:pPr>
    </w:p>
    <w:p w14:paraId="406F6895" w14:textId="77777777" w:rsidR="006D31B1" w:rsidRDefault="006D31B1" w:rsidP="00811822">
      <w:pPr>
        <w:widowControl/>
        <w:suppressAutoHyphens w:val="0"/>
        <w:autoSpaceDE w:val="0"/>
        <w:spacing w:line="360" w:lineRule="auto"/>
        <w:ind w:firstLine="567"/>
        <w:jc w:val="both"/>
        <w:rPr>
          <w:rFonts w:ascii="Arial" w:eastAsia="Times New Roman" w:hAnsi="Arial" w:cs="Arial"/>
          <w:sz w:val="20"/>
          <w:szCs w:val="20"/>
          <w:lang w:eastAsia="ar-SA" w:bidi="ar-SA"/>
        </w:rPr>
      </w:pPr>
    </w:p>
    <w:p w14:paraId="622076C9" w14:textId="77777777" w:rsidR="00D22C4F" w:rsidRPr="00811822" w:rsidRDefault="00D22C4F" w:rsidP="00811822">
      <w:pPr>
        <w:widowControl/>
        <w:suppressAutoHyphens w:val="0"/>
        <w:autoSpaceDE w:val="0"/>
        <w:spacing w:line="360" w:lineRule="auto"/>
        <w:ind w:firstLine="567"/>
        <w:jc w:val="both"/>
        <w:rPr>
          <w:rFonts w:ascii="Arial" w:eastAsia="Times New Roman" w:hAnsi="Arial" w:cs="Arial"/>
          <w:sz w:val="20"/>
          <w:szCs w:val="20"/>
          <w:lang w:eastAsia="ar-SA" w:bidi="ar-SA"/>
        </w:rPr>
      </w:pPr>
    </w:p>
    <w:p w14:paraId="76DC6641" w14:textId="3DEDB550" w:rsidR="002D3BE9" w:rsidRPr="00811822" w:rsidRDefault="002D3BE9" w:rsidP="002D3BE9">
      <w:pPr>
        <w:pStyle w:val="Legenda"/>
        <w:keepNext/>
        <w:spacing w:after="0"/>
        <w:jc w:val="both"/>
        <w:rPr>
          <w:rFonts w:ascii="Arial" w:hAnsi="Arial" w:cs="Arial"/>
          <w:color w:val="auto"/>
          <w:sz w:val="20"/>
          <w:szCs w:val="20"/>
        </w:rPr>
      </w:pPr>
      <w:bookmarkStart w:id="145" w:name="_Toc50289593"/>
      <w:r w:rsidRPr="00811822">
        <w:rPr>
          <w:rFonts w:ascii="Arial" w:hAnsi="Arial" w:cs="Arial"/>
          <w:color w:val="auto"/>
          <w:sz w:val="20"/>
          <w:szCs w:val="20"/>
        </w:rPr>
        <w:lastRenderedPageBreak/>
        <w:t xml:space="preserve">Rycina </w:t>
      </w:r>
      <w:r w:rsidRPr="00811822">
        <w:rPr>
          <w:rFonts w:ascii="Arial" w:hAnsi="Arial" w:cs="Arial"/>
          <w:color w:val="auto"/>
          <w:sz w:val="20"/>
          <w:szCs w:val="20"/>
        </w:rPr>
        <w:fldChar w:fldCharType="begin"/>
      </w:r>
      <w:r w:rsidRPr="00811822">
        <w:rPr>
          <w:rFonts w:ascii="Arial" w:hAnsi="Arial" w:cs="Arial"/>
          <w:color w:val="auto"/>
          <w:sz w:val="20"/>
          <w:szCs w:val="20"/>
        </w:rPr>
        <w:instrText xml:space="preserve"> SEQ Rycina \* ARABIC </w:instrText>
      </w:r>
      <w:r w:rsidRPr="00811822">
        <w:rPr>
          <w:rFonts w:ascii="Arial" w:hAnsi="Arial" w:cs="Arial"/>
          <w:color w:val="auto"/>
          <w:sz w:val="20"/>
          <w:szCs w:val="20"/>
        </w:rPr>
        <w:fldChar w:fldCharType="separate"/>
      </w:r>
      <w:r w:rsidR="00C24D63">
        <w:rPr>
          <w:rFonts w:ascii="Arial" w:hAnsi="Arial" w:cs="Arial"/>
          <w:noProof/>
          <w:color w:val="auto"/>
          <w:sz w:val="20"/>
          <w:szCs w:val="20"/>
        </w:rPr>
        <w:t>11</w:t>
      </w:r>
      <w:r w:rsidRPr="00811822">
        <w:rPr>
          <w:rFonts w:ascii="Arial" w:hAnsi="Arial" w:cs="Arial"/>
          <w:color w:val="auto"/>
          <w:sz w:val="20"/>
          <w:szCs w:val="20"/>
        </w:rPr>
        <w:fldChar w:fldCharType="end"/>
      </w:r>
      <w:r w:rsidRPr="00811822">
        <w:rPr>
          <w:rFonts w:ascii="Arial" w:hAnsi="Arial" w:cs="Arial"/>
          <w:color w:val="auto"/>
          <w:sz w:val="20"/>
          <w:szCs w:val="20"/>
        </w:rPr>
        <w:t>. Średnioroczna prędkość wiatru (m/s) na wysokości ponad 30 m nad powierzchnią ziemi w terenie z przeszkodami do 3 m</w:t>
      </w:r>
      <w:bookmarkEnd w:id="145"/>
    </w:p>
    <w:p w14:paraId="004BCF1E" w14:textId="77777777" w:rsidR="002D3BE9" w:rsidRPr="00097469" w:rsidRDefault="002D3BE9" w:rsidP="002D3BE9">
      <w:pPr>
        <w:widowControl/>
        <w:suppressAutoHyphens w:val="0"/>
        <w:autoSpaceDE w:val="0"/>
        <w:spacing w:after="120" w:line="276" w:lineRule="auto"/>
        <w:jc w:val="center"/>
        <w:rPr>
          <w:rFonts w:ascii="Arial" w:eastAsia="Times New Roman" w:hAnsi="Arial" w:cs="Arial"/>
          <w:color w:val="FF0000"/>
          <w:sz w:val="21"/>
          <w:szCs w:val="21"/>
          <w:lang w:eastAsia="ar-SA" w:bidi="ar-SA"/>
        </w:rPr>
      </w:pPr>
      <w:r w:rsidRPr="00097469">
        <w:rPr>
          <w:rFonts w:ascii="Arial" w:eastAsia="Times New Roman" w:hAnsi="Arial" w:cs="Arial"/>
          <w:noProof/>
          <w:color w:val="FF0000"/>
          <w:sz w:val="21"/>
          <w:szCs w:val="21"/>
          <w:lang w:eastAsia="pl-PL" w:bidi="ar-SA"/>
        </w:rPr>
        <w:drawing>
          <wp:inline distT="0" distB="0" distL="0" distR="0" wp14:anchorId="0F4CF805" wp14:editId="16D37F15">
            <wp:extent cx="3733800" cy="3578225"/>
            <wp:effectExtent l="0" t="0" r="0" b="3175"/>
            <wp:docPr id="28" name="Obraz 28" descr="C:\Users\Lenovo\Documents\EKOLOG - projekty\Założenia do planu zaopatrzenia\Potęgowo - Projekt założeń\prędkości wia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EKOLOG - projekty\Założenia do planu zaopatrzenia\Potęgowo - Projekt założeń\prędkości wiatru.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2566" cy="3577042"/>
                    </a:xfrm>
                    <a:prstGeom prst="rect">
                      <a:avLst/>
                    </a:prstGeom>
                    <a:noFill/>
                    <a:ln>
                      <a:noFill/>
                    </a:ln>
                  </pic:spPr>
                </pic:pic>
              </a:graphicData>
            </a:graphic>
          </wp:inline>
        </w:drawing>
      </w:r>
    </w:p>
    <w:p w14:paraId="77555CFB" w14:textId="77777777" w:rsidR="005520C1" w:rsidRPr="00097469" w:rsidRDefault="005520C1" w:rsidP="002D3BE9">
      <w:pPr>
        <w:widowControl/>
        <w:suppressAutoHyphens w:val="0"/>
        <w:autoSpaceDE w:val="0"/>
        <w:spacing w:after="120" w:line="276" w:lineRule="auto"/>
        <w:jc w:val="center"/>
        <w:rPr>
          <w:rFonts w:ascii="Arial" w:eastAsia="Times New Roman" w:hAnsi="Arial" w:cs="Arial"/>
          <w:color w:val="FF0000"/>
          <w:sz w:val="21"/>
          <w:szCs w:val="21"/>
          <w:lang w:eastAsia="ar-SA" w:bidi="ar-SA"/>
        </w:rPr>
      </w:pPr>
    </w:p>
    <w:p w14:paraId="00F006F0" w14:textId="7F664478" w:rsidR="00E21720" w:rsidRPr="00097469" w:rsidRDefault="005520C1" w:rsidP="00811822">
      <w:pPr>
        <w:widowControl/>
        <w:suppressAutoHyphens w:val="0"/>
        <w:autoSpaceDE w:val="0"/>
        <w:spacing w:line="360" w:lineRule="auto"/>
        <w:ind w:firstLine="567"/>
        <w:jc w:val="both"/>
        <w:rPr>
          <w:rFonts w:ascii="Arial" w:hAnsi="Arial" w:cs="Arial"/>
          <w:i/>
          <w:color w:val="FF0000"/>
          <w:sz w:val="18"/>
          <w:szCs w:val="18"/>
        </w:rPr>
      </w:pPr>
      <w:r w:rsidRPr="00811822">
        <w:rPr>
          <w:rFonts w:ascii="Arial" w:eastAsia="Times New Roman" w:hAnsi="Arial" w:cs="Arial"/>
          <w:sz w:val="20"/>
          <w:szCs w:val="20"/>
          <w:lang w:eastAsia="ar-SA" w:bidi="ar-SA"/>
        </w:rPr>
        <w:t xml:space="preserve">Z ryciny </w:t>
      </w:r>
      <w:r w:rsidR="00811822" w:rsidRPr="00811822">
        <w:rPr>
          <w:rFonts w:ascii="Arial" w:eastAsia="Times New Roman" w:hAnsi="Arial" w:cs="Arial"/>
          <w:sz w:val="20"/>
          <w:szCs w:val="20"/>
          <w:lang w:eastAsia="ar-SA" w:bidi="ar-SA"/>
        </w:rPr>
        <w:t xml:space="preserve">13 </w:t>
      </w:r>
      <w:r w:rsidRPr="00811822">
        <w:rPr>
          <w:rFonts w:ascii="Arial" w:eastAsia="Times New Roman" w:hAnsi="Arial" w:cs="Arial"/>
          <w:sz w:val="20"/>
          <w:szCs w:val="20"/>
          <w:lang w:eastAsia="ar-SA" w:bidi="ar-SA"/>
        </w:rPr>
        <w:t xml:space="preserve">wynika, że gmina </w:t>
      </w:r>
      <w:r w:rsidR="00811822" w:rsidRPr="00811822">
        <w:rPr>
          <w:rFonts w:ascii="Arial" w:eastAsia="Times New Roman" w:hAnsi="Arial" w:cs="Arial"/>
          <w:sz w:val="20"/>
          <w:szCs w:val="20"/>
          <w:lang w:eastAsia="ar-SA" w:bidi="ar-SA"/>
        </w:rPr>
        <w:t>Biskupiec</w:t>
      </w:r>
      <w:r w:rsidRPr="00811822">
        <w:rPr>
          <w:rFonts w:ascii="Arial" w:eastAsia="Times New Roman" w:hAnsi="Arial" w:cs="Arial"/>
          <w:sz w:val="20"/>
          <w:szCs w:val="20"/>
          <w:lang w:eastAsia="ar-SA" w:bidi="ar-SA"/>
        </w:rPr>
        <w:t xml:space="preserve"> znajduje się w strefie o prędkości wiatru ok. </w:t>
      </w:r>
      <w:r w:rsidR="00811822" w:rsidRPr="00811822">
        <w:rPr>
          <w:rFonts w:ascii="Arial" w:eastAsia="Times New Roman" w:hAnsi="Arial" w:cs="Arial"/>
          <w:sz w:val="20"/>
          <w:szCs w:val="20"/>
          <w:lang w:eastAsia="ar-SA" w:bidi="ar-SA"/>
        </w:rPr>
        <w:t>4</w:t>
      </w:r>
      <w:r w:rsidRPr="00811822">
        <w:rPr>
          <w:rFonts w:ascii="Arial" w:eastAsia="Times New Roman" w:hAnsi="Arial" w:cs="Arial"/>
          <w:sz w:val="20"/>
          <w:szCs w:val="20"/>
          <w:lang w:eastAsia="ar-SA" w:bidi="ar-SA"/>
        </w:rPr>
        <w:t xml:space="preserve">,0 – </w:t>
      </w:r>
      <w:r w:rsidR="00811822" w:rsidRPr="00811822">
        <w:rPr>
          <w:rFonts w:ascii="Arial" w:eastAsia="Times New Roman" w:hAnsi="Arial" w:cs="Arial"/>
          <w:sz w:val="20"/>
          <w:szCs w:val="20"/>
          <w:lang w:eastAsia="ar-SA" w:bidi="ar-SA"/>
        </w:rPr>
        <w:t>4</w:t>
      </w:r>
      <w:r w:rsidRPr="00811822">
        <w:rPr>
          <w:rFonts w:ascii="Arial" w:eastAsia="Times New Roman" w:hAnsi="Arial" w:cs="Arial"/>
          <w:sz w:val="20"/>
          <w:szCs w:val="20"/>
          <w:lang w:eastAsia="ar-SA" w:bidi="ar-SA"/>
        </w:rPr>
        <w:t>,5 m/s.</w:t>
      </w:r>
      <w:r w:rsidR="00E21720" w:rsidRPr="00811822">
        <w:rPr>
          <w:rFonts w:ascii="Arial" w:eastAsia="Times New Roman" w:hAnsi="Arial" w:cs="Arial"/>
          <w:sz w:val="20"/>
          <w:szCs w:val="20"/>
          <w:lang w:eastAsia="ar-SA" w:bidi="ar-SA"/>
        </w:rPr>
        <w:t xml:space="preserve"> Zgodnie z rycinami </w:t>
      </w:r>
      <w:r w:rsidR="00811822" w:rsidRPr="00811822">
        <w:rPr>
          <w:rFonts w:ascii="Arial" w:eastAsia="Times New Roman" w:hAnsi="Arial" w:cs="Arial"/>
          <w:sz w:val="20"/>
          <w:szCs w:val="20"/>
          <w:lang w:eastAsia="ar-SA" w:bidi="ar-SA"/>
        </w:rPr>
        <w:t>12</w:t>
      </w:r>
      <w:r w:rsidR="00E21720" w:rsidRPr="00811822">
        <w:rPr>
          <w:rFonts w:ascii="Arial" w:eastAsia="Times New Roman" w:hAnsi="Arial" w:cs="Arial"/>
          <w:sz w:val="20"/>
          <w:szCs w:val="20"/>
          <w:lang w:eastAsia="ar-SA" w:bidi="ar-SA"/>
        </w:rPr>
        <w:t xml:space="preserve"> i </w:t>
      </w:r>
      <w:r w:rsidR="00811822" w:rsidRPr="00811822">
        <w:rPr>
          <w:rFonts w:ascii="Arial" w:eastAsia="Times New Roman" w:hAnsi="Arial" w:cs="Arial"/>
          <w:sz w:val="20"/>
          <w:szCs w:val="20"/>
          <w:lang w:eastAsia="ar-SA" w:bidi="ar-SA"/>
        </w:rPr>
        <w:t>13</w:t>
      </w:r>
      <w:r w:rsidR="00E21720" w:rsidRPr="00811822">
        <w:rPr>
          <w:rFonts w:ascii="Arial" w:eastAsia="Times New Roman" w:hAnsi="Arial" w:cs="Arial"/>
          <w:sz w:val="20"/>
          <w:szCs w:val="20"/>
          <w:lang w:eastAsia="ar-SA" w:bidi="ar-SA"/>
        </w:rPr>
        <w:t xml:space="preserve"> gmina </w:t>
      </w:r>
      <w:r w:rsidR="00811822" w:rsidRPr="00811822">
        <w:rPr>
          <w:rFonts w:ascii="Arial" w:eastAsia="Times New Roman" w:hAnsi="Arial" w:cs="Arial"/>
          <w:sz w:val="20"/>
          <w:szCs w:val="20"/>
          <w:lang w:eastAsia="ar-SA" w:bidi="ar-SA"/>
        </w:rPr>
        <w:t>Biskupiec</w:t>
      </w:r>
      <w:r w:rsidR="00E21720" w:rsidRPr="00811822">
        <w:rPr>
          <w:rFonts w:ascii="Arial" w:eastAsia="Times New Roman" w:hAnsi="Arial" w:cs="Arial"/>
          <w:sz w:val="20"/>
          <w:szCs w:val="20"/>
          <w:lang w:eastAsia="ar-SA" w:bidi="ar-SA"/>
        </w:rPr>
        <w:t xml:space="preserve"> znajduje się w strefie o bardzo dobrym potencjale teoretycznym wykorzystania energii wiatru.</w:t>
      </w:r>
      <w:r w:rsidR="00811822" w:rsidRPr="00097469">
        <w:rPr>
          <w:rFonts w:ascii="Arial" w:hAnsi="Arial" w:cs="Arial"/>
          <w:i/>
          <w:color w:val="FF0000"/>
          <w:sz w:val="18"/>
          <w:szCs w:val="18"/>
        </w:rPr>
        <w:t xml:space="preserve"> </w:t>
      </w:r>
    </w:p>
    <w:p w14:paraId="1346E3C1" w14:textId="0307B04B" w:rsidR="00FA3B56" w:rsidRPr="00811822" w:rsidRDefault="00E21720" w:rsidP="00811822">
      <w:pPr>
        <w:widowControl/>
        <w:suppressAutoHyphens w:val="0"/>
        <w:autoSpaceDE w:val="0"/>
        <w:spacing w:line="360" w:lineRule="auto"/>
        <w:ind w:firstLine="567"/>
        <w:jc w:val="both"/>
        <w:rPr>
          <w:rFonts w:ascii="Arial" w:eastAsia="Times New Roman" w:hAnsi="Arial" w:cs="Arial"/>
          <w:sz w:val="20"/>
          <w:szCs w:val="20"/>
          <w:lang w:eastAsia="ar-SA" w:bidi="ar-SA"/>
        </w:rPr>
      </w:pPr>
      <w:r w:rsidRPr="00811822">
        <w:rPr>
          <w:rFonts w:ascii="Arial" w:eastAsia="Times New Roman" w:hAnsi="Arial" w:cs="Arial"/>
          <w:sz w:val="20"/>
          <w:szCs w:val="20"/>
          <w:lang w:eastAsia="ar-SA" w:bidi="ar-SA"/>
        </w:rPr>
        <w:t>Potencjał techniczny energetyki wiatrowej jest uzależniony poza średnimi prędkościami wiatru od</w:t>
      </w:r>
      <w:r w:rsidR="00811822">
        <w:rPr>
          <w:rFonts w:ascii="Arial" w:eastAsia="Times New Roman" w:hAnsi="Arial" w:cs="Arial"/>
          <w:sz w:val="20"/>
          <w:szCs w:val="20"/>
          <w:lang w:eastAsia="ar-SA" w:bidi="ar-SA"/>
        </w:rPr>
        <w:t> </w:t>
      </w:r>
      <w:r w:rsidRPr="00811822">
        <w:rPr>
          <w:rFonts w:ascii="Arial" w:eastAsia="Times New Roman" w:hAnsi="Arial" w:cs="Arial"/>
          <w:sz w:val="20"/>
          <w:szCs w:val="20"/>
          <w:lang w:eastAsia="ar-SA" w:bidi="ar-SA"/>
        </w:rPr>
        <w:t>powierzchni dostępnej dla posadowienia turbin wiatrowych i ograniczony przez uwarunkowania środowiskowe i infrastrukturalne</w:t>
      </w:r>
      <w:r w:rsidR="00FA3B56" w:rsidRPr="00811822">
        <w:rPr>
          <w:rFonts w:ascii="Arial" w:eastAsia="Times New Roman" w:hAnsi="Arial" w:cs="Arial"/>
          <w:sz w:val="20"/>
          <w:szCs w:val="20"/>
          <w:lang w:eastAsia="ar-SA" w:bidi="ar-SA"/>
        </w:rPr>
        <w:t>. Stąd oszacowanie potencjału technicznego  wykonano w oparciu o</w:t>
      </w:r>
      <w:r w:rsidR="00811822">
        <w:rPr>
          <w:rFonts w:ascii="Arial" w:eastAsia="Times New Roman" w:hAnsi="Arial" w:cs="Arial"/>
          <w:sz w:val="20"/>
          <w:szCs w:val="20"/>
          <w:lang w:eastAsia="ar-SA" w:bidi="ar-SA"/>
        </w:rPr>
        <w:t> </w:t>
      </w:r>
      <w:r w:rsidR="00FA3B56" w:rsidRPr="00811822">
        <w:rPr>
          <w:rFonts w:ascii="Arial" w:eastAsia="Times New Roman" w:hAnsi="Arial" w:cs="Arial"/>
          <w:sz w:val="20"/>
          <w:szCs w:val="20"/>
          <w:lang w:eastAsia="ar-SA" w:bidi="ar-SA"/>
        </w:rPr>
        <w:t>bilans dostępnej przestrzeni.</w:t>
      </w:r>
    </w:p>
    <w:p w14:paraId="219C304B" w14:textId="4C303E1B" w:rsidR="00E21720" w:rsidRPr="00811822" w:rsidRDefault="00FA3B56" w:rsidP="00811822">
      <w:pPr>
        <w:widowControl/>
        <w:suppressAutoHyphens w:val="0"/>
        <w:autoSpaceDE w:val="0"/>
        <w:spacing w:line="360" w:lineRule="auto"/>
        <w:ind w:firstLine="567"/>
        <w:jc w:val="both"/>
        <w:rPr>
          <w:rFonts w:ascii="Arial" w:eastAsia="Times New Roman" w:hAnsi="Arial" w:cs="Arial"/>
          <w:sz w:val="20"/>
          <w:szCs w:val="20"/>
          <w:lang w:eastAsia="ar-SA" w:bidi="ar-SA"/>
        </w:rPr>
      </w:pPr>
      <w:r w:rsidRPr="00811822">
        <w:rPr>
          <w:rFonts w:ascii="Arial" w:eastAsia="Times New Roman" w:hAnsi="Arial" w:cs="Arial"/>
          <w:sz w:val="20"/>
          <w:szCs w:val="20"/>
          <w:lang w:eastAsia="ar-SA" w:bidi="ar-SA"/>
        </w:rPr>
        <w:t xml:space="preserve">Turbiny wiatrowe </w:t>
      </w:r>
      <w:r w:rsidR="00F1065F" w:rsidRPr="00811822">
        <w:rPr>
          <w:rFonts w:ascii="Arial" w:eastAsia="Times New Roman" w:hAnsi="Arial" w:cs="Arial"/>
          <w:sz w:val="20"/>
          <w:szCs w:val="20"/>
          <w:lang w:eastAsia="ar-SA" w:bidi="ar-SA"/>
        </w:rPr>
        <w:t>lokalizuje się w terenach otwartych (o niskiej szorstkości podłoża i z małą ilością obiektów zaburzających przepływ powietrza). Kryteria te spełniają tereny  użytków rolnych, któr</w:t>
      </w:r>
      <w:r w:rsidR="00A90154" w:rsidRPr="00811822">
        <w:rPr>
          <w:rFonts w:ascii="Arial" w:eastAsia="Times New Roman" w:hAnsi="Arial" w:cs="Arial"/>
          <w:sz w:val="20"/>
          <w:szCs w:val="20"/>
          <w:lang w:eastAsia="ar-SA" w:bidi="ar-SA"/>
        </w:rPr>
        <w:t>ych w</w:t>
      </w:r>
      <w:r w:rsidR="00811822">
        <w:rPr>
          <w:rFonts w:ascii="Arial" w:eastAsia="Times New Roman" w:hAnsi="Arial" w:cs="Arial"/>
          <w:sz w:val="20"/>
          <w:szCs w:val="20"/>
          <w:lang w:eastAsia="ar-SA" w:bidi="ar-SA"/>
        </w:rPr>
        <w:t> </w:t>
      </w:r>
      <w:r w:rsidR="00A90154" w:rsidRPr="00811822">
        <w:rPr>
          <w:rFonts w:ascii="Arial" w:eastAsia="Times New Roman" w:hAnsi="Arial" w:cs="Arial"/>
          <w:sz w:val="20"/>
          <w:szCs w:val="20"/>
          <w:lang w:eastAsia="ar-SA" w:bidi="ar-SA"/>
        </w:rPr>
        <w:t xml:space="preserve">województwie </w:t>
      </w:r>
      <w:r w:rsidR="00711C31">
        <w:rPr>
          <w:rFonts w:ascii="Arial" w:eastAsia="Times New Roman" w:hAnsi="Arial" w:cs="Arial"/>
          <w:sz w:val="20"/>
          <w:szCs w:val="20"/>
          <w:lang w:eastAsia="ar-SA" w:bidi="ar-SA"/>
        </w:rPr>
        <w:t>warmińsko - mazurskim</w:t>
      </w:r>
      <w:r w:rsidR="00A90154" w:rsidRPr="00811822">
        <w:rPr>
          <w:rFonts w:ascii="Arial" w:eastAsia="Times New Roman" w:hAnsi="Arial" w:cs="Arial"/>
          <w:sz w:val="20"/>
          <w:szCs w:val="20"/>
          <w:lang w:eastAsia="ar-SA" w:bidi="ar-SA"/>
        </w:rPr>
        <w:t xml:space="preserve"> jest </w:t>
      </w:r>
      <w:r w:rsidR="00811822" w:rsidRPr="00811822">
        <w:rPr>
          <w:rFonts w:ascii="Arial" w:eastAsia="Times New Roman" w:hAnsi="Arial" w:cs="Arial"/>
          <w:sz w:val="20"/>
          <w:szCs w:val="20"/>
          <w:lang w:eastAsia="ar-SA" w:bidi="ar-SA"/>
        </w:rPr>
        <w:t xml:space="preserve">1 316 212 </w:t>
      </w:r>
      <w:r w:rsidR="00A90154" w:rsidRPr="00811822">
        <w:rPr>
          <w:rFonts w:ascii="Arial" w:eastAsia="Times New Roman" w:hAnsi="Arial" w:cs="Arial"/>
          <w:sz w:val="20"/>
          <w:szCs w:val="20"/>
          <w:lang w:eastAsia="ar-SA" w:bidi="ar-SA"/>
        </w:rPr>
        <w:t>ha.</w:t>
      </w:r>
    </w:p>
    <w:p w14:paraId="7FF56FAB" w14:textId="55CB2587" w:rsidR="00A90154" w:rsidRPr="00045A5C" w:rsidRDefault="00A90154" w:rsidP="00045A5C">
      <w:pPr>
        <w:widowControl/>
        <w:suppressAutoHyphens w:val="0"/>
        <w:autoSpaceDE w:val="0"/>
        <w:spacing w:line="360" w:lineRule="auto"/>
        <w:ind w:firstLine="567"/>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Istotnym ograniczeniem przestrzennym dla rozwoju energetyki wiatrowej są obszary prawnie chronione, w tym należące do sieci Natura 2000. Analizując ich rozmieszczenie w</w:t>
      </w:r>
      <w:r w:rsidR="006B039C" w:rsidRPr="00045A5C">
        <w:rPr>
          <w:rFonts w:ascii="Arial" w:eastAsia="Times New Roman" w:hAnsi="Arial" w:cs="Arial"/>
          <w:sz w:val="20"/>
          <w:szCs w:val="20"/>
          <w:lang w:eastAsia="ar-SA" w:bidi="ar-SA"/>
        </w:rPr>
        <w:t> </w:t>
      </w:r>
      <w:r w:rsidRPr="00045A5C">
        <w:rPr>
          <w:rFonts w:ascii="Arial" w:eastAsia="Times New Roman" w:hAnsi="Arial" w:cs="Arial"/>
          <w:sz w:val="20"/>
          <w:szCs w:val="20"/>
          <w:lang w:eastAsia="ar-SA" w:bidi="ar-SA"/>
        </w:rPr>
        <w:t xml:space="preserve">obszarze województwa </w:t>
      </w:r>
      <w:r w:rsidR="00711C31">
        <w:rPr>
          <w:rFonts w:ascii="Arial" w:eastAsia="Times New Roman" w:hAnsi="Arial" w:cs="Arial"/>
          <w:sz w:val="20"/>
          <w:szCs w:val="20"/>
          <w:lang w:eastAsia="ar-SA" w:bidi="ar-SA"/>
        </w:rPr>
        <w:t xml:space="preserve">warmińsko – mazurskiego </w:t>
      </w:r>
      <w:r w:rsidRPr="00045A5C">
        <w:rPr>
          <w:rFonts w:ascii="Arial" w:eastAsia="Times New Roman" w:hAnsi="Arial" w:cs="Arial"/>
          <w:sz w:val="20"/>
          <w:szCs w:val="20"/>
          <w:lang w:eastAsia="ar-SA" w:bidi="ar-SA"/>
        </w:rPr>
        <w:t xml:space="preserve"> stwierdzono, że </w:t>
      </w:r>
      <w:r w:rsidR="00711C31">
        <w:rPr>
          <w:rFonts w:ascii="Arial" w:eastAsia="Times New Roman" w:hAnsi="Arial" w:cs="Arial"/>
          <w:sz w:val="20"/>
          <w:szCs w:val="20"/>
          <w:lang w:eastAsia="ar-SA" w:bidi="ar-SA"/>
        </w:rPr>
        <w:t>blisko 60%</w:t>
      </w:r>
      <w:r w:rsidRPr="00045A5C">
        <w:rPr>
          <w:rFonts w:ascii="Arial" w:eastAsia="Times New Roman" w:hAnsi="Arial" w:cs="Arial"/>
          <w:sz w:val="20"/>
          <w:szCs w:val="20"/>
          <w:lang w:eastAsia="ar-SA" w:bidi="ar-SA"/>
        </w:rPr>
        <w:t xml:space="preserve"> </w:t>
      </w:r>
      <w:r w:rsidR="00045A5C" w:rsidRPr="00045A5C">
        <w:rPr>
          <w:rFonts w:ascii="Arial" w:eastAsia="Times New Roman" w:hAnsi="Arial" w:cs="Arial"/>
          <w:sz w:val="20"/>
          <w:szCs w:val="20"/>
          <w:lang w:eastAsia="ar-SA" w:bidi="ar-SA"/>
        </w:rPr>
        <w:t>powierzchni województwa</w:t>
      </w:r>
      <w:r w:rsidRPr="00045A5C">
        <w:rPr>
          <w:rFonts w:ascii="Arial" w:eastAsia="Times New Roman" w:hAnsi="Arial" w:cs="Arial"/>
          <w:sz w:val="20"/>
          <w:szCs w:val="20"/>
          <w:lang w:eastAsia="ar-SA" w:bidi="ar-SA"/>
        </w:rPr>
        <w:t xml:space="preserve"> podlega różnorodnym formom ochrony przyrody (w tym leży na obszarach Natura 2000).</w:t>
      </w:r>
      <w:r w:rsidR="009B2471" w:rsidRPr="00045A5C">
        <w:rPr>
          <w:rFonts w:ascii="Arial" w:eastAsia="Times New Roman" w:hAnsi="Arial" w:cs="Arial"/>
          <w:sz w:val="20"/>
          <w:szCs w:val="20"/>
          <w:lang w:eastAsia="ar-SA" w:bidi="ar-SA"/>
        </w:rPr>
        <w:t xml:space="preserve"> Istotne znaczenie jako czynnik ograniczający lokalizację elektrowni wiatrowych mają również korytarze ekologiczne</w:t>
      </w:r>
      <w:r w:rsidR="00045A5C" w:rsidRPr="00045A5C">
        <w:rPr>
          <w:rFonts w:ascii="Arial" w:eastAsia="Times New Roman" w:hAnsi="Arial" w:cs="Arial"/>
          <w:sz w:val="20"/>
          <w:szCs w:val="20"/>
          <w:lang w:eastAsia="ar-SA" w:bidi="ar-SA"/>
        </w:rPr>
        <w:t xml:space="preserve">. </w:t>
      </w:r>
    </w:p>
    <w:p w14:paraId="05C9E115" w14:textId="77777777" w:rsidR="006B039C" w:rsidRPr="00045A5C" w:rsidRDefault="006B039C" w:rsidP="00045A5C">
      <w:pPr>
        <w:widowControl/>
        <w:suppressAutoHyphens w:val="0"/>
        <w:autoSpaceDE w:val="0"/>
        <w:spacing w:line="360" w:lineRule="auto"/>
        <w:ind w:firstLine="567"/>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Przy określaniu lokalizacji elektrowni wiatrowych należy uwzględniać uwarunkowania wynikające szczególnie z występowania różnych form ochrony przyrody, warunków dla rozwoju lokalnego (osadnictwo, turystyka), a przede wszystkim obowiązującego prawa oraz oddziaływania elektrowni wiatrowych w szczególności na:</w:t>
      </w:r>
    </w:p>
    <w:p w14:paraId="2CCC985B" w14:textId="77777777" w:rsidR="006B039C" w:rsidRPr="00045A5C" w:rsidRDefault="006B039C" w:rsidP="00441F6E">
      <w:pPr>
        <w:pStyle w:val="Akapitzlist"/>
        <w:widowControl/>
        <w:numPr>
          <w:ilvl w:val="0"/>
          <w:numId w:val="86"/>
        </w:numPr>
        <w:suppressAutoHyphens w:val="0"/>
        <w:autoSpaceDE w:val="0"/>
        <w:spacing w:line="360" w:lineRule="auto"/>
        <w:contextualSpacing w:val="0"/>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lastRenderedPageBreak/>
        <w:t>Obszary objęte ochroną przyrody, w formie: parków narodowych i ich otulin, rezerwatów przyrody, obszarów NATURA 2000, parków krajobrazowych i ich otulin, obszarów chronionego krajobrazu, pomników przyrody, stanowisk dokumentacyjnych, użytków ekologicznych i zespołów przyrodniczo – krajobrazowych,</w:t>
      </w:r>
    </w:p>
    <w:p w14:paraId="3FFD979A" w14:textId="77777777" w:rsidR="006B039C" w:rsidRPr="00045A5C" w:rsidRDefault="006B039C" w:rsidP="00441F6E">
      <w:pPr>
        <w:pStyle w:val="Akapitzlist"/>
        <w:widowControl/>
        <w:numPr>
          <w:ilvl w:val="0"/>
          <w:numId w:val="86"/>
        </w:numPr>
        <w:suppressAutoHyphens w:val="0"/>
        <w:autoSpaceDE w:val="0"/>
        <w:spacing w:line="360" w:lineRule="auto"/>
        <w:contextualSpacing w:val="0"/>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Projektowane obszary chronione, tym wytypowane w ramach tworzenia Europejskiej Sieci Obszarów Chronionych NATURA 2000,</w:t>
      </w:r>
    </w:p>
    <w:p w14:paraId="7EADBFCA" w14:textId="77777777" w:rsidR="006B039C" w:rsidRPr="00045A5C" w:rsidRDefault="006B039C" w:rsidP="00441F6E">
      <w:pPr>
        <w:pStyle w:val="Akapitzlist"/>
        <w:widowControl/>
        <w:numPr>
          <w:ilvl w:val="0"/>
          <w:numId w:val="86"/>
        </w:numPr>
        <w:suppressAutoHyphens w:val="0"/>
        <w:autoSpaceDE w:val="0"/>
        <w:spacing w:line="360" w:lineRule="auto"/>
        <w:contextualSpacing w:val="0"/>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Obszary tworzące osnowę ekologiczną województwa – korytarze ekologiczne,</w:t>
      </w:r>
    </w:p>
    <w:p w14:paraId="6AA3A835" w14:textId="77777777" w:rsidR="006B039C" w:rsidRPr="00045A5C" w:rsidRDefault="006B039C" w:rsidP="00441F6E">
      <w:pPr>
        <w:pStyle w:val="Akapitzlist"/>
        <w:widowControl/>
        <w:numPr>
          <w:ilvl w:val="0"/>
          <w:numId w:val="86"/>
        </w:numPr>
        <w:suppressAutoHyphens w:val="0"/>
        <w:autoSpaceDE w:val="0"/>
        <w:spacing w:line="360" w:lineRule="auto"/>
        <w:contextualSpacing w:val="0"/>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Tereny położone w strefach ekspozycji obiektów dziedzictwa kulturowego: pomników historii, cennych założeń urbanistycznych i ruralistycznych oraz założeń zamkowych, parkowo pałacowych i parkowo – dworskich,</w:t>
      </w:r>
    </w:p>
    <w:p w14:paraId="2378F4F6" w14:textId="77777777" w:rsidR="006B039C" w:rsidRPr="00045A5C" w:rsidRDefault="006B039C" w:rsidP="00441F6E">
      <w:pPr>
        <w:pStyle w:val="Akapitzlist"/>
        <w:widowControl/>
        <w:numPr>
          <w:ilvl w:val="0"/>
          <w:numId w:val="86"/>
        </w:numPr>
        <w:suppressAutoHyphens w:val="0"/>
        <w:autoSpaceDE w:val="0"/>
        <w:spacing w:line="360" w:lineRule="auto"/>
        <w:contextualSpacing w:val="0"/>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Tereny w otoczeniu lotnisk wraz z terenami wznoszenia i podejścia do lądowania.</w:t>
      </w:r>
    </w:p>
    <w:p w14:paraId="725A56EF" w14:textId="77777777" w:rsidR="006B039C" w:rsidRPr="00045A5C" w:rsidRDefault="006B039C" w:rsidP="00045A5C">
      <w:pPr>
        <w:widowControl/>
        <w:suppressAutoHyphens w:val="0"/>
        <w:autoSpaceDE w:val="0"/>
        <w:spacing w:line="360" w:lineRule="auto"/>
        <w:ind w:firstLine="567"/>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Przy planowaniu lokalizacji elektrowni wiatrowych uwzględnia się również loka</w:t>
      </w:r>
      <w:r w:rsidR="009B2471" w:rsidRPr="00045A5C">
        <w:rPr>
          <w:rFonts w:ascii="Arial" w:eastAsia="Times New Roman" w:hAnsi="Arial" w:cs="Arial"/>
          <w:sz w:val="20"/>
          <w:szCs w:val="20"/>
          <w:lang w:eastAsia="ar-SA" w:bidi="ar-SA"/>
        </w:rPr>
        <w:t>lizację i </w:t>
      </w:r>
      <w:r w:rsidRPr="00045A5C">
        <w:rPr>
          <w:rFonts w:ascii="Arial" w:eastAsia="Times New Roman" w:hAnsi="Arial" w:cs="Arial"/>
          <w:sz w:val="20"/>
          <w:szCs w:val="20"/>
          <w:lang w:eastAsia="ar-SA" w:bidi="ar-SA"/>
        </w:rPr>
        <w:t>sąsiedztwo:</w:t>
      </w:r>
    </w:p>
    <w:p w14:paraId="0EC5F94D" w14:textId="77777777" w:rsidR="006B039C" w:rsidRPr="00045A5C" w:rsidRDefault="006B039C" w:rsidP="00441F6E">
      <w:pPr>
        <w:pStyle w:val="Akapitzlist"/>
        <w:widowControl/>
        <w:numPr>
          <w:ilvl w:val="0"/>
          <w:numId w:val="87"/>
        </w:numPr>
        <w:suppressAutoHyphens w:val="0"/>
        <w:autoSpaceDE w:val="0"/>
        <w:spacing w:line="360" w:lineRule="auto"/>
        <w:contextualSpacing w:val="0"/>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Terenów zabudowy mieszkaniowej oraz aktywnego wypoczynku,</w:t>
      </w:r>
    </w:p>
    <w:p w14:paraId="5BF9B6CB" w14:textId="77777777" w:rsidR="006B039C" w:rsidRPr="00045A5C" w:rsidRDefault="006B039C" w:rsidP="00441F6E">
      <w:pPr>
        <w:pStyle w:val="Akapitzlist"/>
        <w:widowControl/>
        <w:numPr>
          <w:ilvl w:val="0"/>
          <w:numId w:val="87"/>
        </w:numPr>
        <w:suppressAutoHyphens w:val="0"/>
        <w:autoSpaceDE w:val="0"/>
        <w:spacing w:line="360" w:lineRule="auto"/>
        <w:contextualSpacing w:val="0"/>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Dróg o nawierzchni utwardzonej i linii kolejowych,</w:t>
      </w:r>
    </w:p>
    <w:p w14:paraId="15E66FF4" w14:textId="77777777" w:rsidR="006B039C" w:rsidRPr="00045A5C" w:rsidRDefault="006B039C" w:rsidP="00441F6E">
      <w:pPr>
        <w:pStyle w:val="Akapitzlist"/>
        <w:widowControl/>
        <w:numPr>
          <w:ilvl w:val="0"/>
          <w:numId w:val="87"/>
        </w:numPr>
        <w:suppressAutoHyphens w:val="0"/>
        <w:autoSpaceDE w:val="0"/>
        <w:spacing w:line="360" w:lineRule="auto"/>
        <w:contextualSpacing w:val="0"/>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Linii elektroenergetycznych,</w:t>
      </w:r>
    </w:p>
    <w:p w14:paraId="44618DD3" w14:textId="77777777" w:rsidR="006B039C" w:rsidRPr="00045A5C" w:rsidRDefault="006B039C" w:rsidP="00441F6E">
      <w:pPr>
        <w:pStyle w:val="Akapitzlist"/>
        <w:widowControl/>
        <w:numPr>
          <w:ilvl w:val="0"/>
          <w:numId w:val="87"/>
        </w:numPr>
        <w:suppressAutoHyphens w:val="0"/>
        <w:autoSpaceDE w:val="0"/>
        <w:spacing w:line="360" w:lineRule="auto"/>
        <w:contextualSpacing w:val="0"/>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Lasów oraz akwenów i cieków wodnych,</w:t>
      </w:r>
    </w:p>
    <w:p w14:paraId="6D8ABB9B" w14:textId="77777777" w:rsidR="006B039C" w:rsidRPr="00045A5C" w:rsidRDefault="006B039C" w:rsidP="00441F6E">
      <w:pPr>
        <w:pStyle w:val="Akapitzlist"/>
        <w:widowControl/>
        <w:numPr>
          <w:ilvl w:val="0"/>
          <w:numId w:val="87"/>
        </w:numPr>
        <w:suppressAutoHyphens w:val="0"/>
        <w:autoSpaceDE w:val="0"/>
        <w:spacing w:line="360" w:lineRule="auto"/>
        <w:contextualSpacing w:val="0"/>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Pasów technicznych i ochronnych brzegów morskich,</w:t>
      </w:r>
    </w:p>
    <w:p w14:paraId="7E4C0EFC" w14:textId="77777777" w:rsidR="006B039C" w:rsidRPr="00045A5C" w:rsidRDefault="006B039C" w:rsidP="00441F6E">
      <w:pPr>
        <w:pStyle w:val="Akapitzlist"/>
        <w:widowControl/>
        <w:numPr>
          <w:ilvl w:val="0"/>
          <w:numId w:val="87"/>
        </w:numPr>
        <w:suppressAutoHyphens w:val="0"/>
        <w:autoSpaceDE w:val="0"/>
        <w:spacing w:line="360" w:lineRule="auto"/>
        <w:contextualSpacing w:val="0"/>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Innych farm wiatrowych.</w:t>
      </w:r>
    </w:p>
    <w:p w14:paraId="46E7C61E" w14:textId="77777777" w:rsidR="006B039C" w:rsidRPr="00045A5C" w:rsidRDefault="006B039C" w:rsidP="00045A5C">
      <w:pPr>
        <w:widowControl/>
        <w:suppressAutoHyphens w:val="0"/>
        <w:autoSpaceDE w:val="0"/>
        <w:spacing w:line="360" w:lineRule="auto"/>
        <w:ind w:firstLine="567"/>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Ponadto lokalizac</w:t>
      </w:r>
      <w:r w:rsidR="009B2471" w:rsidRPr="00045A5C">
        <w:rPr>
          <w:rFonts w:ascii="Arial" w:eastAsia="Times New Roman" w:hAnsi="Arial" w:cs="Arial"/>
          <w:sz w:val="20"/>
          <w:szCs w:val="20"/>
          <w:lang w:eastAsia="ar-SA" w:bidi="ar-SA"/>
        </w:rPr>
        <w:t xml:space="preserve">je elektrowni wiatrowych muszą uwzględniać możliwości </w:t>
      </w:r>
      <w:proofErr w:type="spellStart"/>
      <w:r w:rsidR="009B2471" w:rsidRPr="00045A5C">
        <w:rPr>
          <w:rFonts w:ascii="Arial" w:eastAsia="Times New Roman" w:hAnsi="Arial" w:cs="Arial"/>
          <w:sz w:val="20"/>
          <w:szCs w:val="20"/>
          <w:lang w:eastAsia="ar-SA" w:bidi="ar-SA"/>
        </w:rPr>
        <w:t>przesyłu</w:t>
      </w:r>
      <w:proofErr w:type="spellEnd"/>
      <w:r w:rsidR="009B2471" w:rsidRPr="00045A5C">
        <w:rPr>
          <w:rFonts w:ascii="Arial" w:eastAsia="Times New Roman" w:hAnsi="Arial" w:cs="Arial"/>
          <w:sz w:val="20"/>
          <w:szCs w:val="20"/>
          <w:lang w:eastAsia="ar-SA" w:bidi="ar-SA"/>
        </w:rPr>
        <w:t xml:space="preserve"> wyprodukowanej energii. </w:t>
      </w:r>
    </w:p>
    <w:p w14:paraId="44A84E61" w14:textId="78F62BA2" w:rsidR="009B2471" w:rsidRPr="001A7DC5" w:rsidRDefault="00045A5C" w:rsidP="00045A5C">
      <w:pPr>
        <w:widowControl/>
        <w:suppressAutoHyphens w:val="0"/>
        <w:autoSpaceDE w:val="0"/>
        <w:spacing w:line="360" w:lineRule="auto"/>
        <w:ind w:firstLine="567"/>
        <w:jc w:val="both"/>
        <w:rPr>
          <w:rFonts w:ascii="Arial" w:eastAsia="Times New Roman" w:hAnsi="Arial" w:cs="Arial"/>
          <w:sz w:val="20"/>
          <w:szCs w:val="20"/>
          <w:lang w:eastAsia="ar-SA" w:bidi="ar-SA"/>
        </w:rPr>
      </w:pPr>
      <w:r w:rsidRPr="001A7DC5">
        <w:rPr>
          <w:rFonts w:ascii="Arial" w:eastAsia="Times New Roman" w:hAnsi="Arial" w:cs="Arial"/>
          <w:sz w:val="20"/>
          <w:szCs w:val="20"/>
          <w:lang w:eastAsia="ar-SA" w:bidi="ar-SA"/>
        </w:rPr>
        <w:t>Z</w:t>
      </w:r>
      <w:r w:rsidR="009B2471" w:rsidRPr="001A7DC5">
        <w:rPr>
          <w:rFonts w:ascii="Arial" w:eastAsia="Times New Roman" w:hAnsi="Arial" w:cs="Arial"/>
          <w:sz w:val="20"/>
          <w:szCs w:val="20"/>
          <w:lang w:eastAsia="ar-SA" w:bidi="ar-SA"/>
        </w:rPr>
        <w:t xml:space="preserve"> terenów pod potencjalne instalacje energetyki wiatrowej </w:t>
      </w:r>
      <w:r w:rsidRPr="001A7DC5">
        <w:rPr>
          <w:rFonts w:ascii="Arial" w:eastAsia="Times New Roman" w:hAnsi="Arial" w:cs="Arial"/>
          <w:sz w:val="20"/>
          <w:szCs w:val="20"/>
          <w:lang w:eastAsia="ar-SA" w:bidi="ar-SA"/>
        </w:rPr>
        <w:t>należy wykluczyć</w:t>
      </w:r>
      <w:r w:rsidR="009B2471" w:rsidRPr="001A7DC5">
        <w:rPr>
          <w:rFonts w:ascii="Arial" w:eastAsia="Times New Roman" w:hAnsi="Arial" w:cs="Arial"/>
          <w:sz w:val="20"/>
          <w:szCs w:val="20"/>
          <w:lang w:eastAsia="ar-SA" w:bidi="ar-SA"/>
        </w:rPr>
        <w:t xml:space="preserve"> więc wszystkie tereny objęte prawną formą ochrony przyrody oraz tereny miast. Przyjęto ponadto kolejne wykluczenia ze względu na możliwe trudności w lokalizacji elektrowni wiatrowych w strefie 500 m od terenów chronionych akustycznie. </w:t>
      </w:r>
    </w:p>
    <w:p w14:paraId="16F4D9C5" w14:textId="5FBA10D0" w:rsidR="00C67FDC" w:rsidRPr="001A7DC5" w:rsidRDefault="00C67FDC" w:rsidP="00C67FDC">
      <w:pPr>
        <w:widowControl/>
        <w:suppressAutoHyphens w:val="0"/>
        <w:autoSpaceDE w:val="0"/>
        <w:spacing w:line="360" w:lineRule="auto"/>
        <w:ind w:firstLine="567"/>
        <w:jc w:val="both"/>
        <w:rPr>
          <w:rFonts w:ascii="Arial" w:hAnsi="Arial" w:cs="Arial"/>
          <w:sz w:val="20"/>
          <w:szCs w:val="20"/>
        </w:rPr>
      </w:pPr>
      <w:r w:rsidRPr="001A7DC5">
        <w:rPr>
          <w:rFonts w:ascii="Arial" w:hAnsi="Arial" w:cs="Arial"/>
          <w:sz w:val="20"/>
          <w:szCs w:val="20"/>
        </w:rPr>
        <w:t xml:space="preserve">Zgodnie z dokumentem </w:t>
      </w:r>
      <w:proofErr w:type="spellStart"/>
      <w:r w:rsidRPr="001A7DC5">
        <w:rPr>
          <w:rFonts w:ascii="Arial" w:hAnsi="Arial" w:cs="Arial"/>
          <w:sz w:val="20"/>
          <w:szCs w:val="20"/>
        </w:rPr>
        <w:t>pn</w:t>
      </w:r>
      <w:proofErr w:type="spellEnd"/>
      <w:r w:rsidRPr="001A7DC5">
        <w:rPr>
          <w:rFonts w:ascii="Arial" w:hAnsi="Arial" w:cs="Arial"/>
          <w:sz w:val="20"/>
          <w:szCs w:val="20"/>
        </w:rPr>
        <w:t xml:space="preserve">: „Określenie potencjału energetycznego regionów Polski w zakresie odnawialnych źródeł energii - wnioski dla Regionalnych Programów Operacyjnych na okres programowania 2014-2020” ok. 4% terenów użytków rolnych w Polsce nadaje się do technicznego wykorzystania na potrzeby energetyki wiatrowej. Do dalszych oszacowań przyjęto (wg EWEA), że zapotrzebowanie na przestrzeń we współczesnej energetyce wiatrowej wynosi 10 ha na 1 MW mocy zainstalowanej. Wskaźniki te obowiązują dla lądowych farm wiatrowych (potencjały morskiej energetyki wiatrowej i małych elektrowni wiatrowych omówiono szerzej w dalszej części rozdziału). Poziom możliwych ograniczeń i utrudnień lokalizacyjnych elektrowni wiatrowych w województwie warmińsko – mazurskim jest bardzo wysoki. </w:t>
      </w:r>
    </w:p>
    <w:p w14:paraId="07D3C525" w14:textId="02ACE781" w:rsidR="009B2471" w:rsidRPr="001A7DC5" w:rsidRDefault="00CC350D" w:rsidP="00045A5C">
      <w:pPr>
        <w:widowControl/>
        <w:suppressAutoHyphens w:val="0"/>
        <w:autoSpaceDE w:val="0"/>
        <w:spacing w:line="360" w:lineRule="auto"/>
        <w:ind w:firstLine="567"/>
        <w:jc w:val="both"/>
        <w:rPr>
          <w:rFonts w:ascii="Arial" w:eastAsia="Times New Roman" w:hAnsi="Arial" w:cs="Arial"/>
          <w:sz w:val="20"/>
          <w:szCs w:val="20"/>
          <w:lang w:eastAsia="ar-SA" w:bidi="ar-SA"/>
        </w:rPr>
      </w:pPr>
      <w:r w:rsidRPr="001A7DC5">
        <w:rPr>
          <w:rFonts w:ascii="Arial" w:eastAsia="Times New Roman" w:hAnsi="Arial" w:cs="Arial"/>
          <w:sz w:val="20"/>
          <w:szCs w:val="20"/>
          <w:lang w:eastAsia="ar-SA" w:bidi="ar-SA"/>
        </w:rPr>
        <w:t xml:space="preserve">Na terenie gminy </w:t>
      </w:r>
      <w:r w:rsidR="00045A5C" w:rsidRPr="001A7DC5">
        <w:rPr>
          <w:rFonts w:ascii="Arial" w:eastAsia="Times New Roman" w:hAnsi="Arial" w:cs="Arial"/>
          <w:sz w:val="20"/>
          <w:szCs w:val="20"/>
          <w:lang w:eastAsia="ar-SA" w:bidi="ar-SA"/>
        </w:rPr>
        <w:t>Biskupiec</w:t>
      </w:r>
      <w:r w:rsidRPr="001A7DC5">
        <w:rPr>
          <w:rFonts w:ascii="Arial" w:eastAsia="Times New Roman" w:hAnsi="Arial" w:cs="Arial"/>
          <w:sz w:val="20"/>
          <w:szCs w:val="20"/>
          <w:lang w:eastAsia="ar-SA" w:bidi="ar-SA"/>
        </w:rPr>
        <w:t xml:space="preserve"> potencjał do wykorzystania mają zarówno małe przydomowe elektrownie wiatrowe, jak również turbiny wiatrowe zgrupowane w farmy wiatrowe. </w:t>
      </w:r>
    </w:p>
    <w:p w14:paraId="623ED11D" w14:textId="585B2117" w:rsidR="007C0EB6" w:rsidRPr="00045A5C" w:rsidRDefault="00A55816" w:rsidP="00045A5C">
      <w:pPr>
        <w:widowControl/>
        <w:suppressAutoHyphens w:val="0"/>
        <w:autoSpaceDE w:val="0"/>
        <w:spacing w:line="360" w:lineRule="auto"/>
        <w:ind w:firstLine="567"/>
        <w:jc w:val="both"/>
        <w:rPr>
          <w:rFonts w:ascii="Arial" w:eastAsia="Times New Roman" w:hAnsi="Arial" w:cs="Arial"/>
          <w:sz w:val="20"/>
          <w:szCs w:val="20"/>
          <w:lang w:eastAsia="ar-SA" w:bidi="ar-SA"/>
        </w:rPr>
      </w:pPr>
      <w:proofErr w:type="spellStart"/>
      <w:r w:rsidRPr="001A7DC5">
        <w:rPr>
          <w:rFonts w:ascii="Arial" w:eastAsia="Times New Roman" w:hAnsi="Arial" w:cs="Arial"/>
          <w:sz w:val="20"/>
          <w:szCs w:val="20"/>
          <w:lang w:eastAsia="ar-SA" w:bidi="ar-SA"/>
        </w:rPr>
        <w:t>Mikroelektrownie</w:t>
      </w:r>
      <w:proofErr w:type="spellEnd"/>
      <w:r w:rsidRPr="001A7DC5">
        <w:rPr>
          <w:rFonts w:ascii="Arial" w:eastAsia="Times New Roman" w:hAnsi="Arial" w:cs="Arial"/>
          <w:sz w:val="20"/>
          <w:szCs w:val="20"/>
          <w:lang w:eastAsia="ar-SA" w:bidi="ar-SA"/>
        </w:rPr>
        <w:t xml:space="preserve"> wiatrowe montowane na dachach służą głównie do produkcji prądu dla domów jednorodzinnych. Jednakże mogą również służyć do zaspokojenia potrzeb wspólnych mieszkańców w</w:t>
      </w:r>
      <w:r w:rsidR="00045A5C" w:rsidRPr="001A7DC5">
        <w:rPr>
          <w:rFonts w:ascii="Arial" w:eastAsia="Times New Roman" w:hAnsi="Arial" w:cs="Arial"/>
          <w:sz w:val="20"/>
          <w:szCs w:val="20"/>
          <w:lang w:eastAsia="ar-SA" w:bidi="ar-SA"/>
        </w:rPr>
        <w:t> </w:t>
      </w:r>
      <w:r w:rsidRPr="001A7DC5">
        <w:rPr>
          <w:rFonts w:ascii="Arial" w:eastAsia="Times New Roman" w:hAnsi="Arial" w:cs="Arial"/>
          <w:sz w:val="20"/>
          <w:szCs w:val="20"/>
          <w:lang w:eastAsia="ar-SA" w:bidi="ar-SA"/>
        </w:rPr>
        <w:t xml:space="preserve">zakresie zapotrzebowania na energię elektryczną w blokach mieszkalnych. Mogą być one </w:t>
      </w:r>
      <w:r w:rsidRPr="001A7DC5">
        <w:rPr>
          <w:rFonts w:ascii="Arial" w:eastAsia="Times New Roman" w:hAnsi="Arial" w:cs="Arial"/>
          <w:sz w:val="20"/>
          <w:szCs w:val="20"/>
          <w:lang w:eastAsia="ar-SA" w:bidi="ar-SA"/>
        </w:rPr>
        <w:lastRenderedPageBreak/>
        <w:t>podłączone do instalacji wewnętrznej, zasilającej oświetlenie  klatek schodowych i piwnic</w:t>
      </w:r>
      <w:r w:rsidRPr="00045A5C">
        <w:rPr>
          <w:rFonts w:ascii="Arial" w:eastAsia="Times New Roman" w:hAnsi="Arial" w:cs="Arial"/>
          <w:sz w:val="20"/>
          <w:szCs w:val="20"/>
          <w:lang w:eastAsia="ar-SA" w:bidi="ar-SA"/>
        </w:rPr>
        <w:t xml:space="preserve"> oraz napędy wind osobowych.</w:t>
      </w:r>
    </w:p>
    <w:p w14:paraId="1EE939FA" w14:textId="77777777" w:rsidR="00A55816" w:rsidRPr="00045A5C" w:rsidRDefault="00A55816" w:rsidP="00045A5C">
      <w:pPr>
        <w:widowControl/>
        <w:suppressAutoHyphens w:val="0"/>
        <w:autoSpaceDE w:val="0"/>
        <w:spacing w:line="360" w:lineRule="auto"/>
        <w:ind w:firstLine="567"/>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 xml:space="preserve">Instalacja elektryczna </w:t>
      </w:r>
      <w:proofErr w:type="spellStart"/>
      <w:r w:rsidRPr="00045A5C">
        <w:rPr>
          <w:rFonts w:ascii="Arial" w:eastAsia="Times New Roman" w:hAnsi="Arial" w:cs="Arial"/>
          <w:sz w:val="20"/>
          <w:szCs w:val="20"/>
          <w:lang w:eastAsia="ar-SA" w:bidi="ar-SA"/>
        </w:rPr>
        <w:t>mikroelektrowni</w:t>
      </w:r>
      <w:proofErr w:type="spellEnd"/>
      <w:r w:rsidRPr="00045A5C">
        <w:rPr>
          <w:rFonts w:ascii="Arial" w:eastAsia="Times New Roman" w:hAnsi="Arial" w:cs="Arial"/>
          <w:sz w:val="20"/>
          <w:szCs w:val="20"/>
          <w:lang w:eastAsia="ar-SA" w:bidi="ar-SA"/>
        </w:rPr>
        <w:t xml:space="preserve"> wiatrowej może współdziałać z instalacją elektryczną zasilaną z sieci dystrybucyjnej przedsiębiorstwa energetycznego w taki sposób, że przy nadwyżce energii elektrycznej z wiatraków prąd popłynie do sieci dystrybucyjnej, a w przypadku jej niedostatku odbiorniki będą pobierały prąd z tej sieci.</w:t>
      </w:r>
    </w:p>
    <w:p w14:paraId="7461E9A2" w14:textId="77777777" w:rsidR="00A55816" w:rsidRPr="00045A5C" w:rsidRDefault="00A55816" w:rsidP="00045A5C">
      <w:pPr>
        <w:widowControl/>
        <w:suppressAutoHyphens w:val="0"/>
        <w:autoSpaceDE w:val="0"/>
        <w:spacing w:line="360" w:lineRule="auto"/>
        <w:ind w:firstLine="567"/>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System powinien być wyposażony w kompensacyjny licznik rozliczeniowy energii z siecią dystrybucyjną i licznik energii wytworzonej przez wiatraki.</w:t>
      </w:r>
    </w:p>
    <w:p w14:paraId="6B4CE66F" w14:textId="77777777" w:rsidR="00A55816" w:rsidRPr="00045A5C" w:rsidRDefault="00A55816" w:rsidP="00045A5C">
      <w:pPr>
        <w:widowControl/>
        <w:suppressAutoHyphens w:val="0"/>
        <w:autoSpaceDE w:val="0"/>
        <w:spacing w:line="360" w:lineRule="auto"/>
        <w:ind w:firstLine="567"/>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Przy obecnych cenach zakupu instalacji</w:t>
      </w:r>
      <w:r w:rsidR="003A3704" w:rsidRPr="00045A5C">
        <w:rPr>
          <w:rFonts w:ascii="Arial" w:eastAsia="Times New Roman" w:hAnsi="Arial" w:cs="Arial"/>
          <w:sz w:val="20"/>
          <w:szCs w:val="20"/>
          <w:lang w:eastAsia="ar-SA" w:bidi="ar-SA"/>
        </w:rPr>
        <w:t xml:space="preserve"> wiatraka z regulatorami i </w:t>
      </w:r>
      <w:proofErr w:type="spellStart"/>
      <w:r w:rsidR="003A3704" w:rsidRPr="00045A5C">
        <w:rPr>
          <w:rFonts w:ascii="Arial" w:eastAsia="Times New Roman" w:hAnsi="Arial" w:cs="Arial"/>
          <w:sz w:val="20"/>
          <w:szCs w:val="20"/>
          <w:lang w:eastAsia="ar-SA" w:bidi="ar-SA"/>
        </w:rPr>
        <w:t>inwentorem</w:t>
      </w:r>
      <w:proofErr w:type="spellEnd"/>
      <w:r w:rsidR="003A3704" w:rsidRPr="00045A5C">
        <w:rPr>
          <w:rFonts w:ascii="Arial" w:eastAsia="Times New Roman" w:hAnsi="Arial" w:cs="Arial"/>
          <w:sz w:val="20"/>
          <w:szCs w:val="20"/>
          <w:lang w:eastAsia="ar-SA" w:bidi="ar-SA"/>
        </w:rPr>
        <w:t xml:space="preserve"> wynoszących ok. 15 000 zł za 1 kW mocy można wytworzyć 1 kWh za ok 60 groszy. Kalkulację ekonomiczną poprawia możliwość odsprzedaży nadwyżek wytworzonej energii po 75 gr za 1 kWh, na co pozwala uchwalona 20 lutego 2015 r. ustawa OZE. W 2015 roku NFOŚiGW uruchomił program PROSUMENT, który umożliwia uzyskanie 20 – 30 % dotacji do </w:t>
      </w:r>
      <w:proofErr w:type="spellStart"/>
      <w:r w:rsidR="003A3704" w:rsidRPr="00045A5C">
        <w:rPr>
          <w:rFonts w:ascii="Arial" w:eastAsia="Times New Roman" w:hAnsi="Arial" w:cs="Arial"/>
          <w:sz w:val="20"/>
          <w:szCs w:val="20"/>
          <w:lang w:eastAsia="ar-SA" w:bidi="ar-SA"/>
        </w:rPr>
        <w:t>mik</w:t>
      </w:r>
      <w:r w:rsidR="00475076" w:rsidRPr="00045A5C">
        <w:rPr>
          <w:rFonts w:ascii="Arial" w:eastAsia="Times New Roman" w:hAnsi="Arial" w:cs="Arial"/>
          <w:sz w:val="20"/>
          <w:szCs w:val="20"/>
          <w:lang w:eastAsia="ar-SA" w:bidi="ar-SA"/>
        </w:rPr>
        <w:t>roinstalacji</w:t>
      </w:r>
      <w:proofErr w:type="spellEnd"/>
      <w:r w:rsidR="00475076" w:rsidRPr="00045A5C">
        <w:rPr>
          <w:rFonts w:ascii="Arial" w:eastAsia="Times New Roman" w:hAnsi="Arial" w:cs="Arial"/>
          <w:sz w:val="20"/>
          <w:szCs w:val="20"/>
          <w:lang w:eastAsia="ar-SA" w:bidi="ar-SA"/>
        </w:rPr>
        <w:t xml:space="preserve"> i uzupełniająco do </w:t>
      </w:r>
      <w:r w:rsidR="003A3704" w:rsidRPr="00045A5C">
        <w:rPr>
          <w:rFonts w:ascii="Arial" w:eastAsia="Times New Roman" w:hAnsi="Arial" w:cs="Arial"/>
          <w:sz w:val="20"/>
          <w:szCs w:val="20"/>
          <w:lang w:eastAsia="ar-SA" w:bidi="ar-SA"/>
        </w:rPr>
        <w:t>100% pożyczki.</w:t>
      </w:r>
    </w:p>
    <w:p w14:paraId="00311076" w14:textId="77777777" w:rsidR="003A3704" w:rsidRPr="00045A5C" w:rsidRDefault="003A3704" w:rsidP="00045A5C">
      <w:pPr>
        <w:widowControl/>
        <w:suppressAutoHyphens w:val="0"/>
        <w:autoSpaceDE w:val="0"/>
        <w:spacing w:line="360" w:lineRule="auto"/>
        <w:ind w:firstLine="567"/>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Przy podejmowaniu decyzji o instalacji małych wiatraków n</w:t>
      </w:r>
      <w:r w:rsidR="00475076" w:rsidRPr="00045A5C">
        <w:rPr>
          <w:rFonts w:ascii="Arial" w:eastAsia="Times New Roman" w:hAnsi="Arial" w:cs="Arial"/>
          <w:sz w:val="20"/>
          <w:szCs w:val="20"/>
          <w:lang w:eastAsia="ar-SA" w:bidi="ar-SA"/>
        </w:rPr>
        <w:t>ależy z dużą uwagą podejść do </w:t>
      </w:r>
      <w:r w:rsidRPr="00045A5C">
        <w:rPr>
          <w:rFonts w:ascii="Arial" w:eastAsia="Times New Roman" w:hAnsi="Arial" w:cs="Arial"/>
          <w:sz w:val="20"/>
          <w:szCs w:val="20"/>
          <w:lang w:eastAsia="ar-SA" w:bidi="ar-SA"/>
        </w:rPr>
        <w:t>oceny wiatru w miejscu instalacji. Wielkości produkt</w:t>
      </w:r>
      <w:r w:rsidR="00475076" w:rsidRPr="00045A5C">
        <w:rPr>
          <w:rFonts w:ascii="Arial" w:eastAsia="Times New Roman" w:hAnsi="Arial" w:cs="Arial"/>
          <w:sz w:val="20"/>
          <w:szCs w:val="20"/>
          <w:lang w:eastAsia="ar-SA" w:bidi="ar-SA"/>
        </w:rPr>
        <w:t>ywności powyżej 1000 kWh/rok na </w:t>
      </w:r>
      <w:r w:rsidRPr="00045A5C">
        <w:rPr>
          <w:rFonts w:ascii="Arial" w:eastAsia="Times New Roman" w:hAnsi="Arial" w:cs="Arial"/>
          <w:sz w:val="20"/>
          <w:szCs w:val="20"/>
          <w:lang w:eastAsia="ar-SA" w:bidi="ar-SA"/>
        </w:rPr>
        <w:t xml:space="preserve">wysokościach ok. 10 metrów n. p. m. uzyskuje się tylko w terenie otwartym, nie zasłoniętym przez inne budynki i drzewa oraz ukształtowanie terenu. </w:t>
      </w:r>
    </w:p>
    <w:p w14:paraId="75513423" w14:textId="77777777" w:rsidR="00475076" w:rsidRPr="00045A5C" w:rsidRDefault="00475076" w:rsidP="00045A5C">
      <w:pPr>
        <w:widowControl/>
        <w:suppressAutoHyphens w:val="0"/>
        <w:autoSpaceDE w:val="0"/>
        <w:spacing w:line="360" w:lineRule="auto"/>
        <w:ind w:firstLine="567"/>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 xml:space="preserve">W związku z powyższymi udogodnieniami przewiduje się zwiększenie zainteresowania  mieszkańców gminy montażem instalacji wytwarzających energię elektryczną takimi jak ogniwa PV oraz małe wiatraki przydomowe. </w:t>
      </w:r>
    </w:p>
    <w:p w14:paraId="474A288A" w14:textId="77777777" w:rsidR="00475076" w:rsidRPr="00045A5C" w:rsidRDefault="00475076" w:rsidP="00045A5C">
      <w:pPr>
        <w:widowControl/>
        <w:suppressAutoHyphens w:val="0"/>
        <w:autoSpaceDE w:val="0"/>
        <w:spacing w:line="360" w:lineRule="auto"/>
        <w:ind w:firstLine="567"/>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 xml:space="preserve">Zainstalowanie 400 szt. Instalacji o średniej mocy 2,5 kW pozwoli na wytworzenie energii elektrycznej w ilości ok. 960 MWh/rok, a 100 wiatraków o mocy 1 kW ok. 100 MWh/rok. </w:t>
      </w:r>
    </w:p>
    <w:p w14:paraId="030207BC" w14:textId="633C1A4D" w:rsidR="00CB1186" w:rsidRPr="00045A5C" w:rsidRDefault="00CB1186" w:rsidP="00045A5C">
      <w:pPr>
        <w:widowControl/>
        <w:suppressAutoHyphens w:val="0"/>
        <w:autoSpaceDE w:val="0"/>
        <w:spacing w:line="360" w:lineRule="auto"/>
        <w:ind w:firstLine="567"/>
        <w:jc w:val="both"/>
        <w:rPr>
          <w:rFonts w:ascii="Arial" w:eastAsia="Times New Roman" w:hAnsi="Arial" w:cs="Arial"/>
          <w:sz w:val="20"/>
          <w:szCs w:val="20"/>
          <w:lang w:eastAsia="ar-SA" w:bidi="ar-SA"/>
        </w:rPr>
      </w:pPr>
      <w:r w:rsidRPr="00045A5C">
        <w:rPr>
          <w:rFonts w:ascii="Arial" w:eastAsia="Times New Roman" w:hAnsi="Arial" w:cs="Arial"/>
          <w:sz w:val="20"/>
          <w:szCs w:val="20"/>
          <w:lang w:eastAsia="ar-SA" w:bidi="ar-SA"/>
        </w:rPr>
        <w:t xml:space="preserve">Na terenie gminy </w:t>
      </w:r>
      <w:r w:rsidR="00045A5C" w:rsidRPr="00045A5C">
        <w:rPr>
          <w:rFonts w:ascii="Arial" w:eastAsia="Times New Roman" w:hAnsi="Arial" w:cs="Arial"/>
          <w:sz w:val="20"/>
          <w:szCs w:val="20"/>
          <w:lang w:eastAsia="ar-SA" w:bidi="ar-SA"/>
        </w:rPr>
        <w:t xml:space="preserve">Biskupiec brak instalacji wykorzystujących energię wiatru. </w:t>
      </w:r>
      <w:r w:rsidRPr="00045A5C">
        <w:rPr>
          <w:rFonts w:ascii="Arial" w:eastAsia="Times New Roman" w:hAnsi="Arial" w:cs="Arial"/>
          <w:sz w:val="20"/>
          <w:szCs w:val="20"/>
          <w:lang w:eastAsia="ar-SA" w:bidi="ar-SA"/>
        </w:rPr>
        <w:t xml:space="preserve"> </w:t>
      </w:r>
      <w:r w:rsidR="00045A5C" w:rsidRPr="00045A5C">
        <w:rPr>
          <w:rFonts w:ascii="Arial" w:eastAsia="Times New Roman" w:hAnsi="Arial" w:cs="Arial"/>
          <w:sz w:val="20"/>
          <w:szCs w:val="20"/>
          <w:lang w:eastAsia="ar-SA" w:bidi="ar-SA"/>
        </w:rPr>
        <w:t xml:space="preserve">Brak również planów budowy elektrowni wiatrowych na terenie gminy. </w:t>
      </w:r>
    </w:p>
    <w:p w14:paraId="1DC36C69" w14:textId="77777777" w:rsidR="00556392" w:rsidRPr="00097469" w:rsidRDefault="00556392" w:rsidP="00556392">
      <w:pPr>
        <w:spacing w:line="276" w:lineRule="auto"/>
        <w:ind w:firstLine="540"/>
        <w:jc w:val="center"/>
        <w:rPr>
          <w:rFonts w:ascii="Arial" w:hAnsi="Arial" w:cs="Arial"/>
          <w:color w:val="FF0000"/>
          <w:sz w:val="21"/>
          <w:szCs w:val="21"/>
        </w:rPr>
      </w:pPr>
    </w:p>
    <w:p w14:paraId="6D22B429" w14:textId="77777777" w:rsidR="00233038" w:rsidRPr="00B830B5" w:rsidRDefault="00233038" w:rsidP="00476D7F">
      <w:pPr>
        <w:pStyle w:val="Nagwek2"/>
        <w:keepNext w:val="0"/>
      </w:pPr>
      <w:bookmarkStart w:id="146" w:name="_Toc50238180"/>
      <w:r w:rsidRPr="00B830B5">
        <w:t>Energia geotermalna</w:t>
      </w:r>
      <w:bookmarkEnd w:id="146"/>
    </w:p>
    <w:p w14:paraId="676675B0" w14:textId="77777777" w:rsidR="001539B8" w:rsidRPr="00097469" w:rsidRDefault="001539B8" w:rsidP="001539B8">
      <w:pPr>
        <w:rPr>
          <w:color w:val="FF0000"/>
        </w:rPr>
      </w:pPr>
    </w:p>
    <w:p w14:paraId="60BDD73F" w14:textId="77777777" w:rsidR="00532350" w:rsidRPr="00B830B5" w:rsidRDefault="00532350" w:rsidP="00B830B5">
      <w:pPr>
        <w:widowControl/>
        <w:suppressAutoHyphens w:val="0"/>
        <w:autoSpaceDE w:val="0"/>
        <w:spacing w:line="360" w:lineRule="auto"/>
        <w:ind w:firstLine="567"/>
        <w:jc w:val="both"/>
        <w:rPr>
          <w:rFonts w:ascii="Arial" w:hAnsi="Arial" w:cs="Arial"/>
          <w:sz w:val="20"/>
          <w:szCs w:val="20"/>
        </w:rPr>
      </w:pPr>
      <w:r w:rsidRPr="00B830B5">
        <w:rPr>
          <w:rFonts w:ascii="Arial" w:hAnsi="Arial" w:cs="Arial"/>
          <w:sz w:val="20"/>
          <w:szCs w:val="20"/>
        </w:rPr>
        <w:t>Złożem energii geotermalnej nazywa się naturalne nagromadzenie ciepła (w skałach, wodach podziemnych, w postaci pary) na głębokościach umożliwiających opłacalną ekonomicznie</w:t>
      </w:r>
      <w:r w:rsidR="00490F6D" w:rsidRPr="00B830B5">
        <w:rPr>
          <w:rFonts w:ascii="Arial" w:hAnsi="Arial" w:cs="Arial"/>
          <w:sz w:val="20"/>
          <w:szCs w:val="20"/>
        </w:rPr>
        <w:t xml:space="preserve"> eksploatację energii cieplnej. Jest jednym z rodzajów odnawialnych źródeł energii, którego zasoby są praktycznie niewyczerpalne, ponieważ są stale uzupełniane przez strumień ciepła przenoszącego się z gorącego wnętrza Ziemi ku powierzchni.</w:t>
      </w:r>
    </w:p>
    <w:p w14:paraId="6DF784D2" w14:textId="77777777" w:rsidR="00490F6D" w:rsidRPr="00B830B5" w:rsidRDefault="00490F6D" w:rsidP="00B830B5">
      <w:pPr>
        <w:widowControl/>
        <w:suppressAutoHyphens w:val="0"/>
        <w:autoSpaceDE w:val="0"/>
        <w:spacing w:line="360" w:lineRule="auto"/>
        <w:ind w:firstLine="567"/>
        <w:jc w:val="both"/>
        <w:rPr>
          <w:rFonts w:ascii="Arial" w:hAnsi="Arial" w:cs="Arial"/>
          <w:sz w:val="20"/>
          <w:szCs w:val="20"/>
        </w:rPr>
      </w:pPr>
      <w:r w:rsidRPr="00B830B5">
        <w:rPr>
          <w:rFonts w:ascii="Arial" w:hAnsi="Arial" w:cs="Arial"/>
          <w:sz w:val="20"/>
          <w:szCs w:val="20"/>
        </w:rPr>
        <w:t>Do wód geotermalnych zaliczane są wody podziemne, które po wydobyciu na powierzchnię posiadają temperaturę większą od 20</w:t>
      </w:r>
      <w:r w:rsidRPr="00B830B5">
        <w:rPr>
          <w:rFonts w:ascii="Arial" w:hAnsi="Arial" w:cs="Arial"/>
          <w:sz w:val="20"/>
          <w:szCs w:val="20"/>
          <w:vertAlign w:val="superscript"/>
        </w:rPr>
        <w:t>o</w:t>
      </w:r>
      <w:r w:rsidRPr="00B830B5">
        <w:rPr>
          <w:rFonts w:ascii="Arial" w:hAnsi="Arial" w:cs="Arial"/>
          <w:sz w:val="20"/>
          <w:szCs w:val="20"/>
        </w:rPr>
        <w:t>C. W zależności od temperatury wody geotermalne dzieli się na:</w:t>
      </w:r>
    </w:p>
    <w:p w14:paraId="4BAF4C92" w14:textId="77777777" w:rsidR="00490F6D" w:rsidRPr="00B830B5" w:rsidRDefault="00490F6D" w:rsidP="00441F6E">
      <w:pPr>
        <w:pStyle w:val="Akapitzlist"/>
        <w:widowControl/>
        <w:numPr>
          <w:ilvl w:val="0"/>
          <w:numId w:val="88"/>
        </w:numPr>
        <w:suppressAutoHyphens w:val="0"/>
        <w:autoSpaceDE w:val="0"/>
        <w:spacing w:line="360" w:lineRule="auto"/>
        <w:contextualSpacing w:val="0"/>
        <w:jc w:val="both"/>
        <w:rPr>
          <w:rFonts w:ascii="Arial" w:hAnsi="Arial" w:cs="Arial"/>
          <w:sz w:val="20"/>
          <w:szCs w:val="20"/>
        </w:rPr>
      </w:pPr>
      <w:r w:rsidRPr="00B830B5">
        <w:rPr>
          <w:rFonts w:ascii="Arial" w:hAnsi="Arial" w:cs="Arial"/>
          <w:sz w:val="20"/>
          <w:szCs w:val="20"/>
        </w:rPr>
        <w:t>wody ciepłe (niskotemperaturowe): 20 – 35</w:t>
      </w:r>
      <w:r w:rsidRPr="00B830B5">
        <w:rPr>
          <w:rFonts w:ascii="Arial" w:hAnsi="Arial" w:cs="Arial"/>
          <w:sz w:val="20"/>
          <w:szCs w:val="20"/>
          <w:vertAlign w:val="superscript"/>
        </w:rPr>
        <w:t>o</w:t>
      </w:r>
      <w:r w:rsidRPr="00B830B5">
        <w:rPr>
          <w:rFonts w:ascii="Arial" w:hAnsi="Arial" w:cs="Arial"/>
          <w:sz w:val="20"/>
          <w:szCs w:val="20"/>
        </w:rPr>
        <w:t>C,</w:t>
      </w:r>
    </w:p>
    <w:p w14:paraId="1F19669E" w14:textId="77777777" w:rsidR="00490F6D" w:rsidRPr="00B830B5" w:rsidRDefault="00490F6D" w:rsidP="00441F6E">
      <w:pPr>
        <w:pStyle w:val="Akapitzlist"/>
        <w:widowControl/>
        <w:numPr>
          <w:ilvl w:val="0"/>
          <w:numId w:val="88"/>
        </w:numPr>
        <w:suppressAutoHyphens w:val="0"/>
        <w:autoSpaceDE w:val="0"/>
        <w:spacing w:line="360" w:lineRule="auto"/>
        <w:contextualSpacing w:val="0"/>
        <w:jc w:val="both"/>
        <w:rPr>
          <w:rFonts w:ascii="Arial" w:hAnsi="Arial" w:cs="Arial"/>
          <w:sz w:val="20"/>
          <w:szCs w:val="20"/>
        </w:rPr>
      </w:pPr>
      <w:r w:rsidRPr="00B830B5">
        <w:rPr>
          <w:rFonts w:ascii="Arial" w:hAnsi="Arial" w:cs="Arial"/>
          <w:sz w:val="20"/>
          <w:szCs w:val="20"/>
        </w:rPr>
        <w:t>wody gorące (średniotemperaturowe): 35 – 80</w:t>
      </w:r>
      <w:r w:rsidRPr="00B830B5">
        <w:rPr>
          <w:rFonts w:ascii="Arial" w:hAnsi="Arial" w:cs="Arial"/>
          <w:sz w:val="20"/>
          <w:szCs w:val="20"/>
          <w:vertAlign w:val="superscript"/>
        </w:rPr>
        <w:t>o</w:t>
      </w:r>
      <w:r w:rsidRPr="00B830B5">
        <w:rPr>
          <w:rFonts w:ascii="Arial" w:hAnsi="Arial" w:cs="Arial"/>
          <w:sz w:val="20"/>
          <w:szCs w:val="20"/>
        </w:rPr>
        <w:t>C,</w:t>
      </w:r>
    </w:p>
    <w:p w14:paraId="2C826C41" w14:textId="77777777" w:rsidR="00490F6D" w:rsidRPr="00B830B5" w:rsidRDefault="00490F6D" w:rsidP="00441F6E">
      <w:pPr>
        <w:pStyle w:val="Akapitzlist"/>
        <w:widowControl/>
        <w:numPr>
          <w:ilvl w:val="0"/>
          <w:numId w:val="88"/>
        </w:numPr>
        <w:suppressAutoHyphens w:val="0"/>
        <w:autoSpaceDE w:val="0"/>
        <w:spacing w:line="360" w:lineRule="auto"/>
        <w:contextualSpacing w:val="0"/>
        <w:jc w:val="both"/>
        <w:rPr>
          <w:rFonts w:ascii="Arial" w:hAnsi="Arial" w:cs="Arial"/>
          <w:sz w:val="20"/>
          <w:szCs w:val="20"/>
        </w:rPr>
      </w:pPr>
      <w:r w:rsidRPr="00B830B5">
        <w:rPr>
          <w:rFonts w:ascii="Arial" w:hAnsi="Arial" w:cs="Arial"/>
          <w:sz w:val="20"/>
          <w:szCs w:val="20"/>
        </w:rPr>
        <w:t>wody bardzo gorące (wysokotemperaturowe): 80 – 100</w:t>
      </w:r>
      <w:r w:rsidRPr="00B830B5">
        <w:rPr>
          <w:rFonts w:ascii="Arial" w:hAnsi="Arial" w:cs="Arial"/>
          <w:sz w:val="20"/>
          <w:szCs w:val="20"/>
          <w:vertAlign w:val="superscript"/>
        </w:rPr>
        <w:t>o</w:t>
      </w:r>
      <w:r w:rsidRPr="00B830B5">
        <w:rPr>
          <w:rFonts w:ascii="Arial" w:hAnsi="Arial" w:cs="Arial"/>
          <w:sz w:val="20"/>
          <w:szCs w:val="20"/>
        </w:rPr>
        <w:t>C,</w:t>
      </w:r>
    </w:p>
    <w:p w14:paraId="227FBD93" w14:textId="77777777" w:rsidR="000148A1" w:rsidRPr="00B830B5" w:rsidRDefault="00490F6D" w:rsidP="00441F6E">
      <w:pPr>
        <w:pStyle w:val="Akapitzlist"/>
        <w:widowControl/>
        <w:numPr>
          <w:ilvl w:val="0"/>
          <w:numId w:val="88"/>
        </w:numPr>
        <w:suppressAutoHyphens w:val="0"/>
        <w:autoSpaceDE w:val="0"/>
        <w:spacing w:line="360" w:lineRule="auto"/>
        <w:contextualSpacing w:val="0"/>
        <w:jc w:val="both"/>
        <w:rPr>
          <w:rFonts w:ascii="Arial" w:hAnsi="Arial" w:cs="Arial"/>
          <w:sz w:val="20"/>
          <w:szCs w:val="20"/>
        </w:rPr>
      </w:pPr>
      <w:r w:rsidRPr="00B830B5">
        <w:rPr>
          <w:rFonts w:ascii="Arial" w:hAnsi="Arial" w:cs="Arial"/>
          <w:sz w:val="20"/>
          <w:szCs w:val="20"/>
        </w:rPr>
        <w:t>wody</w:t>
      </w:r>
      <w:r w:rsidR="000148A1" w:rsidRPr="00B830B5">
        <w:rPr>
          <w:rFonts w:ascii="Arial" w:hAnsi="Arial" w:cs="Arial"/>
          <w:sz w:val="20"/>
          <w:szCs w:val="20"/>
        </w:rPr>
        <w:t xml:space="preserve"> przegrzane: &gt; 100</w:t>
      </w:r>
      <w:r w:rsidR="000148A1" w:rsidRPr="00B830B5">
        <w:rPr>
          <w:rFonts w:ascii="Arial" w:hAnsi="Arial" w:cs="Arial"/>
          <w:sz w:val="20"/>
          <w:szCs w:val="20"/>
          <w:vertAlign w:val="superscript"/>
        </w:rPr>
        <w:t>o</w:t>
      </w:r>
      <w:r w:rsidR="000148A1" w:rsidRPr="00B830B5">
        <w:rPr>
          <w:rFonts w:ascii="Arial" w:hAnsi="Arial" w:cs="Arial"/>
          <w:sz w:val="20"/>
          <w:szCs w:val="20"/>
        </w:rPr>
        <w:t>C</w:t>
      </w:r>
    </w:p>
    <w:p w14:paraId="19988094" w14:textId="77777777" w:rsidR="00B13FF4" w:rsidRPr="00B830B5" w:rsidRDefault="00B13FF4" w:rsidP="00B830B5">
      <w:pPr>
        <w:widowControl/>
        <w:suppressAutoHyphens w:val="0"/>
        <w:autoSpaceDE w:val="0"/>
        <w:spacing w:line="360" w:lineRule="auto"/>
        <w:ind w:firstLine="567"/>
        <w:jc w:val="both"/>
        <w:rPr>
          <w:rFonts w:ascii="Arial" w:hAnsi="Arial" w:cs="Arial"/>
          <w:sz w:val="20"/>
          <w:szCs w:val="20"/>
        </w:rPr>
      </w:pPr>
      <w:r w:rsidRPr="00B830B5">
        <w:rPr>
          <w:rFonts w:ascii="Arial" w:hAnsi="Arial" w:cs="Arial"/>
          <w:sz w:val="20"/>
          <w:szCs w:val="20"/>
        </w:rPr>
        <w:lastRenderedPageBreak/>
        <w:t>Ciepło zawarte w wodach geotermalnych może być wykorzystywane w systemach ciepłowniczych, zakładach przemysłowych, a także celach rolniczych. Najkorzystniejsze są wody zawarte w zbiornikach węglowych o wysokiej temperaturze (70-130</w:t>
      </w:r>
      <w:r w:rsidRPr="00B830B5">
        <w:rPr>
          <w:rFonts w:ascii="Arial" w:hAnsi="Arial" w:cs="Arial"/>
          <w:sz w:val="20"/>
          <w:szCs w:val="20"/>
          <w:vertAlign w:val="superscript"/>
        </w:rPr>
        <w:t>o</w:t>
      </w:r>
      <w:r w:rsidRPr="00B830B5">
        <w:rPr>
          <w:rFonts w:ascii="Arial" w:hAnsi="Arial" w:cs="Arial"/>
          <w:sz w:val="20"/>
          <w:szCs w:val="20"/>
        </w:rPr>
        <w:t xml:space="preserve">C), wysokim  ciśnieniu artezyjskim i dużych wydajnościach. </w:t>
      </w:r>
    </w:p>
    <w:p w14:paraId="0A896EE2" w14:textId="3E40E56C" w:rsidR="001539B8" w:rsidRPr="00B830B5" w:rsidRDefault="001539B8" w:rsidP="00B830B5">
      <w:pPr>
        <w:widowControl/>
        <w:suppressAutoHyphens w:val="0"/>
        <w:autoSpaceDE w:val="0"/>
        <w:spacing w:line="360" w:lineRule="auto"/>
        <w:ind w:firstLine="567"/>
        <w:jc w:val="both"/>
        <w:rPr>
          <w:rFonts w:ascii="Arial" w:hAnsi="Arial" w:cs="Arial"/>
          <w:sz w:val="20"/>
          <w:szCs w:val="20"/>
        </w:rPr>
      </w:pPr>
      <w:r w:rsidRPr="00B830B5">
        <w:rPr>
          <w:rFonts w:ascii="Arial" w:hAnsi="Arial" w:cs="Arial"/>
          <w:sz w:val="20"/>
          <w:szCs w:val="20"/>
        </w:rPr>
        <w:t>Polska leży poza strefami współczesnej aktywności tektonicznej i wulkanicznej, stąd też pozyskiwanie złóż pary z dużych głębokości do produkcji energii elektrycznej jest na dzisiejszym etapie technologicznym nieopłacalne ekonomicznie. Występują natomiast w naszym kraju naturalne baseny sedymentacyjno-strukturalne, wypełnione gorącymi wodami podziemnymi o zróżnicowanych temperaturach. Temperatury tych wód wynoszą od kilkudziesięciu do ponad 90°C, a w skrajnych przypadkach osiągają sto kilkadziesiąt stopni co sprawia, że znajdują one zastosowanie głównie w</w:t>
      </w:r>
      <w:r w:rsidR="00B830B5">
        <w:rPr>
          <w:rFonts w:ascii="Arial" w:hAnsi="Arial" w:cs="Arial"/>
          <w:sz w:val="20"/>
          <w:szCs w:val="20"/>
        </w:rPr>
        <w:t> </w:t>
      </w:r>
      <w:r w:rsidRPr="00B830B5">
        <w:rPr>
          <w:rFonts w:ascii="Arial" w:hAnsi="Arial" w:cs="Arial"/>
          <w:sz w:val="20"/>
          <w:szCs w:val="20"/>
        </w:rPr>
        <w:t>energetyce cieplnej.</w:t>
      </w:r>
    </w:p>
    <w:p w14:paraId="556F81A8" w14:textId="77777777" w:rsidR="001539B8" w:rsidRPr="00B830B5" w:rsidRDefault="001539B8" w:rsidP="00B830B5">
      <w:pPr>
        <w:widowControl/>
        <w:suppressAutoHyphens w:val="0"/>
        <w:autoSpaceDE w:val="0"/>
        <w:spacing w:line="360" w:lineRule="auto"/>
        <w:ind w:firstLine="567"/>
        <w:jc w:val="both"/>
        <w:rPr>
          <w:rFonts w:ascii="Arial" w:hAnsi="Arial" w:cs="Arial"/>
          <w:sz w:val="20"/>
          <w:szCs w:val="20"/>
        </w:rPr>
      </w:pPr>
      <w:r w:rsidRPr="00B830B5">
        <w:rPr>
          <w:rFonts w:ascii="Arial" w:hAnsi="Arial" w:cs="Arial"/>
          <w:sz w:val="20"/>
          <w:szCs w:val="20"/>
        </w:rPr>
        <w:t>W Polsce istnieją bogate zasoby energii geotermalnej. Ze wszystkich odnawialnych źródeł energii najwyższy potencjał techniczny posiada właśnie energia geotermalna. Jest on szacowany na poziomie 1512 PJ/rok, co stanowi ok. 30% krajowego zapotrzebowania na ciepło.</w:t>
      </w:r>
    </w:p>
    <w:p w14:paraId="31CDF4A8" w14:textId="4BCF9B39" w:rsidR="004A3634" w:rsidRPr="00B830B5" w:rsidRDefault="001539B8" w:rsidP="00B830B5">
      <w:pPr>
        <w:widowControl/>
        <w:suppressAutoHyphens w:val="0"/>
        <w:autoSpaceDE w:val="0"/>
        <w:spacing w:line="360" w:lineRule="auto"/>
        <w:ind w:firstLine="567"/>
        <w:jc w:val="both"/>
        <w:rPr>
          <w:rFonts w:ascii="Arial" w:hAnsi="Arial" w:cs="Arial"/>
          <w:sz w:val="20"/>
          <w:szCs w:val="20"/>
        </w:rPr>
      </w:pPr>
      <w:r w:rsidRPr="00B830B5">
        <w:rPr>
          <w:rFonts w:ascii="Arial" w:hAnsi="Arial" w:cs="Arial"/>
          <w:sz w:val="20"/>
          <w:szCs w:val="20"/>
        </w:rPr>
        <w:t>Z opracowanych dotychczas badań i analiz wynika jednoznacznie, iż na obszarze Polski znajduje się co najmniej 6600 km</w:t>
      </w:r>
      <w:r w:rsidRPr="00B830B5">
        <w:rPr>
          <w:rFonts w:ascii="Arial" w:hAnsi="Arial" w:cs="Arial"/>
          <w:sz w:val="20"/>
          <w:szCs w:val="20"/>
          <w:vertAlign w:val="superscript"/>
        </w:rPr>
        <w:t>2</w:t>
      </w:r>
      <w:r w:rsidRPr="00B830B5">
        <w:rPr>
          <w:rFonts w:ascii="Arial" w:hAnsi="Arial" w:cs="Arial"/>
          <w:sz w:val="20"/>
          <w:szCs w:val="20"/>
        </w:rPr>
        <w:t xml:space="preserve"> wód geotermalnych o temperaturach rzędu 27-125°C Zasoby te są dość równomiernie rozmieszczone na znacznej części obszaru Polski, w wydzielonych basenach, </w:t>
      </w:r>
      <w:proofErr w:type="spellStart"/>
      <w:r w:rsidRPr="00B830B5">
        <w:rPr>
          <w:rFonts w:ascii="Arial" w:hAnsi="Arial" w:cs="Arial"/>
          <w:sz w:val="20"/>
          <w:szCs w:val="20"/>
        </w:rPr>
        <w:t>subbasenach</w:t>
      </w:r>
      <w:proofErr w:type="spellEnd"/>
      <w:r w:rsidRPr="00B830B5">
        <w:rPr>
          <w:rFonts w:ascii="Arial" w:hAnsi="Arial" w:cs="Arial"/>
          <w:sz w:val="20"/>
          <w:szCs w:val="20"/>
        </w:rPr>
        <w:t xml:space="preserve"> geotermalnych, zaliczanych do określonych prowincji i okręgów geotermalnych. </w:t>
      </w:r>
      <w:r w:rsidR="00E66335" w:rsidRPr="00B830B5">
        <w:rPr>
          <w:rFonts w:ascii="Arial" w:hAnsi="Arial" w:cs="Arial"/>
          <w:sz w:val="20"/>
          <w:szCs w:val="20"/>
        </w:rPr>
        <w:t>W</w:t>
      </w:r>
      <w:r w:rsidR="00B830B5">
        <w:rPr>
          <w:rFonts w:ascii="Arial" w:hAnsi="Arial" w:cs="Arial"/>
          <w:sz w:val="20"/>
          <w:szCs w:val="20"/>
        </w:rPr>
        <w:t> </w:t>
      </w:r>
      <w:r w:rsidRPr="00B830B5">
        <w:rPr>
          <w:rFonts w:ascii="Arial" w:hAnsi="Arial" w:cs="Arial"/>
          <w:sz w:val="20"/>
          <w:szCs w:val="20"/>
        </w:rPr>
        <w:t>obecnych warunkach ekonomicznych najefektywniej mogą być wykorzystane wody geotermalne o</w:t>
      </w:r>
      <w:r w:rsidR="00B830B5">
        <w:rPr>
          <w:rFonts w:ascii="Arial" w:hAnsi="Arial" w:cs="Arial"/>
          <w:sz w:val="20"/>
          <w:szCs w:val="20"/>
        </w:rPr>
        <w:t> </w:t>
      </w:r>
      <w:r w:rsidRPr="00B830B5">
        <w:rPr>
          <w:rFonts w:ascii="Arial" w:hAnsi="Arial" w:cs="Arial"/>
          <w:sz w:val="20"/>
          <w:szCs w:val="20"/>
        </w:rPr>
        <w:t>temperaturze większej od 60°C. W zależności od przeznaczenia i skali wykorzystania ciepła tych wód oraz warunków ich występowania, nie wyklucza się jednak przypadków budowy instalacji geotermalnych, nawet gdy temperatura wody jest niższa od 60°C.</w:t>
      </w:r>
    </w:p>
    <w:p w14:paraId="452F96B7" w14:textId="14DEF0B2" w:rsidR="00E66335" w:rsidRPr="00B830B5" w:rsidRDefault="00E66335" w:rsidP="00B830B5">
      <w:pPr>
        <w:pStyle w:val="Legenda"/>
        <w:keepNext/>
        <w:spacing w:after="0" w:line="360" w:lineRule="auto"/>
        <w:jc w:val="both"/>
        <w:rPr>
          <w:rFonts w:ascii="Arial" w:hAnsi="Arial" w:cs="Arial"/>
          <w:color w:val="auto"/>
          <w:sz w:val="20"/>
          <w:szCs w:val="20"/>
        </w:rPr>
      </w:pPr>
      <w:bookmarkStart w:id="147" w:name="_Toc50237309"/>
      <w:r w:rsidRPr="00B830B5">
        <w:rPr>
          <w:rFonts w:ascii="Arial" w:hAnsi="Arial" w:cs="Arial"/>
          <w:color w:val="auto"/>
          <w:sz w:val="20"/>
          <w:szCs w:val="20"/>
        </w:rPr>
        <w:t xml:space="preserve">Tabela </w:t>
      </w:r>
      <w:r w:rsidRPr="00B830B5">
        <w:rPr>
          <w:rFonts w:ascii="Arial" w:hAnsi="Arial" w:cs="Arial"/>
          <w:color w:val="auto"/>
          <w:sz w:val="20"/>
          <w:szCs w:val="20"/>
        </w:rPr>
        <w:fldChar w:fldCharType="begin"/>
      </w:r>
      <w:r w:rsidRPr="00B830B5">
        <w:rPr>
          <w:rFonts w:ascii="Arial" w:hAnsi="Arial" w:cs="Arial"/>
          <w:color w:val="auto"/>
          <w:sz w:val="20"/>
          <w:szCs w:val="20"/>
        </w:rPr>
        <w:instrText xml:space="preserve"> SEQ Tabela \* ARABIC </w:instrText>
      </w:r>
      <w:r w:rsidRPr="00B830B5">
        <w:rPr>
          <w:rFonts w:ascii="Arial" w:hAnsi="Arial" w:cs="Arial"/>
          <w:color w:val="auto"/>
          <w:sz w:val="20"/>
          <w:szCs w:val="20"/>
        </w:rPr>
        <w:fldChar w:fldCharType="separate"/>
      </w:r>
      <w:r w:rsidR="006C00C4">
        <w:rPr>
          <w:rFonts w:ascii="Arial" w:hAnsi="Arial" w:cs="Arial"/>
          <w:noProof/>
          <w:color w:val="auto"/>
          <w:sz w:val="20"/>
          <w:szCs w:val="20"/>
        </w:rPr>
        <w:t>36</w:t>
      </w:r>
      <w:r w:rsidRPr="00B830B5">
        <w:rPr>
          <w:rFonts w:ascii="Arial" w:hAnsi="Arial" w:cs="Arial"/>
          <w:color w:val="auto"/>
          <w:sz w:val="20"/>
          <w:szCs w:val="20"/>
        </w:rPr>
        <w:fldChar w:fldCharType="end"/>
      </w:r>
      <w:r w:rsidRPr="00B830B5">
        <w:rPr>
          <w:rFonts w:ascii="Arial" w:hAnsi="Arial" w:cs="Arial"/>
          <w:color w:val="auto"/>
          <w:sz w:val="20"/>
          <w:szCs w:val="20"/>
        </w:rPr>
        <w:t>. Potencjalne zasoby wód i energii zawarte w poszczególnych okręgach geotermalnych.</w:t>
      </w:r>
      <w:bookmarkEnd w:id="147"/>
    </w:p>
    <w:tbl>
      <w:tblPr>
        <w:tblW w:w="0" w:type="auto"/>
        <w:tblBorders>
          <w:top w:val="single" w:sz="4" w:space="0" w:color="009900"/>
          <w:left w:val="single" w:sz="4" w:space="0" w:color="009900"/>
          <w:bottom w:val="single" w:sz="4" w:space="0" w:color="009900"/>
          <w:right w:val="single" w:sz="4" w:space="0" w:color="009900"/>
          <w:insideH w:val="single" w:sz="4" w:space="0" w:color="009900"/>
          <w:insideV w:val="single" w:sz="4" w:space="0" w:color="009900"/>
        </w:tblBorders>
        <w:tblLook w:val="01E0" w:firstRow="1" w:lastRow="1" w:firstColumn="1" w:lastColumn="1" w:noHBand="0" w:noVBand="0"/>
      </w:tblPr>
      <w:tblGrid>
        <w:gridCol w:w="959"/>
        <w:gridCol w:w="2887"/>
        <w:gridCol w:w="1834"/>
        <w:gridCol w:w="1857"/>
        <w:gridCol w:w="1751"/>
      </w:tblGrid>
      <w:tr w:rsidR="00B830B5" w:rsidRPr="00B830B5" w14:paraId="4D5CFE79" w14:textId="77777777" w:rsidTr="00480282">
        <w:trPr>
          <w:tblHeader/>
        </w:trPr>
        <w:tc>
          <w:tcPr>
            <w:tcW w:w="9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DB5C179" w14:textId="77777777" w:rsidR="001539B8" w:rsidRPr="00B830B5" w:rsidRDefault="001539B8" w:rsidP="00480282">
            <w:pPr>
              <w:pStyle w:val="bulety"/>
              <w:spacing w:before="0" w:after="0" w:line="276" w:lineRule="auto"/>
              <w:ind w:firstLine="0"/>
              <w:jc w:val="center"/>
              <w:rPr>
                <w:rFonts w:cs="Arial"/>
                <w:b/>
                <w:spacing w:val="-2"/>
                <w:sz w:val="20"/>
              </w:rPr>
            </w:pPr>
            <w:bookmarkStart w:id="148" w:name="_Toc273702819"/>
            <w:r w:rsidRPr="00B830B5">
              <w:rPr>
                <w:rFonts w:cs="Arial"/>
                <w:b/>
                <w:spacing w:val="-2"/>
                <w:sz w:val="20"/>
              </w:rPr>
              <w:t>Lp.</w:t>
            </w:r>
          </w:p>
        </w:tc>
        <w:tc>
          <w:tcPr>
            <w:tcW w:w="288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CC1460" w14:textId="77777777" w:rsidR="001539B8" w:rsidRPr="00B830B5" w:rsidRDefault="001539B8" w:rsidP="00480282">
            <w:pPr>
              <w:pStyle w:val="bulety"/>
              <w:spacing w:before="0" w:after="0" w:line="276" w:lineRule="auto"/>
              <w:ind w:firstLine="0"/>
              <w:jc w:val="center"/>
              <w:rPr>
                <w:rFonts w:cs="Arial"/>
                <w:b/>
                <w:spacing w:val="-2"/>
                <w:sz w:val="20"/>
              </w:rPr>
            </w:pPr>
            <w:r w:rsidRPr="00B830B5">
              <w:rPr>
                <w:rFonts w:cs="Arial"/>
                <w:b/>
                <w:spacing w:val="-2"/>
                <w:sz w:val="20"/>
              </w:rPr>
              <w:t>Nazwa okręgu</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0368369" w14:textId="77777777" w:rsidR="001539B8" w:rsidRPr="00B830B5" w:rsidRDefault="001539B8" w:rsidP="00480282">
            <w:pPr>
              <w:pStyle w:val="bulety"/>
              <w:spacing w:before="0" w:after="0" w:line="276" w:lineRule="auto"/>
              <w:ind w:firstLine="0"/>
              <w:jc w:val="center"/>
              <w:rPr>
                <w:rFonts w:cs="Arial"/>
                <w:b/>
                <w:spacing w:val="-2"/>
                <w:sz w:val="20"/>
              </w:rPr>
            </w:pPr>
            <w:r w:rsidRPr="00B830B5">
              <w:rPr>
                <w:rFonts w:cs="Arial"/>
                <w:b/>
                <w:spacing w:val="-2"/>
                <w:sz w:val="20"/>
              </w:rPr>
              <w:t>Powierzchnia obszaru [km</w:t>
            </w:r>
            <w:r w:rsidRPr="00B830B5">
              <w:rPr>
                <w:rFonts w:cs="Arial"/>
                <w:b/>
                <w:spacing w:val="-2"/>
                <w:sz w:val="20"/>
                <w:vertAlign w:val="superscript"/>
              </w:rPr>
              <w:t>2</w:t>
            </w:r>
            <w:r w:rsidRPr="00B830B5">
              <w:rPr>
                <w:rFonts w:cs="Arial"/>
                <w:b/>
                <w:spacing w:val="-2"/>
                <w:sz w:val="20"/>
              </w:rPr>
              <w:t>]</w:t>
            </w:r>
          </w:p>
        </w:tc>
        <w:tc>
          <w:tcPr>
            <w:tcW w:w="18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65C3980" w14:textId="77777777" w:rsidR="001539B8" w:rsidRPr="00B830B5" w:rsidRDefault="001539B8" w:rsidP="00480282">
            <w:pPr>
              <w:pStyle w:val="bulety"/>
              <w:spacing w:before="0" w:after="0" w:line="276" w:lineRule="auto"/>
              <w:ind w:firstLine="0"/>
              <w:jc w:val="center"/>
              <w:rPr>
                <w:rFonts w:cs="Arial"/>
                <w:b/>
                <w:spacing w:val="-2"/>
                <w:sz w:val="20"/>
              </w:rPr>
            </w:pPr>
            <w:r w:rsidRPr="00B830B5">
              <w:rPr>
                <w:rFonts w:cs="Arial"/>
                <w:b/>
                <w:spacing w:val="-2"/>
                <w:sz w:val="20"/>
              </w:rPr>
              <w:t>Objętość wód geotermalnych [km</w:t>
            </w:r>
            <w:r w:rsidRPr="00B830B5">
              <w:rPr>
                <w:rFonts w:cs="Arial"/>
                <w:b/>
                <w:spacing w:val="-2"/>
                <w:sz w:val="20"/>
                <w:vertAlign w:val="superscript"/>
              </w:rPr>
              <w:t>3</w:t>
            </w:r>
            <w:r w:rsidRPr="00B830B5">
              <w:rPr>
                <w:rFonts w:cs="Arial"/>
                <w:b/>
                <w:spacing w:val="-2"/>
                <w:sz w:val="20"/>
              </w:rPr>
              <w:t>]</w:t>
            </w:r>
          </w:p>
        </w:tc>
        <w:tc>
          <w:tcPr>
            <w:tcW w:w="17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B169BA0" w14:textId="77777777" w:rsidR="001539B8" w:rsidRPr="00B830B5" w:rsidRDefault="001539B8" w:rsidP="00480282">
            <w:pPr>
              <w:pStyle w:val="bulety"/>
              <w:spacing w:before="0" w:after="0" w:line="276" w:lineRule="auto"/>
              <w:ind w:firstLine="0"/>
              <w:jc w:val="center"/>
              <w:rPr>
                <w:rFonts w:cs="Arial"/>
                <w:b/>
                <w:spacing w:val="-2"/>
                <w:sz w:val="20"/>
              </w:rPr>
            </w:pPr>
            <w:r w:rsidRPr="00B830B5">
              <w:rPr>
                <w:rFonts w:cs="Arial"/>
                <w:b/>
                <w:spacing w:val="-2"/>
                <w:sz w:val="20"/>
              </w:rPr>
              <w:t xml:space="preserve">Zasoby energii cieplnej [mln </w:t>
            </w:r>
            <w:proofErr w:type="spellStart"/>
            <w:r w:rsidRPr="00B830B5">
              <w:rPr>
                <w:rFonts w:cs="Arial"/>
                <w:b/>
                <w:spacing w:val="-2"/>
                <w:sz w:val="20"/>
              </w:rPr>
              <w:t>tpu</w:t>
            </w:r>
            <w:proofErr w:type="spellEnd"/>
            <w:r w:rsidRPr="00B830B5">
              <w:rPr>
                <w:rFonts w:cs="Arial"/>
                <w:b/>
                <w:spacing w:val="-2"/>
                <w:sz w:val="20"/>
              </w:rPr>
              <w:t>]</w:t>
            </w:r>
          </w:p>
        </w:tc>
      </w:tr>
      <w:tr w:rsidR="00B830B5" w:rsidRPr="00B830B5" w14:paraId="2E74010A" w14:textId="77777777" w:rsidTr="007D7E04">
        <w:tc>
          <w:tcPr>
            <w:tcW w:w="959" w:type="dxa"/>
            <w:tcBorders>
              <w:top w:val="single" w:sz="4" w:space="0" w:color="auto"/>
              <w:left w:val="single" w:sz="4" w:space="0" w:color="auto"/>
              <w:bottom w:val="single" w:sz="4" w:space="0" w:color="auto"/>
              <w:right w:val="single" w:sz="4" w:space="0" w:color="auto"/>
            </w:tcBorders>
            <w:vAlign w:val="center"/>
          </w:tcPr>
          <w:p w14:paraId="039B4E63"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1.</w:t>
            </w:r>
          </w:p>
        </w:tc>
        <w:tc>
          <w:tcPr>
            <w:tcW w:w="2887" w:type="dxa"/>
            <w:tcBorders>
              <w:top w:val="single" w:sz="4" w:space="0" w:color="auto"/>
              <w:left w:val="single" w:sz="4" w:space="0" w:color="auto"/>
              <w:bottom w:val="single" w:sz="4" w:space="0" w:color="auto"/>
              <w:right w:val="single" w:sz="4" w:space="0" w:color="auto"/>
            </w:tcBorders>
            <w:vAlign w:val="center"/>
          </w:tcPr>
          <w:p w14:paraId="781AEB0D"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grudziądzko – warszawski</w:t>
            </w:r>
          </w:p>
        </w:tc>
        <w:tc>
          <w:tcPr>
            <w:tcW w:w="1834" w:type="dxa"/>
            <w:tcBorders>
              <w:top w:val="single" w:sz="4" w:space="0" w:color="auto"/>
              <w:left w:val="single" w:sz="4" w:space="0" w:color="auto"/>
              <w:bottom w:val="single" w:sz="4" w:space="0" w:color="auto"/>
              <w:right w:val="single" w:sz="4" w:space="0" w:color="auto"/>
            </w:tcBorders>
            <w:vAlign w:val="center"/>
          </w:tcPr>
          <w:p w14:paraId="3BB84FAD"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70 000</w:t>
            </w:r>
          </w:p>
        </w:tc>
        <w:tc>
          <w:tcPr>
            <w:tcW w:w="1857" w:type="dxa"/>
            <w:tcBorders>
              <w:top w:val="single" w:sz="4" w:space="0" w:color="auto"/>
              <w:left w:val="single" w:sz="4" w:space="0" w:color="auto"/>
              <w:bottom w:val="single" w:sz="4" w:space="0" w:color="auto"/>
              <w:right w:val="single" w:sz="4" w:space="0" w:color="auto"/>
            </w:tcBorders>
            <w:vAlign w:val="center"/>
          </w:tcPr>
          <w:p w14:paraId="28D586BA"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2 766</w:t>
            </w:r>
          </w:p>
        </w:tc>
        <w:tc>
          <w:tcPr>
            <w:tcW w:w="1751" w:type="dxa"/>
            <w:tcBorders>
              <w:top w:val="single" w:sz="4" w:space="0" w:color="auto"/>
              <w:left w:val="single" w:sz="4" w:space="0" w:color="auto"/>
              <w:bottom w:val="single" w:sz="4" w:space="0" w:color="auto"/>
              <w:right w:val="single" w:sz="4" w:space="0" w:color="auto"/>
            </w:tcBorders>
            <w:vAlign w:val="center"/>
          </w:tcPr>
          <w:p w14:paraId="229E501C"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9 835</w:t>
            </w:r>
          </w:p>
        </w:tc>
      </w:tr>
      <w:tr w:rsidR="00B830B5" w:rsidRPr="00B830B5" w14:paraId="684CFCEF" w14:textId="77777777" w:rsidTr="007D7E04">
        <w:tc>
          <w:tcPr>
            <w:tcW w:w="959" w:type="dxa"/>
            <w:tcBorders>
              <w:top w:val="single" w:sz="4" w:space="0" w:color="auto"/>
              <w:left w:val="single" w:sz="4" w:space="0" w:color="auto"/>
              <w:bottom w:val="single" w:sz="4" w:space="0" w:color="auto"/>
              <w:right w:val="single" w:sz="4" w:space="0" w:color="auto"/>
            </w:tcBorders>
            <w:vAlign w:val="center"/>
          </w:tcPr>
          <w:p w14:paraId="33589F52"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2.</w:t>
            </w:r>
          </w:p>
        </w:tc>
        <w:tc>
          <w:tcPr>
            <w:tcW w:w="2887" w:type="dxa"/>
            <w:tcBorders>
              <w:top w:val="single" w:sz="4" w:space="0" w:color="auto"/>
              <w:left w:val="single" w:sz="4" w:space="0" w:color="auto"/>
              <w:bottom w:val="single" w:sz="4" w:space="0" w:color="auto"/>
              <w:right w:val="single" w:sz="4" w:space="0" w:color="auto"/>
            </w:tcBorders>
            <w:vAlign w:val="center"/>
          </w:tcPr>
          <w:p w14:paraId="69E4D997"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szczecińsko – łódzki</w:t>
            </w:r>
          </w:p>
        </w:tc>
        <w:tc>
          <w:tcPr>
            <w:tcW w:w="1834" w:type="dxa"/>
            <w:tcBorders>
              <w:top w:val="single" w:sz="4" w:space="0" w:color="auto"/>
              <w:left w:val="single" w:sz="4" w:space="0" w:color="auto"/>
              <w:bottom w:val="single" w:sz="4" w:space="0" w:color="auto"/>
              <w:right w:val="single" w:sz="4" w:space="0" w:color="auto"/>
            </w:tcBorders>
            <w:vAlign w:val="center"/>
          </w:tcPr>
          <w:p w14:paraId="0B7C56AB"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67 000</w:t>
            </w:r>
          </w:p>
        </w:tc>
        <w:tc>
          <w:tcPr>
            <w:tcW w:w="1857" w:type="dxa"/>
            <w:tcBorders>
              <w:top w:val="single" w:sz="4" w:space="0" w:color="auto"/>
              <w:left w:val="single" w:sz="4" w:space="0" w:color="auto"/>
              <w:bottom w:val="single" w:sz="4" w:space="0" w:color="auto"/>
              <w:right w:val="single" w:sz="4" w:space="0" w:color="auto"/>
            </w:tcBorders>
            <w:vAlign w:val="center"/>
          </w:tcPr>
          <w:p w14:paraId="3C15854F"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2 854</w:t>
            </w:r>
          </w:p>
        </w:tc>
        <w:tc>
          <w:tcPr>
            <w:tcW w:w="1751" w:type="dxa"/>
            <w:tcBorders>
              <w:top w:val="single" w:sz="4" w:space="0" w:color="auto"/>
              <w:left w:val="single" w:sz="4" w:space="0" w:color="auto"/>
              <w:bottom w:val="single" w:sz="4" w:space="0" w:color="auto"/>
              <w:right w:val="single" w:sz="4" w:space="0" w:color="auto"/>
            </w:tcBorders>
            <w:vAlign w:val="center"/>
          </w:tcPr>
          <w:p w14:paraId="20A80177"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18 812</w:t>
            </w:r>
          </w:p>
        </w:tc>
      </w:tr>
      <w:tr w:rsidR="00B830B5" w:rsidRPr="00B830B5" w14:paraId="65B4F0E5" w14:textId="77777777" w:rsidTr="007D7E04">
        <w:tc>
          <w:tcPr>
            <w:tcW w:w="959" w:type="dxa"/>
            <w:tcBorders>
              <w:top w:val="single" w:sz="4" w:space="0" w:color="auto"/>
              <w:left w:val="single" w:sz="4" w:space="0" w:color="auto"/>
              <w:bottom w:val="single" w:sz="4" w:space="0" w:color="auto"/>
              <w:right w:val="single" w:sz="4" w:space="0" w:color="auto"/>
            </w:tcBorders>
            <w:vAlign w:val="center"/>
          </w:tcPr>
          <w:p w14:paraId="6C903A55"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3.</w:t>
            </w:r>
          </w:p>
        </w:tc>
        <w:tc>
          <w:tcPr>
            <w:tcW w:w="2887" w:type="dxa"/>
            <w:tcBorders>
              <w:top w:val="single" w:sz="4" w:space="0" w:color="auto"/>
              <w:left w:val="single" w:sz="4" w:space="0" w:color="auto"/>
              <w:bottom w:val="single" w:sz="4" w:space="0" w:color="auto"/>
              <w:right w:val="single" w:sz="4" w:space="0" w:color="auto"/>
            </w:tcBorders>
            <w:vAlign w:val="center"/>
          </w:tcPr>
          <w:p w14:paraId="741AC317" w14:textId="77777777" w:rsidR="001539B8" w:rsidRPr="00B830B5" w:rsidRDefault="001539B8" w:rsidP="00480282">
            <w:pPr>
              <w:pStyle w:val="bulety"/>
              <w:spacing w:before="100" w:beforeAutospacing="1" w:after="0" w:line="276" w:lineRule="auto"/>
              <w:ind w:firstLine="0"/>
              <w:jc w:val="center"/>
              <w:rPr>
                <w:rFonts w:cs="Arial"/>
                <w:spacing w:val="-2"/>
                <w:sz w:val="20"/>
              </w:rPr>
            </w:pPr>
            <w:proofErr w:type="spellStart"/>
            <w:r w:rsidRPr="00B830B5">
              <w:rPr>
                <w:rFonts w:cs="Arial"/>
                <w:spacing w:val="-2"/>
                <w:sz w:val="20"/>
              </w:rPr>
              <w:t>przedsudecko</w:t>
            </w:r>
            <w:proofErr w:type="spellEnd"/>
            <w:r w:rsidRPr="00B830B5">
              <w:rPr>
                <w:rFonts w:cs="Arial"/>
                <w:spacing w:val="-2"/>
                <w:sz w:val="20"/>
              </w:rPr>
              <w:t xml:space="preserve"> – </w:t>
            </w:r>
            <w:proofErr w:type="spellStart"/>
            <w:r w:rsidRPr="00B830B5">
              <w:rPr>
                <w:rFonts w:cs="Arial"/>
                <w:spacing w:val="-2"/>
                <w:sz w:val="20"/>
              </w:rPr>
              <w:t>północnoświętokrzyski</w:t>
            </w:r>
            <w:proofErr w:type="spellEnd"/>
          </w:p>
        </w:tc>
        <w:tc>
          <w:tcPr>
            <w:tcW w:w="1834" w:type="dxa"/>
            <w:tcBorders>
              <w:top w:val="single" w:sz="4" w:space="0" w:color="auto"/>
              <w:left w:val="single" w:sz="4" w:space="0" w:color="auto"/>
              <w:bottom w:val="single" w:sz="4" w:space="0" w:color="auto"/>
              <w:right w:val="single" w:sz="4" w:space="0" w:color="auto"/>
            </w:tcBorders>
            <w:vAlign w:val="center"/>
          </w:tcPr>
          <w:p w14:paraId="41BB3F11"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39 000</w:t>
            </w:r>
          </w:p>
        </w:tc>
        <w:tc>
          <w:tcPr>
            <w:tcW w:w="1857" w:type="dxa"/>
            <w:tcBorders>
              <w:top w:val="single" w:sz="4" w:space="0" w:color="auto"/>
              <w:left w:val="single" w:sz="4" w:space="0" w:color="auto"/>
              <w:bottom w:val="single" w:sz="4" w:space="0" w:color="auto"/>
              <w:right w:val="single" w:sz="4" w:space="0" w:color="auto"/>
            </w:tcBorders>
            <w:vAlign w:val="center"/>
          </w:tcPr>
          <w:p w14:paraId="476F56CD"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155</w:t>
            </w:r>
          </w:p>
        </w:tc>
        <w:tc>
          <w:tcPr>
            <w:tcW w:w="1751" w:type="dxa"/>
            <w:tcBorders>
              <w:top w:val="single" w:sz="4" w:space="0" w:color="auto"/>
              <w:left w:val="single" w:sz="4" w:space="0" w:color="auto"/>
              <w:bottom w:val="single" w:sz="4" w:space="0" w:color="auto"/>
              <w:right w:val="single" w:sz="4" w:space="0" w:color="auto"/>
            </w:tcBorders>
            <w:vAlign w:val="center"/>
          </w:tcPr>
          <w:p w14:paraId="1561D855"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995</w:t>
            </w:r>
          </w:p>
        </w:tc>
      </w:tr>
      <w:tr w:rsidR="00B830B5" w:rsidRPr="00B830B5" w14:paraId="7E590E85" w14:textId="77777777" w:rsidTr="007D7E04">
        <w:tc>
          <w:tcPr>
            <w:tcW w:w="959" w:type="dxa"/>
            <w:tcBorders>
              <w:top w:val="single" w:sz="4" w:space="0" w:color="auto"/>
              <w:left w:val="single" w:sz="4" w:space="0" w:color="auto"/>
              <w:bottom w:val="single" w:sz="4" w:space="0" w:color="auto"/>
              <w:right w:val="single" w:sz="4" w:space="0" w:color="auto"/>
            </w:tcBorders>
            <w:vAlign w:val="center"/>
          </w:tcPr>
          <w:p w14:paraId="698A6DFC"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4.</w:t>
            </w:r>
          </w:p>
        </w:tc>
        <w:tc>
          <w:tcPr>
            <w:tcW w:w="2887" w:type="dxa"/>
            <w:tcBorders>
              <w:top w:val="single" w:sz="4" w:space="0" w:color="auto"/>
              <w:left w:val="single" w:sz="4" w:space="0" w:color="auto"/>
              <w:bottom w:val="single" w:sz="4" w:space="0" w:color="auto"/>
              <w:right w:val="single" w:sz="4" w:space="0" w:color="auto"/>
            </w:tcBorders>
            <w:vAlign w:val="center"/>
          </w:tcPr>
          <w:p w14:paraId="7EAA52DB"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pomorski</w:t>
            </w:r>
          </w:p>
        </w:tc>
        <w:tc>
          <w:tcPr>
            <w:tcW w:w="1834" w:type="dxa"/>
            <w:tcBorders>
              <w:top w:val="single" w:sz="4" w:space="0" w:color="auto"/>
              <w:left w:val="single" w:sz="4" w:space="0" w:color="auto"/>
              <w:bottom w:val="single" w:sz="4" w:space="0" w:color="auto"/>
              <w:right w:val="single" w:sz="4" w:space="0" w:color="auto"/>
            </w:tcBorders>
            <w:vAlign w:val="center"/>
          </w:tcPr>
          <w:p w14:paraId="6739947E"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12 000</w:t>
            </w:r>
          </w:p>
        </w:tc>
        <w:tc>
          <w:tcPr>
            <w:tcW w:w="1857" w:type="dxa"/>
            <w:tcBorders>
              <w:top w:val="single" w:sz="4" w:space="0" w:color="auto"/>
              <w:left w:val="single" w:sz="4" w:space="0" w:color="auto"/>
              <w:bottom w:val="single" w:sz="4" w:space="0" w:color="auto"/>
              <w:right w:val="single" w:sz="4" w:space="0" w:color="auto"/>
            </w:tcBorders>
            <w:vAlign w:val="center"/>
          </w:tcPr>
          <w:p w14:paraId="27028635"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21</w:t>
            </w:r>
          </w:p>
        </w:tc>
        <w:tc>
          <w:tcPr>
            <w:tcW w:w="1751" w:type="dxa"/>
            <w:tcBorders>
              <w:top w:val="single" w:sz="4" w:space="0" w:color="auto"/>
              <w:left w:val="single" w:sz="4" w:space="0" w:color="auto"/>
              <w:bottom w:val="single" w:sz="4" w:space="0" w:color="auto"/>
              <w:right w:val="single" w:sz="4" w:space="0" w:color="auto"/>
            </w:tcBorders>
            <w:vAlign w:val="center"/>
          </w:tcPr>
          <w:p w14:paraId="26E37054"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162</w:t>
            </w:r>
          </w:p>
        </w:tc>
      </w:tr>
      <w:tr w:rsidR="00B830B5" w:rsidRPr="00B830B5" w14:paraId="52CD7C5F" w14:textId="77777777" w:rsidTr="007D7E04">
        <w:tc>
          <w:tcPr>
            <w:tcW w:w="959" w:type="dxa"/>
            <w:tcBorders>
              <w:top w:val="single" w:sz="4" w:space="0" w:color="auto"/>
              <w:left w:val="single" w:sz="4" w:space="0" w:color="auto"/>
              <w:bottom w:val="single" w:sz="4" w:space="0" w:color="auto"/>
              <w:right w:val="single" w:sz="4" w:space="0" w:color="auto"/>
            </w:tcBorders>
            <w:vAlign w:val="center"/>
          </w:tcPr>
          <w:p w14:paraId="398EF383"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5.</w:t>
            </w:r>
          </w:p>
        </w:tc>
        <w:tc>
          <w:tcPr>
            <w:tcW w:w="2887" w:type="dxa"/>
            <w:tcBorders>
              <w:top w:val="single" w:sz="4" w:space="0" w:color="auto"/>
              <w:left w:val="single" w:sz="4" w:space="0" w:color="auto"/>
              <w:bottom w:val="single" w:sz="4" w:space="0" w:color="auto"/>
              <w:right w:val="single" w:sz="4" w:space="0" w:color="auto"/>
            </w:tcBorders>
            <w:vAlign w:val="center"/>
          </w:tcPr>
          <w:p w14:paraId="3C20B159"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lubelski</w:t>
            </w:r>
          </w:p>
        </w:tc>
        <w:tc>
          <w:tcPr>
            <w:tcW w:w="1834" w:type="dxa"/>
            <w:tcBorders>
              <w:top w:val="single" w:sz="4" w:space="0" w:color="auto"/>
              <w:left w:val="single" w:sz="4" w:space="0" w:color="auto"/>
              <w:bottom w:val="single" w:sz="4" w:space="0" w:color="auto"/>
              <w:right w:val="single" w:sz="4" w:space="0" w:color="auto"/>
            </w:tcBorders>
            <w:vAlign w:val="center"/>
          </w:tcPr>
          <w:p w14:paraId="4D40651E"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12 000</w:t>
            </w:r>
          </w:p>
        </w:tc>
        <w:tc>
          <w:tcPr>
            <w:tcW w:w="1857" w:type="dxa"/>
            <w:tcBorders>
              <w:top w:val="single" w:sz="4" w:space="0" w:color="auto"/>
              <w:left w:val="single" w:sz="4" w:space="0" w:color="auto"/>
              <w:bottom w:val="single" w:sz="4" w:space="0" w:color="auto"/>
              <w:right w:val="single" w:sz="4" w:space="0" w:color="auto"/>
            </w:tcBorders>
            <w:vAlign w:val="center"/>
          </w:tcPr>
          <w:p w14:paraId="3A741C2C"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30</w:t>
            </w:r>
          </w:p>
        </w:tc>
        <w:tc>
          <w:tcPr>
            <w:tcW w:w="1751" w:type="dxa"/>
            <w:tcBorders>
              <w:top w:val="single" w:sz="4" w:space="0" w:color="auto"/>
              <w:left w:val="single" w:sz="4" w:space="0" w:color="auto"/>
              <w:bottom w:val="single" w:sz="4" w:space="0" w:color="auto"/>
              <w:right w:val="single" w:sz="4" w:space="0" w:color="auto"/>
            </w:tcBorders>
            <w:vAlign w:val="center"/>
          </w:tcPr>
          <w:p w14:paraId="13698985"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193</w:t>
            </w:r>
          </w:p>
        </w:tc>
      </w:tr>
      <w:tr w:rsidR="00B830B5" w:rsidRPr="00B830B5" w14:paraId="48362E8E" w14:textId="77777777" w:rsidTr="007D7E04">
        <w:tc>
          <w:tcPr>
            <w:tcW w:w="959" w:type="dxa"/>
            <w:tcBorders>
              <w:top w:val="single" w:sz="4" w:space="0" w:color="auto"/>
              <w:left w:val="single" w:sz="4" w:space="0" w:color="auto"/>
              <w:bottom w:val="single" w:sz="4" w:space="0" w:color="auto"/>
              <w:right w:val="single" w:sz="4" w:space="0" w:color="auto"/>
            </w:tcBorders>
            <w:vAlign w:val="center"/>
          </w:tcPr>
          <w:p w14:paraId="3029262C"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6.</w:t>
            </w:r>
          </w:p>
        </w:tc>
        <w:tc>
          <w:tcPr>
            <w:tcW w:w="2887" w:type="dxa"/>
            <w:tcBorders>
              <w:top w:val="single" w:sz="4" w:space="0" w:color="auto"/>
              <w:left w:val="single" w:sz="4" w:space="0" w:color="auto"/>
              <w:bottom w:val="single" w:sz="4" w:space="0" w:color="auto"/>
              <w:right w:val="single" w:sz="4" w:space="0" w:color="auto"/>
            </w:tcBorders>
            <w:vAlign w:val="center"/>
          </w:tcPr>
          <w:p w14:paraId="35AA41C6" w14:textId="77777777" w:rsidR="001539B8" w:rsidRPr="00B830B5" w:rsidRDefault="001539B8" w:rsidP="00480282">
            <w:pPr>
              <w:pStyle w:val="bulety"/>
              <w:spacing w:before="100" w:beforeAutospacing="1" w:after="0" w:line="276" w:lineRule="auto"/>
              <w:ind w:firstLine="0"/>
              <w:jc w:val="center"/>
              <w:rPr>
                <w:rFonts w:cs="Arial"/>
                <w:spacing w:val="-2"/>
                <w:sz w:val="20"/>
              </w:rPr>
            </w:pPr>
            <w:proofErr w:type="spellStart"/>
            <w:r w:rsidRPr="00B830B5">
              <w:rPr>
                <w:rFonts w:cs="Arial"/>
                <w:spacing w:val="-2"/>
                <w:sz w:val="20"/>
              </w:rPr>
              <w:t>przybałtycki</w:t>
            </w:r>
            <w:proofErr w:type="spellEnd"/>
          </w:p>
        </w:tc>
        <w:tc>
          <w:tcPr>
            <w:tcW w:w="1834" w:type="dxa"/>
            <w:tcBorders>
              <w:top w:val="single" w:sz="4" w:space="0" w:color="auto"/>
              <w:left w:val="single" w:sz="4" w:space="0" w:color="auto"/>
              <w:bottom w:val="single" w:sz="4" w:space="0" w:color="auto"/>
              <w:right w:val="single" w:sz="4" w:space="0" w:color="auto"/>
            </w:tcBorders>
            <w:vAlign w:val="center"/>
          </w:tcPr>
          <w:p w14:paraId="5FAA0FF6"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15 000</w:t>
            </w:r>
          </w:p>
        </w:tc>
        <w:tc>
          <w:tcPr>
            <w:tcW w:w="1857" w:type="dxa"/>
            <w:tcBorders>
              <w:top w:val="single" w:sz="4" w:space="0" w:color="auto"/>
              <w:left w:val="single" w:sz="4" w:space="0" w:color="auto"/>
              <w:bottom w:val="single" w:sz="4" w:space="0" w:color="auto"/>
              <w:right w:val="single" w:sz="4" w:space="0" w:color="auto"/>
            </w:tcBorders>
            <w:vAlign w:val="center"/>
          </w:tcPr>
          <w:p w14:paraId="1A3331B4"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38</w:t>
            </w:r>
          </w:p>
        </w:tc>
        <w:tc>
          <w:tcPr>
            <w:tcW w:w="1751" w:type="dxa"/>
            <w:tcBorders>
              <w:top w:val="single" w:sz="4" w:space="0" w:color="auto"/>
              <w:left w:val="single" w:sz="4" w:space="0" w:color="auto"/>
              <w:bottom w:val="single" w:sz="4" w:space="0" w:color="auto"/>
              <w:right w:val="single" w:sz="4" w:space="0" w:color="auto"/>
            </w:tcBorders>
            <w:vAlign w:val="center"/>
          </w:tcPr>
          <w:p w14:paraId="390677FE"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241</w:t>
            </w:r>
          </w:p>
        </w:tc>
      </w:tr>
      <w:tr w:rsidR="00B830B5" w:rsidRPr="00B830B5" w14:paraId="2F8BCB8A" w14:textId="77777777" w:rsidTr="007D7E04">
        <w:tc>
          <w:tcPr>
            <w:tcW w:w="959" w:type="dxa"/>
            <w:tcBorders>
              <w:top w:val="single" w:sz="4" w:space="0" w:color="auto"/>
              <w:left w:val="single" w:sz="4" w:space="0" w:color="auto"/>
              <w:bottom w:val="single" w:sz="4" w:space="0" w:color="auto"/>
              <w:right w:val="single" w:sz="4" w:space="0" w:color="auto"/>
            </w:tcBorders>
            <w:vAlign w:val="center"/>
          </w:tcPr>
          <w:p w14:paraId="61A4CAE9"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7.</w:t>
            </w:r>
          </w:p>
        </w:tc>
        <w:tc>
          <w:tcPr>
            <w:tcW w:w="2887" w:type="dxa"/>
            <w:tcBorders>
              <w:top w:val="single" w:sz="4" w:space="0" w:color="auto"/>
              <w:left w:val="single" w:sz="4" w:space="0" w:color="auto"/>
              <w:bottom w:val="single" w:sz="4" w:space="0" w:color="auto"/>
              <w:right w:val="single" w:sz="4" w:space="0" w:color="auto"/>
            </w:tcBorders>
            <w:vAlign w:val="center"/>
          </w:tcPr>
          <w:p w14:paraId="0A0937DF"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podlaski</w:t>
            </w:r>
          </w:p>
        </w:tc>
        <w:tc>
          <w:tcPr>
            <w:tcW w:w="1834" w:type="dxa"/>
            <w:tcBorders>
              <w:top w:val="single" w:sz="4" w:space="0" w:color="auto"/>
              <w:left w:val="single" w:sz="4" w:space="0" w:color="auto"/>
              <w:bottom w:val="single" w:sz="4" w:space="0" w:color="auto"/>
              <w:right w:val="single" w:sz="4" w:space="0" w:color="auto"/>
            </w:tcBorders>
            <w:vAlign w:val="center"/>
          </w:tcPr>
          <w:p w14:paraId="1EB116B8"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7 000</w:t>
            </w:r>
          </w:p>
        </w:tc>
        <w:tc>
          <w:tcPr>
            <w:tcW w:w="1857" w:type="dxa"/>
            <w:tcBorders>
              <w:top w:val="single" w:sz="4" w:space="0" w:color="auto"/>
              <w:left w:val="single" w:sz="4" w:space="0" w:color="auto"/>
              <w:bottom w:val="single" w:sz="4" w:space="0" w:color="auto"/>
              <w:right w:val="single" w:sz="4" w:space="0" w:color="auto"/>
            </w:tcBorders>
            <w:vAlign w:val="center"/>
          </w:tcPr>
          <w:p w14:paraId="0AC146DF"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17</w:t>
            </w:r>
          </w:p>
        </w:tc>
        <w:tc>
          <w:tcPr>
            <w:tcW w:w="1751" w:type="dxa"/>
            <w:tcBorders>
              <w:top w:val="single" w:sz="4" w:space="0" w:color="auto"/>
              <w:left w:val="single" w:sz="4" w:space="0" w:color="auto"/>
              <w:bottom w:val="single" w:sz="4" w:space="0" w:color="auto"/>
              <w:right w:val="single" w:sz="4" w:space="0" w:color="auto"/>
            </w:tcBorders>
            <w:vAlign w:val="center"/>
          </w:tcPr>
          <w:p w14:paraId="33C88B11"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113</w:t>
            </w:r>
          </w:p>
        </w:tc>
      </w:tr>
      <w:tr w:rsidR="00B830B5" w:rsidRPr="00B830B5" w14:paraId="2E147146" w14:textId="77777777" w:rsidTr="007D7E04">
        <w:tc>
          <w:tcPr>
            <w:tcW w:w="959" w:type="dxa"/>
            <w:tcBorders>
              <w:top w:val="single" w:sz="4" w:space="0" w:color="auto"/>
              <w:left w:val="single" w:sz="4" w:space="0" w:color="auto"/>
              <w:bottom w:val="single" w:sz="4" w:space="0" w:color="auto"/>
              <w:right w:val="single" w:sz="4" w:space="0" w:color="auto"/>
            </w:tcBorders>
            <w:vAlign w:val="center"/>
          </w:tcPr>
          <w:p w14:paraId="210C4819"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8.</w:t>
            </w:r>
          </w:p>
        </w:tc>
        <w:tc>
          <w:tcPr>
            <w:tcW w:w="2887" w:type="dxa"/>
            <w:tcBorders>
              <w:top w:val="single" w:sz="4" w:space="0" w:color="auto"/>
              <w:left w:val="single" w:sz="4" w:space="0" w:color="auto"/>
              <w:bottom w:val="single" w:sz="4" w:space="0" w:color="auto"/>
              <w:right w:val="single" w:sz="4" w:space="0" w:color="auto"/>
            </w:tcBorders>
            <w:vAlign w:val="center"/>
          </w:tcPr>
          <w:p w14:paraId="6F36AE30" w14:textId="77777777" w:rsidR="001539B8" w:rsidRPr="00B830B5" w:rsidRDefault="001539B8" w:rsidP="00480282">
            <w:pPr>
              <w:pStyle w:val="bulety"/>
              <w:spacing w:before="100" w:beforeAutospacing="1" w:after="0" w:line="276" w:lineRule="auto"/>
              <w:ind w:firstLine="0"/>
              <w:jc w:val="center"/>
              <w:rPr>
                <w:rFonts w:cs="Arial"/>
                <w:spacing w:val="-2"/>
                <w:sz w:val="20"/>
              </w:rPr>
            </w:pPr>
            <w:proofErr w:type="spellStart"/>
            <w:r w:rsidRPr="00B830B5">
              <w:rPr>
                <w:rFonts w:cs="Arial"/>
                <w:spacing w:val="-2"/>
                <w:sz w:val="20"/>
              </w:rPr>
              <w:t>przedkarpacki</w:t>
            </w:r>
            <w:proofErr w:type="spellEnd"/>
          </w:p>
        </w:tc>
        <w:tc>
          <w:tcPr>
            <w:tcW w:w="1834" w:type="dxa"/>
            <w:tcBorders>
              <w:top w:val="single" w:sz="4" w:space="0" w:color="auto"/>
              <w:left w:val="single" w:sz="4" w:space="0" w:color="auto"/>
              <w:bottom w:val="single" w:sz="4" w:space="0" w:color="auto"/>
              <w:right w:val="single" w:sz="4" w:space="0" w:color="auto"/>
            </w:tcBorders>
            <w:vAlign w:val="center"/>
          </w:tcPr>
          <w:p w14:paraId="1FC54FBD"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16 000</w:t>
            </w:r>
          </w:p>
        </w:tc>
        <w:tc>
          <w:tcPr>
            <w:tcW w:w="1857" w:type="dxa"/>
            <w:tcBorders>
              <w:top w:val="single" w:sz="4" w:space="0" w:color="auto"/>
              <w:left w:val="single" w:sz="4" w:space="0" w:color="auto"/>
              <w:bottom w:val="single" w:sz="4" w:space="0" w:color="auto"/>
              <w:right w:val="single" w:sz="4" w:space="0" w:color="auto"/>
            </w:tcBorders>
            <w:vAlign w:val="center"/>
          </w:tcPr>
          <w:p w14:paraId="6F90D981"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362</w:t>
            </w:r>
          </w:p>
        </w:tc>
        <w:tc>
          <w:tcPr>
            <w:tcW w:w="1751" w:type="dxa"/>
            <w:tcBorders>
              <w:top w:val="single" w:sz="4" w:space="0" w:color="auto"/>
              <w:left w:val="single" w:sz="4" w:space="0" w:color="auto"/>
              <w:bottom w:val="single" w:sz="4" w:space="0" w:color="auto"/>
              <w:right w:val="single" w:sz="4" w:space="0" w:color="auto"/>
            </w:tcBorders>
            <w:vAlign w:val="center"/>
          </w:tcPr>
          <w:p w14:paraId="22F50D85"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1 555</w:t>
            </w:r>
          </w:p>
        </w:tc>
      </w:tr>
      <w:tr w:rsidR="00B830B5" w:rsidRPr="00B830B5" w14:paraId="615D048E" w14:textId="77777777" w:rsidTr="007D7E04">
        <w:tc>
          <w:tcPr>
            <w:tcW w:w="959" w:type="dxa"/>
            <w:tcBorders>
              <w:top w:val="single" w:sz="4" w:space="0" w:color="auto"/>
              <w:left w:val="single" w:sz="4" w:space="0" w:color="auto"/>
              <w:bottom w:val="single" w:sz="4" w:space="0" w:color="auto"/>
              <w:right w:val="single" w:sz="4" w:space="0" w:color="auto"/>
            </w:tcBorders>
            <w:vAlign w:val="center"/>
          </w:tcPr>
          <w:p w14:paraId="614A489E"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9.</w:t>
            </w:r>
          </w:p>
        </w:tc>
        <w:tc>
          <w:tcPr>
            <w:tcW w:w="2887" w:type="dxa"/>
            <w:tcBorders>
              <w:top w:val="single" w:sz="4" w:space="0" w:color="auto"/>
              <w:left w:val="single" w:sz="4" w:space="0" w:color="auto"/>
              <w:bottom w:val="single" w:sz="4" w:space="0" w:color="auto"/>
              <w:right w:val="single" w:sz="4" w:space="0" w:color="auto"/>
            </w:tcBorders>
            <w:vAlign w:val="center"/>
          </w:tcPr>
          <w:p w14:paraId="79D0CC75"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karpacki</w:t>
            </w:r>
          </w:p>
        </w:tc>
        <w:tc>
          <w:tcPr>
            <w:tcW w:w="1834" w:type="dxa"/>
            <w:tcBorders>
              <w:top w:val="single" w:sz="4" w:space="0" w:color="auto"/>
              <w:left w:val="single" w:sz="4" w:space="0" w:color="auto"/>
              <w:bottom w:val="single" w:sz="4" w:space="0" w:color="auto"/>
              <w:right w:val="single" w:sz="4" w:space="0" w:color="auto"/>
            </w:tcBorders>
            <w:vAlign w:val="center"/>
          </w:tcPr>
          <w:p w14:paraId="5A409665"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13 000</w:t>
            </w:r>
          </w:p>
        </w:tc>
        <w:tc>
          <w:tcPr>
            <w:tcW w:w="1857" w:type="dxa"/>
            <w:tcBorders>
              <w:top w:val="single" w:sz="4" w:space="0" w:color="auto"/>
              <w:left w:val="single" w:sz="4" w:space="0" w:color="auto"/>
              <w:bottom w:val="single" w:sz="4" w:space="0" w:color="auto"/>
              <w:right w:val="single" w:sz="4" w:space="0" w:color="auto"/>
            </w:tcBorders>
            <w:vAlign w:val="center"/>
          </w:tcPr>
          <w:p w14:paraId="7AD67E20"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100</w:t>
            </w:r>
          </w:p>
        </w:tc>
        <w:tc>
          <w:tcPr>
            <w:tcW w:w="1751" w:type="dxa"/>
            <w:tcBorders>
              <w:top w:val="single" w:sz="4" w:space="0" w:color="auto"/>
              <w:left w:val="single" w:sz="4" w:space="0" w:color="auto"/>
              <w:bottom w:val="single" w:sz="4" w:space="0" w:color="auto"/>
              <w:right w:val="single" w:sz="4" w:space="0" w:color="auto"/>
            </w:tcBorders>
            <w:vAlign w:val="center"/>
          </w:tcPr>
          <w:p w14:paraId="11B17EE0" w14:textId="77777777" w:rsidR="001539B8" w:rsidRPr="00B830B5" w:rsidRDefault="001539B8" w:rsidP="00480282">
            <w:pPr>
              <w:pStyle w:val="bulety"/>
              <w:spacing w:before="100" w:beforeAutospacing="1" w:after="0" w:line="276" w:lineRule="auto"/>
              <w:ind w:firstLine="0"/>
              <w:jc w:val="center"/>
              <w:rPr>
                <w:rFonts w:cs="Arial"/>
                <w:spacing w:val="-2"/>
                <w:sz w:val="20"/>
              </w:rPr>
            </w:pPr>
            <w:r w:rsidRPr="00B830B5">
              <w:rPr>
                <w:rFonts w:cs="Arial"/>
                <w:spacing w:val="-2"/>
                <w:sz w:val="20"/>
              </w:rPr>
              <w:t>714</w:t>
            </w:r>
          </w:p>
        </w:tc>
      </w:tr>
      <w:tr w:rsidR="001539B8" w:rsidRPr="00B830B5" w14:paraId="4D1524B0" w14:textId="77777777" w:rsidTr="00E66335">
        <w:tc>
          <w:tcPr>
            <w:tcW w:w="3846" w:type="dxa"/>
            <w:gridSpan w:val="2"/>
            <w:tcBorders>
              <w:top w:val="single" w:sz="4" w:space="0" w:color="auto"/>
              <w:left w:val="single" w:sz="4" w:space="0" w:color="auto"/>
              <w:bottom w:val="single" w:sz="4" w:space="0" w:color="auto"/>
              <w:right w:val="single" w:sz="4" w:space="0" w:color="auto"/>
            </w:tcBorders>
            <w:vAlign w:val="center"/>
          </w:tcPr>
          <w:p w14:paraId="4884A9BB" w14:textId="77777777" w:rsidR="001539B8" w:rsidRPr="00B830B5" w:rsidRDefault="001539B8" w:rsidP="00480282">
            <w:pPr>
              <w:pStyle w:val="bulety"/>
              <w:spacing w:before="100" w:beforeAutospacing="1" w:after="0" w:line="276" w:lineRule="auto"/>
              <w:ind w:firstLine="0"/>
              <w:jc w:val="center"/>
              <w:rPr>
                <w:rFonts w:cs="Arial"/>
                <w:b/>
                <w:spacing w:val="-2"/>
                <w:sz w:val="20"/>
              </w:rPr>
            </w:pPr>
            <w:r w:rsidRPr="00B830B5">
              <w:rPr>
                <w:rFonts w:cs="Arial"/>
                <w:b/>
                <w:spacing w:val="-2"/>
                <w:sz w:val="20"/>
              </w:rPr>
              <w:t>RAZEM</w:t>
            </w:r>
          </w:p>
        </w:tc>
        <w:tc>
          <w:tcPr>
            <w:tcW w:w="1834" w:type="dxa"/>
            <w:tcBorders>
              <w:top w:val="single" w:sz="4" w:space="0" w:color="auto"/>
              <w:left w:val="single" w:sz="4" w:space="0" w:color="auto"/>
              <w:bottom w:val="single" w:sz="4" w:space="0" w:color="auto"/>
              <w:right w:val="single" w:sz="4" w:space="0" w:color="auto"/>
            </w:tcBorders>
            <w:vAlign w:val="center"/>
          </w:tcPr>
          <w:p w14:paraId="24704539" w14:textId="77777777" w:rsidR="001539B8" w:rsidRPr="00B830B5" w:rsidRDefault="001539B8" w:rsidP="00480282">
            <w:pPr>
              <w:pStyle w:val="bulety"/>
              <w:spacing w:before="100" w:beforeAutospacing="1" w:after="0" w:line="276" w:lineRule="auto"/>
              <w:ind w:firstLine="0"/>
              <w:jc w:val="center"/>
              <w:rPr>
                <w:rFonts w:cs="Arial"/>
                <w:b/>
                <w:spacing w:val="-2"/>
                <w:sz w:val="20"/>
              </w:rPr>
            </w:pPr>
            <w:r w:rsidRPr="00B830B5">
              <w:rPr>
                <w:rFonts w:cs="Arial"/>
                <w:b/>
                <w:spacing w:val="-2"/>
                <w:sz w:val="20"/>
              </w:rPr>
              <w:t>251 000</w:t>
            </w:r>
          </w:p>
        </w:tc>
        <w:tc>
          <w:tcPr>
            <w:tcW w:w="1857" w:type="dxa"/>
            <w:tcBorders>
              <w:top w:val="single" w:sz="4" w:space="0" w:color="auto"/>
              <w:left w:val="single" w:sz="4" w:space="0" w:color="auto"/>
              <w:bottom w:val="single" w:sz="4" w:space="0" w:color="auto"/>
              <w:right w:val="single" w:sz="4" w:space="0" w:color="auto"/>
            </w:tcBorders>
            <w:vAlign w:val="center"/>
          </w:tcPr>
          <w:p w14:paraId="021C70D4" w14:textId="77777777" w:rsidR="001539B8" w:rsidRPr="00B830B5" w:rsidRDefault="001539B8" w:rsidP="00480282">
            <w:pPr>
              <w:pStyle w:val="bulety"/>
              <w:spacing w:before="100" w:beforeAutospacing="1" w:after="0" w:line="276" w:lineRule="auto"/>
              <w:ind w:firstLine="0"/>
              <w:jc w:val="center"/>
              <w:rPr>
                <w:rFonts w:cs="Arial"/>
                <w:b/>
                <w:spacing w:val="-2"/>
                <w:sz w:val="20"/>
              </w:rPr>
            </w:pPr>
            <w:r w:rsidRPr="00B830B5">
              <w:rPr>
                <w:rFonts w:cs="Arial"/>
                <w:b/>
                <w:spacing w:val="-2"/>
                <w:sz w:val="20"/>
              </w:rPr>
              <w:t>6 343</w:t>
            </w:r>
          </w:p>
        </w:tc>
        <w:tc>
          <w:tcPr>
            <w:tcW w:w="1751" w:type="dxa"/>
            <w:tcBorders>
              <w:top w:val="single" w:sz="4" w:space="0" w:color="auto"/>
              <w:left w:val="single" w:sz="4" w:space="0" w:color="auto"/>
              <w:bottom w:val="single" w:sz="4" w:space="0" w:color="auto"/>
              <w:right w:val="single" w:sz="4" w:space="0" w:color="auto"/>
            </w:tcBorders>
            <w:vAlign w:val="center"/>
          </w:tcPr>
          <w:p w14:paraId="182135AE" w14:textId="77777777" w:rsidR="001539B8" w:rsidRPr="00B830B5" w:rsidRDefault="001539B8" w:rsidP="00480282">
            <w:pPr>
              <w:pStyle w:val="bulety"/>
              <w:spacing w:before="100" w:beforeAutospacing="1" w:after="0" w:line="276" w:lineRule="auto"/>
              <w:ind w:firstLine="0"/>
              <w:jc w:val="center"/>
              <w:rPr>
                <w:rFonts w:cs="Arial"/>
                <w:b/>
                <w:spacing w:val="-2"/>
                <w:sz w:val="20"/>
              </w:rPr>
            </w:pPr>
            <w:r w:rsidRPr="00B830B5">
              <w:rPr>
                <w:rFonts w:cs="Arial"/>
                <w:b/>
                <w:spacing w:val="-2"/>
                <w:sz w:val="20"/>
              </w:rPr>
              <w:t>32 620</w:t>
            </w:r>
          </w:p>
        </w:tc>
      </w:tr>
    </w:tbl>
    <w:bookmarkEnd w:id="148"/>
    <w:p w14:paraId="3F2D4190" w14:textId="77777777" w:rsidR="001539B8" w:rsidRPr="00B830B5" w:rsidRDefault="00406750" w:rsidP="00B830B5">
      <w:pPr>
        <w:widowControl/>
        <w:suppressAutoHyphens w:val="0"/>
        <w:autoSpaceDE w:val="0"/>
        <w:spacing w:line="360" w:lineRule="auto"/>
        <w:jc w:val="both"/>
        <w:rPr>
          <w:rFonts w:ascii="Arial" w:hAnsi="Arial" w:cs="Arial"/>
          <w:i/>
          <w:sz w:val="20"/>
          <w:szCs w:val="20"/>
        </w:rPr>
      </w:pPr>
      <w:r w:rsidRPr="00B830B5">
        <w:rPr>
          <w:rFonts w:ascii="Arial" w:hAnsi="Arial" w:cs="Arial"/>
          <w:i/>
          <w:sz w:val="20"/>
          <w:szCs w:val="20"/>
        </w:rPr>
        <w:t>Źródło: www.pga.org.pl</w:t>
      </w:r>
    </w:p>
    <w:p w14:paraId="4639120B" w14:textId="1968B1D3" w:rsidR="00A22C40" w:rsidRPr="00B830B5" w:rsidRDefault="00A22C40" w:rsidP="00B830B5">
      <w:pPr>
        <w:widowControl/>
        <w:suppressAutoHyphens w:val="0"/>
        <w:autoSpaceDE w:val="0"/>
        <w:spacing w:after="120" w:line="360" w:lineRule="auto"/>
        <w:ind w:firstLine="567"/>
        <w:jc w:val="both"/>
        <w:rPr>
          <w:rFonts w:ascii="Arial" w:eastAsia="Times New Roman" w:hAnsi="Arial" w:cs="Arial"/>
          <w:sz w:val="20"/>
          <w:szCs w:val="20"/>
          <w:lang w:eastAsia="ar-SA" w:bidi="ar-SA"/>
        </w:rPr>
      </w:pPr>
      <w:r w:rsidRPr="00B830B5">
        <w:rPr>
          <w:rFonts w:ascii="Arial" w:eastAsia="Times New Roman" w:hAnsi="Arial" w:cs="Arial"/>
          <w:sz w:val="20"/>
          <w:szCs w:val="20"/>
          <w:lang w:eastAsia="ar-SA" w:bidi="ar-SA"/>
        </w:rPr>
        <w:t>Wody geotermalne wypełniają wielopiętrowe i różnowiekowe piaszczyste i węglanowe zbiorniki skalne na Niżu Polskim i w Karpatach, a skumulowana w nich energia jest energią odnawialną i</w:t>
      </w:r>
      <w:r w:rsidR="00B830B5">
        <w:rPr>
          <w:rFonts w:ascii="Arial" w:eastAsia="Times New Roman" w:hAnsi="Arial" w:cs="Arial"/>
          <w:sz w:val="20"/>
          <w:szCs w:val="20"/>
          <w:lang w:eastAsia="ar-SA" w:bidi="ar-SA"/>
        </w:rPr>
        <w:t> </w:t>
      </w:r>
      <w:r w:rsidRPr="00B830B5">
        <w:rPr>
          <w:rFonts w:ascii="Arial" w:eastAsia="Times New Roman" w:hAnsi="Arial" w:cs="Arial"/>
          <w:sz w:val="20"/>
          <w:szCs w:val="20"/>
          <w:lang w:eastAsia="ar-SA" w:bidi="ar-SA"/>
        </w:rPr>
        <w:t>ekologiczną.</w:t>
      </w:r>
    </w:p>
    <w:p w14:paraId="16761CF2" w14:textId="4D8C7F5A" w:rsidR="00EC689C" w:rsidRPr="00B830B5" w:rsidRDefault="00EC689C" w:rsidP="00A42CDC">
      <w:pPr>
        <w:pStyle w:val="Legenda"/>
        <w:keepNext/>
        <w:spacing w:after="0"/>
        <w:jc w:val="both"/>
        <w:rPr>
          <w:rFonts w:ascii="Arial" w:hAnsi="Arial" w:cs="Arial"/>
          <w:color w:val="auto"/>
          <w:sz w:val="20"/>
          <w:szCs w:val="20"/>
        </w:rPr>
      </w:pPr>
      <w:bookmarkStart w:id="149" w:name="_Toc50289594"/>
      <w:r w:rsidRPr="00B830B5">
        <w:rPr>
          <w:rFonts w:ascii="Arial" w:hAnsi="Arial" w:cs="Arial"/>
          <w:color w:val="auto"/>
          <w:sz w:val="20"/>
          <w:szCs w:val="20"/>
        </w:rPr>
        <w:lastRenderedPageBreak/>
        <w:t xml:space="preserve">Rycina </w:t>
      </w:r>
      <w:r w:rsidRPr="00B830B5">
        <w:rPr>
          <w:rFonts w:ascii="Arial" w:hAnsi="Arial" w:cs="Arial"/>
          <w:color w:val="auto"/>
          <w:sz w:val="20"/>
          <w:szCs w:val="20"/>
        </w:rPr>
        <w:fldChar w:fldCharType="begin"/>
      </w:r>
      <w:r w:rsidRPr="00B830B5">
        <w:rPr>
          <w:rFonts w:ascii="Arial" w:hAnsi="Arial" w:cs="Arial"/>
          <w:color w:val="auto"/>
          <w:sz w:val="20"/>
          <w:szCs w:val="20"/>
        </w:rPr>
        <w:instrText xml:space="preserve"> SEQ Rycina \* ARABIC </w:instrText>
      </w:r>
      <w:r w:rsidRPr="00B830B5">
        <w:rPr>
          <w:rFonts w:ascii="Arial" w:hAnsi="Arial" w:cs="Arial"/>
          <w:color w:val="auto"/>
          <w:sz w:val="20"/>
          <w:szCs w:val="20"/>
        </w:rPr>
        <w:fldChar w:fldCharType="separate"/>
      </w:r>
      <w:r w:rsidR="00C24D63">
        <w:rPr>
          <w:rFonts w:ascii="Arial" w:hAnsi="Arial" w:cs="Arial"/>
          <w:noProof/>
          <w:color w:val="auto"/>
          <w:sz w:val="20"/>
          <w:szCs w:val="20"/>
        </w:rPr>
        <w:t>12</w:t>
      </w:r>
      <w:r w:rsidRPr="00B830B5">
        <w:rPr>
          <w:rFonts w:ascii="Arial" w:hAnsi="Arial" w:cs="Arial"/>
          <w:color w:val="auto"/>
          <w:sz w:val="20"/>
          <w:szCs w:val="20"/>
        </w:rPr>
        <w:fldChar w:fldCharType="end"/>
      </w:r>
      <w:r w:rsidRPr="00B830B5">
        <w:rPr>
          <w:rFonts w:ascii="Arial" w:hAnsi="Arial" w:cs="Arial"/>
          <w:color w:val="auto"/>
          <w:sz w:val="20"/>
          <w:szCs w:val="20"/>
        </w:rPr>
        <w:t>. Mapa strumienia cieplnego dla obszaru Polski</w:t>
      </w:r>
      <w:bookmarkEnd w:id="149"/>
    </w:p>
    <w:p w14:paraId="4C41276F" w14:textId="77777777" w:rsidR="00EC689C" w:rsidRPr="00097469" w:rsidRDefault="00EC689C" w:rsidP="00D22C4F">
      <w:pPr>
        <w:widowControl/>
        <w:suppressAutoHyphens w:val="0"/>
        <w:autoSpaceDE w:val="0"/>
        <w:spacing w:after="120" w:line="276" w:lineRule="auto"/>
        <w:ind w:firstLine="540"/>
        <w:jc w:val="center"/>
        <w:rPr>
          <w:rFonts w:ascii="Arial" w:eastAsia="Times New Roman" w:hAnsi="Arial" w:cs="Arial"/>
          <w:color w:val="FF0000"/>
          <w:sz w:val="21"/>
          <w:szCs w:val="21"/>
          <w:lang w:eastAsia="ar-SA" w:bidi="ar-SA"/>
        </w:rPr>
      </w:pPr>
      <w:r w:rsidRPr="00097469">
        <w:rPr>
          <w:noProof/>
          <w:color w:val="FF0000"/>
          <w:lang w:eastAsia="pl-PL" w:bidi="ar-SA"/>
        </w:rPr>
        <w:drawing>
          <wp:inline distT="0" distB="0" distL="0" distR="0" wp14:anchorId="785C63AF" wp14:editId="0AEFF1EA">
            <wp:extent cx="4379010" cy="4510380"/>
            <wp:effectExtent l="0" t="0" r="2540" b="5080"/>
            <wp:docPr id="63" name="Obraz 63" descr="http://www.mae.com.pl/galeria/text_5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e.com.pl/galeria/text_56_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1820" cy="4523575"/>
                    </a:xfrm>
                    <a:prstGeom prst="rect">
                      <a:avLst/>
                    </a:prstGeom>
                    <a:noFill/>
                    <a:ln>
                      <a:noFill/>
                    </a:ln>
                  </pic:spPr>
                </pic:pic>
              </a:graphicData>
            </a:graphic>
          </wp:inline>
        </w:drawing>
      </w:r>
    </w:p>
    <w:p w14:paraId="7A92BE03" w14:textId="77777777" w:rsidR="00EC689C" w:rsidRPr="00B830B5" w:rsidRDefault="00EC689C" w:rsidP="004A3634">
      <w:pPr>
        <w:widowControl/>
        <w:suppressAutoHyphens w:val="0"/>
        <w:autoSpaceDE w:val="0"/>
        <w:spacing w:after="240" w:line="276" w:lineRule="auto"/>
        <w:ind w:firstLine="539"/>
        <w:jc w:val="both"/>
        <w:rPr>
          <w:rFonts w:ascii="Arial" w:eastAsia="Times New Roman" w:hAnsi="Arial" w:cs="Arial"/>
          <w:i/>
          <w:sz w:val="20"/>
          <w:szCs w:val="20"/>
          <w:lang w:eastAsia="ar-SA" w:bidi="ar-SA"/>
        </w:rPr>
      </w:pPr>
      <w:r w:rsidRPr="00B830B5">
        <w:rPr>
          <w:rFonts w:ascii="Arial" w:hAnsi="Arial" w:cs="Arial"/>
          <w:i/>
          <w:sz w:val="20"/>
          <w:szCs w:val="20"/>
          <w:shd w:val="clear" w:color="auto" w:fill="FFFFFF"/>
        </w:rPr>
        <w:t xml:space="preserve">Źródło: www.pig.gov.pl (J. Szewczyk, D. </w:t>
      </w:r>
      <w:proofErr w:type="spellStart"/>
      <w:r w:rsidRPr="00B830B5">
        <w:rPr>
          <w:rFonts w:ascii="Arial" w:hAnsi="Arial" w:cs="Arial"/>
          <w:i/>
          <w:sz w:val="20"/>
          <w:szCs w:val="20"/>
          <w:shd w:val="clear" w:color="auto" w:fill="FFFFFF"/>
        </w:rPr>
        <w:t>Gientka</w:t>
      </w:r>
      <w:proofErr w:type="spellEnd"/>
      <w:r w:rsidRPr="00B830B5">
        <w:rPr>
          <w:rFonts w:ascii="Arial" w:hAnsi="Arial" w:cs="Arial"/>
          <w:i/>
          <w:sz w:val="20"/>
          <w:szCs w:val="20"/>
          <w:shd w:val="clear" w:color="auto" w:fill="FFFFFF"/>
        </w:rPr>
        <w:t>, PIG 2009)</w:t>
      </w:r>
    </w:p>
    <w:p w14:paraId="6A90807C" w14:textId="77777777" w:rsidR="00EC689C" w:rsidRPr="00B830B5" w:rsidRDefault="00EC689C" w:rsidP="00B830B5">
      <w:pPr>
        <w:widowControl/>
        <w:suppressAutoHyphens w:val="0"/>
        <w:autoSpaceDE w:val="0"/>
        <w:spacing w:line="360" w:lineRule="auto"/>
        <w:ind w:firstLine="567"/>
        <w:jc w:val="both"/>
        <w:rPr>
          <w:rFonts w:ascii="Arial" w:hAnsi="Arial" w:cs="Arial"/>
          <w:sz w:val="20"/>
          <w:szCs w:val="20"/>
          <w:shd w:val="clear" w:color="auto" w:fill="FFFFFF"/>
        </w:rPr>
      </w:pPr>
      <w:r w:rsidRPr="00B830B5">
        <w:rPr>
          <w:rFonts w:ascii="Arial" w:hAnsi="Arial" w:cs="Arial"/>
          <w:sz w:val="20"/>
          <w:szCs w:val="20"/>
          <w:shd w:val="clear" w:color="auto" w:fill="FFFFFF"/>
        </w:rPr>
        <w:t>Obszary podwyższonych wartości strumienia, oznaczone na mapie kolorem czerwonym, posiadają największe perspektywy dla pozyskiwania energii geotermalnej. Najlepsze możliwości rozwoju energetyki geotermalnej występują zazwyczaj na obszarach wysokich wartości strumienia cieplnego, przy jednoczesnej obecności formacj</w:t>
      </w:r>
      <w:r w:rsidR="009747B1" w:rsidRPr="00B830B5">
        <w:rPr>
          <w:rFonts w:ascii="Arial" w:hAnsi="Arial" w:cs="Arial"/>
          <w:sz w:val="20"/>
          <w:szCs w:val="20"/>
          <w:shd w:val="clear" w:color="auto" w:fill="FFFFFF"/>
        </w:rPr>
        <w:t>i wodonośnych o dobrych warunkach</w:t>
      </w:r>
      <w:r w:rsidRPr="00B830B5">
        <w:rPr>
          <w:rFonts w:ascii="Arial" w:hAnsi="Arial" w:cs="Arial"/>
          <w:sz w:val="20"/>
          <w:szCs w:val="20"/>
          <w:shd w:val="clear" w:color="auto" w:fill="FFFFFF"/>
        </w:rPr>
        <w:t xml:space="preserve"> hydrogeologicznych. </w:t>
      </w:r>
    </w:p>
    <w:p w14:paraId="449DF794" w14:textId="6FC70FB9" w:rsidR="00B13FF4" w:rsidRPr="00B830B5" w:rsidRDefault="00B13FF4" w:rsidP="00B830B5">
      <w:pPr>
        <w:widowControl/>
        <w:suppressAutoHyphens w:val="0"/>
        <w:autoSpaceDE w:val="0"/>
        <w:spacing w:line="360" w:lineRule="auto"/>
        <w:ind w:firstLine="567"/>
        <w:jc w:val="both"/>
        <w:rPr>
          <w:rFonts w:ascii="Arial" w:hAnsi="Arial" w:cs="Arial"/>
          <w:sz w:val="20"/>
          <w:szCs w:val="20"/>
          <w:shd w:val="clear" w:color="auto" w:fill="FFFFFF"/>
        </w:rPr>
      </w:pPr>
      <w:r w:rsidRPr="00B830B5">
        <w:rPr>
          <w:rFonts w:ascii="Arial" w:hAnsi="Arial" w:cs="Arial"/>
          <w:sz w:val="20"/>
          <w:szCs w:val="20"/>
          <w:shd w:val="clear" w:color="auto" w:fill="FFFFFF"/>
        </w:rPr>
        <w:t>Zgodnie z danymi o zasobach w okręgach i prowinc</w:t>
      </w:r>
      <w:r w:rsidR="00A42CDC" w:rsidRPr="00B830B5">
        <w:rPr>
          <w:rFonts w:ascii="Arial" w:hAnsi="Arial" w:cs="Arial"/>
          <w:sz w:val="20"/>
          <w:szCs w:val="20"/>
          <w:shd w:val="clear" w:color="auto" w:fill="FFFFFF"/>
        </w:rPr>
        <w:t>jach geotermalnych Polski wg J. </w:t>
      </w:r>
      <w:r w:rsidRPr="00B830B5">
        <w:rPr>
          <w:rFonts w:ascii="Arial" w:hAnsi="Arial" w:cs="Arial"/>
          <w:sz w:val="20"/>
          <w:szCs w:val="20"/>
          <w:shd w:val="clear" w:color="auto" w:fill="FFFFFF"/>
        </w:rPr>
        <w:t xml:space="preserve">Sokołowskiego gmina </w:t>
      </w:r>
      <w:r w:rsidR="00B33641">
        <w:rPr>
          <w:rFonts w:ascii="Arial" w:hAnsi="Arial" w:cs="Arial"/>
          <w:sz w:val="20"/>
          <w:szCs w:val="20"/>
          <w:shd w:val="clear" w:color="auto" w:fill="FFFFFF"/>
        </w:rPr>
        <w:t>Biskupiec</w:t>
      </w:r>
      <w:r w:rsidRPr="00B830B5">
        <w:rPr>
          <w:rFonts w:ascii="Arial" w:hAnsi="Arial" w:cs="Arial"/>
          <w:sz w:val="20"/>
          <w:szCs w:val="20"/>
          <w:shd w:val="clear" w:color="auto" w:fill="FFFFFF"/>
        </w:rPr>
        <w:t xml:space="preserve"> znajduje się w okręgu </w:t>
      </w:r>
      <w:proofErr w:type="spellStart"/>
      <w:r w:rsidR="00B830B5" w:rsidRPr="00B830B5">
        <w:rPr>
          <w:rFonts w:ascii="Arial" w:hAnsi="Arial" w:cs="Arial"/>
          <w:sz w:val="20"/>
          <w:szCs w:val="20"/>
          <w:shd w:val="clear" w:color="auto" w:fill="FFFFFF"/>
        </w:rPr>
        <w:t>grudziącko</w:t>
      </w:r>
      <w:proofErr w:type="spellEnd"/>
      <w:r w:rsidR="00B830B5" w:rsidRPr="00B830B5">
        <w:rPr>
          <w:rFonts w:ascii="Arial" w:hAnsi="Arial" w:cs="Arial"/>
          <w:sz w:val="20"/>
          <w:szCs w:val="20"/>
          <w:shd w:val="clear" w:color="auto" w:fill="FFFFFF"/>
        </w:rPr>
        <w:t xml:space="preserve"> - warszawskim</w:t>
      </w:r>
      <w:r w:rsidRPr="00B830B5">
        <w:rPr>
          <w:rFonts w:ascii="Arial" w:hAnsi="Arial" w:cs="Arial"/>
          <w:sz w:val="20"/>
          <w:szCs w:val="20"/>
          <w:shd w:val="clear" w:color="auto" w:fill="FFFFFF"/>
        </w:rPr>
        <w:t xml:space="preserve"> (ryc. </w:t>
      </w:r>
      <w:r w:rsidR="009747B1" w:rsidRPr="00B830B5">
        <w:rPr>
          <w:rFonts w:ascii="Arial" w:hAnsi="Arial" w:cs="Arial"/>
          <w:sz w:val="20"/>
          <w:szCs w:val="20"/>
          <w:shd w:val="clear" w:color="auto" w:fill="FFFFFF"/>
        </w:rPr>
        <w:t>24).</w:t>
      </w:r>
    </w:p>
    <w:p w14:paraId="7B2FBD22" w14:textId="1E74BED1" w:rsidR="00B13FF4" w:rsidRPr="00B830B5" w:rsidRDefault="00B13FF4" w:rsidP="00B13FF4">
      <w:pPr>
        <w:pStyle w:val="Legenda"/>
        <w:keepNext/>
        <w:jc w:val="both"/>
        <w:rPr>
          <w:rFonts w:ascii="Arial" w:hAnsi="Arial" w:cs="Arial"/>
          <w:color w:val="auto"/>
          <w:sz w:val="20"/>
          <w:szCs w:val="20"/>
        </w:rPr>
      </w:pPr>
      <w:bookmarkStart w:id="150" w:name="_Toc50289595"/>
      <w:r w:rsidRPr="00B830B5">
        <w:rPr>
          <w:rFonts w:ascii="Arial" w:hAnsi="Arial" w:cs="Arial"/>
          <w:color w:val="auto"/>
          <w:sz w:val="20"/>
          <w:szCs w:val="20"/>
        </w:rPr>
        <w:lastRenderedPageBreak/>
        <w:t xml:space="preserve">Rycina </w:t>
      </w:r>
      <w:r w:rsidRPr="00B830B5">
        <w:rPr>
          <w:rFonts w:ascii="Arial" w:hAnsi="Arial" w:cs="Arial"/>
          <w:color w:val="auto"/>
          <w:sz w:val="20"/>
          <w:szCs w:val="20"/>
        </w:rPr>
        <w:fldChar w:fldCharType="begin"/>
      </w:r>
      <w:r w:rsidRPr="00B830B5">
        <w:rPr>
          <w:rFonts w:ascii="Arial" w:hAnsi="Arial" w:cs="Arial"/>
          <w:color w:val="auto"/>
          <w:sz w:val="20"/>
          <w:szCs w:val="20"/>
        </w:rPr>
        <w:instrText xml:space="preserve"> SEQ Rycina \* ARABIC </w:instrText>
      </w:r>
      <w:r w:rsidRPr="00B830B5">
        <w:rPr>
          <w:rFonts w:ascii="Arial" w:hAnsi="Arial" w:cs="Arial"/>
          <w:color w:val="auto"/>
          <w:sz w:val="20"/>
          <w:szCs w:val="20"/>
        </w:rPr>
        <w:fldChar w:fldCharType="separate"/>
      </w:r>
      <w:r w:rsidR="00C24D63">
        <w:rPr>
          <w:rFonts w:ascii="Arial" w:hAnsi="Arial" w:cs="Arial"/>
          <w:noProof/>
          <w:color w:val="auto"/>
          <w:sz w:val="20"/>
          <w:szCs w:val="20"/>
        </w:rPr>
        <w:t>13</w:t>
      </w:r>
      <w:r w:rsidRPr="00B830B5">
        <w:rPr>
          <w:rFonts w:ascii="Arial" w:hAnsi="Arial" w:cs="Arial"/>
          <w:color w:val="auto"/>
          <w:sz w:val="20"/>
          <w:szCs w:val="20"/>
        </w:rPr>
        <w:fldChar w:fldCharType="end"/>
      </w:r>
      <w:r w:rsidRPr="00B830B5">
        <w:rPr>
          <w:rFonts w:ascii="Arial" w:hAnsi="Arial" w:cs="Arial"/>
          <w:color w:val="auto"/>
          <w:sz w:val="20"/>
          <w:szCs w:val="20"/>
        </w:rPr>
        <w:t>. Okręgi występowania zasobów wód geotermalnych</w:t>
      </w:r>
      <w:bookmarkEnd w:id="150"/>
    </w:p>
    <w:p w14:paraId="7177AF6B" w14:textId="77777777" w:rsidR="000148A1" w:rsidRPr="00097469" w:rsidRDefault="000148A1" w:rsidP="00D22C4F">
      <w:pPr>
        <w:widowControl/>
        <w:suppressAutoHyphens w:val="0"/>
        <w:autoSpaceDE w:val="0"/>
        <w:spacing w:after="120" w:line="276" w:lineRule="auto"/>
        <w:jc w:val="center"/>
        <w:rPr>
          <w:rFonts w:ascii="Arial" w:eastAsia="Times New Roman" w:hAnsi="Arial" w:cs="Arial"/>
          <w:color w:val="FF0000"/>
          <w:sz w:val="21"/>
          <w:szCs w:val="21"/>
          <w:lang w:eastAsia="ar-SA" w:bidi="ar-SA"/>
        </w:rPr>
      </w:pPr>
      <w:r w:rsidRPr="00097469">
        <w:rPr>
          <w:noProof/>
          <w:color w:val="FF0000"/>
          <w:lang w:eastAsia="pl-PL" w:bidi="ar-SA"/>
        </w:rPr>
        <w:drawing>
          <wp:inline distT="0" distB="0" distL="0" distR="0" wp14:anchorId="5ECBA53E" wp14:editId="458F154A">
            <wp:extent cx="5438775" cy="4820103"/>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38775" cy="4820103"/>
                    </a:xfrm>
                    <a:prstGeom prst="rect">
                      <a:avLst/>
                    </a:prstGeom>
                  </pic:spPr>
                </pic:pic>
              </a:graphicData>
            </a:graphic>
          </wp:inline>
        </w:drawing>
      </w:r>
    </w:p>
    <w:p w14:paraId="179195A2" w14:textId="77777777" w:rsidR="00B13FF4" w:rsidRPr="00413F68" w:rsidRDefault="00B13FF4" w:rsidP="00413F68">
      <w:pPr>
        <w:widowControl/>
        <w:suppressAutoHyphens w:val="0"/>
        <w:autoSpaceDE w:val="0"/>
        <w:spacing w:after="120" w:line="360" w:lineRule="auto"/>
        <w:jc w:val="both"/>
        <w:rPr>
          <w:rFonts w:ascii="Arial" w:hAnsi="Arial" w:cs="Arial"/>
          <w:i/>
          <w:sz w:val="20"/>
          <w:szCs w:val="20"/>
        </w:rPr>
      </w:pPr>
      <w:r w:rsidRPr="00413F68">
        <w:rPr>
          <w:rFonts w:ascii="Arial" w:hAnsi="Arial" w:cs="Arial"/>
          <w:i/>
          <w:sz w:val="20"/>
          <w:szCs w:val="20"/>
        </w:rPr>
        <w:t>Źródło: www.pga.org.pl</w:t>
      </w:r>
    </w:p>
    <w:p w14:paraId="472621C5" w14:textId="77777777" w:rsidR="00B13FF4" w:rsidRPr="00413F68" w:rsidRDefault="00B13FF4" w:rsidP="00413F68">
      <w:pPr>
        <w:widowControl/>
        <w:suppressAutoHyphens w:val="0"/>
        <w:autoSpaceDE w:val="0"/>
        <w:spacing w:line="360" w:lineRule="auto"/>
        <w:ind w:firstLine="567"/>
        <w:jc w:val="both"/>
        <w:rPr>
          <w:rFonts w:ascii="Arial" w:eastAsia="Times New Roman" w:hAnsi="Arial" w:cs="Arial"/>
          <w:sz w:val="20"/>
          <w:szCs w:val="20"/>
          <w:lang w:eastAsia="ar-SA" w:bidi="ar-SA"/>
        </w:rPr>
      </w:pPr>
    </w:p>
    <w:p w14:paraId="6EAB1411" w14:textId="41469171" w:rsidR="005C28A9" w:rsidRPr="00413F68" w:rsidRDefault="00B13FF4" w:rsidP="00413F68">
      <w:pPr>
        <w:widowControl/>
        <w:suppressAutoHyphens w:val="0"/>
        <w:autoSpaceDE w:val="0"/>
        <w:spacing w:line="360" w:lineRule="auto"/>
        <w:ind w:firstLine="567"/>
        <w:jc w:val="both"/>
        <w:rPr>
          <w:rFonts w:ascii="Arial" w:hAnsi="Arial" w:cs="Arial"/>
          <w:sz w:val="20"/>
          <w:szCs w:val="20"/>
          <w:shd w:val="clear" w:color="auto" w:fill="FFFFFF"/>
        </w:rPr>
      </w:pPr>
      <w:r w:rsidRPr="00413F68">
        <w:rPr>
          <w:rFonts w:ascii="Arial" w:hAnsi="Arial" w:cs="Arial"/>
          <w:sz w:val="20"/>
          <w:szCs w:val="20"/>
          <w:shd w:val="clear" w:color="auto" w:fill="FFFFFF"/>
        </w:rPr>
        <w:t xml:space="preserve">Energia geotermalna związana jest w Polsce głównie z wodami podziemnymi wydzielonych pięter straty-graficznych występujących na różnej głębokości, w obrębie jednostek geologicznych na Niżu Polskim, w Sudetach i w Karpatach. Podstawowe zasoby wód geotermalnych w obszarze województwa </w:t>
      </w:r>
      <w:r w:rsidR="00711C31">
        <w:rPr>
          <w:rFonts w:ascii="Arial" w:hAnsi="Arial" w:cs="Arial"/>
          <w:sz w:val="20"/>
          <w:szCs w:val="20"/>
          <w:shd w:val="clear" w:color="auto" w:fill="FFFFFF"/>
        </w:rPr>
        <w:t>warmińsko - mazurskiego</w:t>
      </w:r>
      <w:r w:rsidRPr="00413F68">
        <w:rPr>
          <w:rFonts w:ascii="Arial" w:hAnsi="Arial" w:cs="Arial"/>
          <w:sz w:val="20"/>
          <w:szCs w:val="20"/>
          <w:shd w:val="clear" w:color="auto" w:fill="FFFFFF"/>
        </w:rPr>
        <w:t xml:space="preserve"> zakumulowane są w</w:t>
      </w:r>
      <w:r w:rsidR="00413F68" w:rsidRPr="00413F68">
        <w:rPr>
          <w:rFonts w:ascii="Arial" w:hAnsi="Arial" w:cs="Arial"/>
          <w:sz w:val="20"/>
          <w:szCs w:val="20"/>
          <w:shd w:val="clear" w:color="auto" w:fill="FFFFFF"/>
        </w:rPr>
        <w:t> </w:t>
      </w:r>
      <w:r w:rsidRPr="00413F68">
        <w:rPr>
          <w:rFonts w:ascii="Arial" w:hAnsi="Arial" w:cs="Arial"/>
          <w:sz w:val="20"/>
          <w:szCs w:val="20"/>
          <w:shd w:val="clear" w:color="auto" w:fill="FFFFFF"/>
        </w:rPr>
        <w:t xml:space="preserve">wodach zbiorników: </w:t>
      </w:r>
      <w:proofErr w:type="spellStart"/>
      <w:r w:rsidRPr="00413F68">
        <w:rPr>
          <w:rFonts w:ascii="Arial" w:hAnsi="Arial" w:cs="Arial"/>
          <w:sz w:val="20"/>
          <w:szCs w:val="20"/>
          <w:shd w:val="clear" w:color="auto" w:fill="FFFFFF"/>
        </w:rPr>
        <w:t>górnojurajskiego</w:t>
      </w:r>
      <w:proofErr w:type="spellEnd"/>
      <w:r w:rsidRPr="00413F68">
        <w:rPr>
          <w:rFonts w:ascii="Arial" w:hAnsi="Arial" w:cs="Arial"/>
          <w:sz w:val="20"/>
          <w:szCs w:val="20"/>
          <w:shd w:val="clear" w:color="auto" w:fill="FFFFFF"/>
        </w:rPr>
        <w:t xml:space="preserve">, </w:t>
      </w:r>
      <w:proofErr w:type="spellStart"/>
      <w:r w:rsidRPr="00413F68">
        <w:rPr>
          <w:rFonts w:ascii="Arial" w:hAnsi="Arial" w:cs="Arial"/>
          <w:sz w:val="20"/>
          <w:szCs w:val="20"/>
          <w:shd w:val="clear" w:color="auto" w:fill="FFFFFF"/>
        </w:rPr>
        <w:t>środkowojurajskiego</w:t>
      </w:r>
      <w:proofErr w:type="spellEnd"/>
      <w:r w:rsidRPr="00413F68">
        <w:rPr>
          <w:rFonts w:ascii="Arial" w:hAnsi="Arial" w:cs="Arial"/>
          <w:sz w:val="20"/>
          <w:szCs w:val="20"/>
          <w:shd w:val="clear" w:color="auto" w:fill="FFFFFF"/>
        </w:rPr>
        <w:t xml:space="preserve">, </w:t>
      </w:r>
      <w:proofErr w:type="spellStart"/>
      <w:r w:rsidRPr="00413F68">
        <w:rPr>
          <w:rFonts w:ascii="Arial" w:hAnsi="Arial" w:cs="Arial"/>
          <w:sz w:val="20"/>
          <w:szCs w:val="20"/>
          <w:shd w:val="clear" w:color="auto" w:fill="FFFFFF"/>
        </w:rPr>
        <w:t>górnotriasowego</w:t>
      </w:r>
      <w:proofErr w:type="spellEnd"/>
      <w:r w:rsidRPr="00413F68">
        <w:rPr>
          <w:rFonts w:ascii="Arial" w:hAnsi="Arial" w:cs="Arial"/>
          <w:sz w:val="20"/>
          <w:szCs w:val="20"/>
          <w:shd w:val="clear" w:color="auto" w:fill="FFFFFF"/>
        </w:rPr>
        <w:t xml:space="preserve"> i </w:t>
      </w:r>
      <w:proofErr w:type="spellStart"/>
      <w:r w:rsidRPr="00413F68">
        <w:rPr>
          <w:rFonts w:ascii="Arial" w:hAnsi="Arial" w:cs="Arial"/>
          <w:sz w:val="20"/>
          <w:szCs w:val="20"/>
          <w:shd w:val="clear" w:color="auto" w:fill="FFFFFF"/>
        </w:rPr>
        <w:t>dolnotriasowego</w:t>
      </w:r>
      <w:proofErr w:type="spellEnd"/>
      <w:r w:rsidRPr="00413F68">
        <w:rPr>
          <w:rFonts w:ascii="Arial" w:hAnsi="Arial" w:cs="Arial"/>
          <w:sz w:val="20"/>
          <w:szCs w:val="20"/>
          <w:shd w:val="clear" w:color="auto" w:fill="FFFFFF"/>
        </w:rPr>
        <w:t xml:space="preserve">. </w:t>
      </w:r>
    </w:p>
    <w:p w14:paraId="4879A1BF" w14:textId="2701EF15" w:rsidR="00413F68" w:rsidRPr="00413F68" w:rsidRDefault="00413F68" w:rsidP="00413F68">
      <w:pPr>
        <w:widowControl/>
        <w:suppressAutoHyphens w:val="0"/>
        <w:autoSpaceDE w:val="0"/>
        <w:spacing w:line="360" w:lineRule="auto"/>
        <w:ind w:firstLine="567"/>
        <w:jc w:val="both"/>
        <w:rPr>
          <w:rFonts w:ascii="Arial" w:hAnsi="Arial" w:cs="Arial"/>
          <w:sz w:val="20"/>
          <w:szCs w:val="20"/>
        </w:rPr>
      </w:pPr>
      <w:r w:rsidRPr="00413F68">
        <w:rPr>
          <w:rFonts w:ascii="Arial" w:hAnsi="Arial" w:cs="Arial"/>
          <w:sz w:val="20"/>
          <w:szCs w:val="20"/>
          <w:shd w:val="clear" w:color="auto" w:fill="FFFFFF"/>
        </w:rPr>
        <w:t xml:space="preserve">Na terenie gminy Biskupiec brak dużych zakładów wykorzystujących energię geotermalną. </w:t>
      </w:r>
    </w:p>
    <w:p w14:paraId="342DC66A" w14:textId="2E4688AB" w:rsidR="005C28A9" w:rsidRPr="00413F68" w:rsidRDefault="008F11A8" w:rsidP="00413F68">
      <w:pPr>
        <w:widowControl/>
        <w:suppressAutoHyphens w:val="0"/>
        <w:autoSpaceDE w:val="0"/>
        <w:spacing w:line="360" w:lineRule="auto"/>
        <w:ind w:firstLine="567"/>
        <w:jc w:val="both"/>
        <w:rPr>
          <w:rFonts w:ascii="Arial" w:hAnsi="Arial" w:cs="Arial"/>
          <w:sz w:val="20"/>
          <w:szCs w:val="20"/>
        </w:rPr>
      </w:pPr>
      <w:r w:rsidRPr="00413F68">
        <w:rPr>
          <w:rFonts w:ascii="Arial" w:eastAsia="Times New Roman" w:hAnsi="Arial" w:cs="Arial"/>
          <w:sz w:val="20"/>
          <w:szCs w:val="20"/>
          <w:lang w:eastAsia="ar-SA" w:bidi="ar-SA"/>
        </w:rPr>
        <w:t xml:space="preserve">Alternatywą dla dużych systemów energetyki geotermalnej mogą być inne rozwiązania wykorzystujące energię skumulowaną w gruncie, takie jak pompy ciepła czy układy wentylacji mechanicznej współpracujące z gruntowymi wymiennikami ciepła. </w:t>
      </w:r>
      <w:r w:rsidR="005C28A9" w:rsidRPr="00413F68">
        <w:rPr>
          <w:rFonts w:ascii="Arial" w:eastAsia="Times New Roman" w:hAnsi="Arial" w:cs="Arial"/>
          <w:sz w:val="20"/>
          <w:szCs w:val="20"/>
          <w:lang w:eastAsia="ar-SA" w:bidi="ar-SA"/>
        </w:rPr>
        <w:t>Pompy ciepła są to urządzenia</w:t>
      </w:r>
      <w:r w:rsidR="005C28A9" w:rsidRPr="00413F68">
        <w:rPr>
          <w:rFonts w:ascii="Arial" w:hAnsi="Arial" w:cs="Arial"/>
          <w:sz w:val="20"/>
          <w:szCs w:val="20"/>
        </w:rPr>
        <w:t xml:space="preserve">, które odbierają ciepło z otoczenia – gruntu, wody lub powietrza – i przekazują je dalej do instalacji c.o. i </w:t>
      </w:r>
      <w:proofErr w:type="spellStart"/>
      <w:r w:rsidR="005C28A9" w:rsidRPr="00413F68">
        <w:rPr>
          <w:rFonts w:ascii="Arial" w:hAnsi="Arial" w:cs="Arial"/>
          <w:sz w:val="20"/>
          <w:szCs w:val="20"/>
        </w:rPr>
        <w:t>c.w.u</w:t>
      </w:r>
      <w:proofErr w:type="spellEnd"/>
      <w:r w:rsidR="005C28A9" w:rsidRPr="00413F68">
        <w:rPr>
          <w:rFonts w:ascii="Arial" w:hAnsi="Arial" w:cs="Arial"/>
          <w:sz w:val="20"/>
          <w:szCs w:val="20"/>
        </w:rPr>
        <w:t>, ogrzewając w niej wodę albo do instalacji wentylacyjnej ogrzewając powietrze nawiewane do</w:t>
      </w:r>
      <w:r w:rsidR="00D22C4F">
        <w:rPr>
          <w:rFonts w:ascii="Arial" w:hAnsi="Arial" w:cs="Arial"/>
          <w:sz w:val="20"/>
          <w:szCs w:val="20"/>
        </w:rPr>
        <w:t> </w:t>
      </w:r>
      <w:r w:rsidR="005C28A9" w:rsidRPr="00413F68">
        <w:rPr>
          <w:rFonts w:ascii="Arial" w:hAnsi="Arial" w:cs="Arial"/>
          <w:sz w:val="20"/>
          <w:szCs w:val="20"/>
        </w:rPr>
        <w:t xml:space="preserve">pomieszczeń. Przekazywanie ciepła z zimnego otoczenia do znacznie cieplejszych pomieszczeń jest możliwe dzięki zachodzącym w pompie ciepła procesom termodynamicznym. Do napędu pompy </w:t>
      </w:r>
      <w:r w:rsidR="005C28A9" w:rsidRPr="00413F68">
        <w:rPr>
          <w:rFonts w:ascii="Arial" w:hAnsi="Arial" w:cs="Arial"/>
          <w:sz w:val="20"/>
          <w:szCs w:val="20"/>
        </w:rPr>
        <w:lastRenderedPageBreak/>
        <w:t>potrzebna jest energia elektryczna. Jednak ilość pobieranej przez nią energii jest około 3-krotnie mniejsza od ilości dostarczanego ciepła.</w:t>
      </w:r>
    </w:p>
    <w:p w14:paraId="5B219C42" w14:textId="5012633E" w:rsidR="00C67361" w:rsidRPr="00413F68" w:rsidRDefault="008F11A8" w:rsidP="00413F68">
      <w:pPr>
        <w:widowControl/>
        <w:suppressAutoHyphens w:val="0"/>
        <w:autoSpaceDE w:val="0"/>
        <w:spacing w:line="360" w:lineRule="auto"/>
        <w:ind w:firstLine="567"/>
        <w:jc w:val="both"/>
        <w:rPr>
          <w:rFonts w:ascii="Arial" w:eastAsia="Times New Roman" w:hAnsi="Arial" w:cs="Arial"/>
          <w:sz w:val="20"/>
          <w:szCs w:val="20"/>
          <w:lang w:eastAsia="ar-SA" w:bidi="ar-SA"/>
        </w:rPr>
      </w:pPr>
      <w:r w:rsidRPr="00413F68">
        <w:rPr>
          <w:rFonts w:ascii="Arial" w:eastAsia="Times New Roman" w:hAnsi="Arial" w:cs="Arial"/>
          <w:sz w:val="20"/>
          <w:szCs w:val="20"/>
          <w:lang w:eastAsia="ar-SA" w:bidi="ar-SA"/>
        </w:rPr>
        <w:t>W ostatnich latach obserwuje się w Polsce wzrost zainteresowania właśnie pompami ciepła, które umożliwiają wykorzystanie ciepła niskotemperaturowego i odpadowe</w:t>
      </w:r>
      <w:r w:rsidR="004A3634" w:rsidRPr="00413F68">
        <w:rPr>
          <w:rFonts w:ascii="Arial" w:eastAsia="Times New Roman" w:hAnsi="Arial" w:cs="Arial"/>
          <w:sz w:val="20"/>
          <w:szCs w:val="20"/>
          <w:lang w:eastAsia="ar-SA" w:bidi="ar-SA"/>
        </w:rPr>
        <w:t>go do </w:t>
      </w:r>
      <w:r w:rsidRPr="00413F68">
        <w:rPr>
          <w:rFonts w:ascii="Arial" w:eastAsia="Times New Roman" w:hAnsi="Arial" w:cs="Arial"/>
          <w:sz w:val="20"/>
          <w:szCs w:val="20"/>
          <w:lang w:eastAsia="ar-SA" w:bidi="ar-SA"/>
        </w:rPr>
        <w:t>ogrzewania, wentylacji i</w:t>
      </w:r>
      <w:r w:rsidR="00413F68">
        <w:rPr>
          <w:rFonts w:ascii="Arial" w:eastAsia="Times New Roman" w:hAnsi="Arial" w:cs="Arial"/>
          <w:sz w:val="20"/>
          <w:szCs w:val="20"/>
          <w:lang w:eastAsia="ar-SA" w:bidi="ar-SA"/>
        </w:rPr>
        <w:t> </w:t>
      </w:r>
      <w:r w:rsidRPr="00413F68">
        <w:rPr>
          <w:rFonts w:ascii="Arial" w:eastAsia="Times New Roman" w:hAnsi="Arial" w:cs="Arial"/>
          <w:sz w:val="20"/>
          <w:szCs w:val="20"/>
          <w:lang w:eastAsia="ar-SA" w:bidi="ar-SA"/>
        </w:rPr>
        <w:t xml:space="preserve">przygotowania ciepłej wody użytkowej. Wynika to nie tylko ze wzrostu cen surowców energetycznych, ale również rozwoju konstrukcji różnych systemów pomp ciepła oraz woli wprowadzenia rozwiązań ograniczających zanieczyszczenie środowiska przyrodniczego. Pompa ciepła ma przeważnie moc poniżej 20 </w:t>
      </w:r>
      <w:proofErr w:type="spellStart"/>
      <w:r w:rsidRPr="00413F68">
        <w:rPr>
          <w:rFonts w:ascii="Arial" w:eastAsia="Times New Roman" w:hAnsi="Arial" w:cs="Arial"/>
          <w:sz w:val="20"/>
          <w:szCs w:val="20"/>
          <w:lang w:eastAsia="ar-SA" w:bidi="ar-SA"/>
        </w:rPr>
        <w:t>kWt</w:t>
      </w:r>
      <w:proofErr w:type="spellEnd"/>
      <w:r w:rsidRPr="00413F68">
        <w:rPr>
          <w:rFonts w:ascii="Arial" w:eastAsia="Times New Roman" w:hAnsi="Arial" w:cs="Arial"/>
          <w:sz w:val="20"/>
          <w:szCs w:val="20"/>
          <w:lang w:eastAsia="ar-SA" w:bidi="ar-SA"/>
        </w:rPr>
        <w:t xml:space="preserve"> lub 70 – 150 </w:t>
      </w:r>
      <w:proofErr w:type="spellStart"/>
      <w:r w:rsidRPr="00413F68">
        <w:rPr>
          <w:rFonts w:ascii="Arial" w:eastAsia="Times New Roman" w:hAnsi="Arial" w:cs="Arial"/>
          <w:sz w:val="20"/>
          <w:szCs w:val="20"/>
          <w:lang w:eastAsia="ar-SA" w:bidi="ar-SA"/>
        </w:rPr>
        <w:t>kWt</w:t>
      </w:r>
      <w:proofErr w:type="spellEnd"/>
      <w:r w:rsidRPr="00413F68">
        <w:rPr>
          <w:rFonts w:ascii="Arial" w:eastAsia="Times New Roman" w:hAnsi="Arial" w:cs="Arial"/>
          <w:sz w:val="20"/>
          <w:szCs w:val="20"/>
          <w:lang w:eastAsia="ar-SA" w:bidi="ar-SA"/>
        </w:rPr>
        <w:t xml:space="preserve">. </w:t>
      </w:r>
      <w:r w:rsidR="00413F68" w:rsidRPr="00413F68">
        <w:rPr>
          <w:rFonts w:ascii="Arial" w:eastAsia="Times New Roman" w:hAnsi="Arial" w:cs="Arial"/>
          <w:sz w:val="20"/>
          <w:szCs w:val="20"/>
          <w:lang w:eastAsia="ar-SA" w:bidi="ar-SA"/>
        </w:rPr>
        <w:t>Największym</w:t>
      </w:r>
      <w:r w:rsidRPr="00413F68">
        <w:rPr>
          <w:rFonts w:ascii="Arial" w:eastAsia="Times New Roman" w:hAnsi="Arial" w:cs="Arial"/>
          <w:sz w:val="20"/>
          <w:szCs w:val="20"/>
          <w:lang w:eastAsia="ar-SA" w:bidi="ar-SA"/>
        </w:rPr>
        <w:t xml:space="preserve"> zainteresowaniem cieszą się obecnie gruntowe pompy ciepła.</w:t>
      </w:r>
      <w:r w:rsidR="00C67361" w:rsidRPr="00413F68">
        <w:rPr>
          <w:rFonts w:ascii="Arial" w:eastAsia="Times New Roman" w:hAnsi="Arial" w:cs="Arial"/>
          <w:sz w:val="20"/>
          <w:szCs w:val="20"/>
          <w:lang w:eastAsia="ar-SA" w:bidi="ar-SA"/>
        </w:rPr>
        <w:t xml:space="preserve"> Ciepło z gruntu pobierane jest z pionowych i poziomych gruntowych wymienników ciepła. </w:t>
      </w:r>
      <w:r w:rsidRPr="00413F68">
        <w:rPr>
          <w:rFonts w:ascii="Arial" w:eastAsia="Times New Roman" w:hAnsi="Arial" w:cs="Arial"/>
          <w:sz w:val="20"/>
          <w:szCs w:val="20"/>
          <w:lang w:eastAsia="ar-SA" w:bidi="ar-SA"/>
        </w:rPr>
        <w:t xml:space="preserve"> </w:t>
      </w:r>
      <w:r w:rsidR="00C67361" w:rsidRPr="00413F68">
        <w:rPr>
          <w:rFonts w:ascii="Arial" w:hAnsi="Arial" w:cs="Arial"/>
          <w:sz w:val="20"/>
          <w:szCs w:val="20"/>
        </w:rPr>
        <w:t>Niezbędny jest do tego wymiennik ciepła wykonany przeważnie z rur z tworzywa sztucznego układanych pod powierzchnią gruntu. Przepływający nimi czynnik ogrzewa się od gruntu, który na</w:t>
      </w:r>
      <w:r w:rsidR="00413F68">
        <w:rPr>
          <w:rFonts w:ascii="Arial" w:hAnsi="Arial" w:cs="Arial"/>
          <w:sz w:val="20"/>
          <w:szCs w:val="20"/>
        </w:rPr>
        <w:t> </w:t>
      </w:r>
      <w:r w:rsidR="00C67361" w:rsidRPr="00413F68">
        <w:rPr>
          <w:rFonts w:ascii="Arial" w:hAnsi="Arial" w:cs="Arial"/>
          <w:sz w:val="20"/>
          <w:szCs w:val="20"/>
        </w:rPr>
        <w:t xml:space="preserve">głębokości 2 m pod powierzchnią ma zawsze dodatnią temperaturę. Za pośrednictwem czynnika ciepło dostarczane jest do pompy. Aby uzyskać dobry efekt ekonomiczny i ekologiczny stosunek mocy grzewczej oraz poboru mocy elektrycznej nie powinna być mniejsza od 3,5. Moc cieplna pompy jest podawana w ściśle określonym zakresie temperatur, który z kolei zależy od rodzaju dolnego i górnego źródła ciepła. Moc pompy ciepła dobiera się na podstawie uprzednio oszacowanego zapotrzebowania cieplnego budynku. </w:t>
      </w:r>
    </w:p>
    <w:p w14:paraId="33748251" w14:textId="77777777" w:rsidR="00C67361" w:rsidRPr="00413F68" w:rsidRDefault="00C67361" w:rsidP="00413F68">
      <w:pPr>
        <w:spacing w:line="360" w:lineRule="auto"/>
        <w:ind w:firstLine="567"/>
        <w:jc w:val="both"/>
        <w:rPr>
          <w:rFonts w:ascii="Arial" w:hAnsi="Arial" w:cs="Arial"/>
          <w:sz w:val="20"/>
          <w:szCs w:val="20"/>
        </w:rPr>
      </w:pPr>
      <w:r w:rsidRPr="00413F68">
        <w:rPr>
          <w:rFonts w:ascii="Arial" w:hAnsi="Arial" w:cs="Arial"/>
          <w:sz w:val="20"/>
          <w:szCs w:val="20"/>
        </w:rPr>
        <w:t>Górne źródło ciepła stanowi instalacja grzewcza, jest ono więc tożsame z potrzebami cieplnymi odbiorcy. Parametry techniczne pomp ciepła ograniczają ich przydatność do następujących celów:</w:t>
      </w:r>
    </w:p>
    <w:p w14:paraId="17B83E50" w14:textId="77777777" w:rsidR="00C67361" w:rsidRPr="00413F68" w:rsidRDefault="00C67361" w:rsidP="00441F6E">
      <w:pPr>
        <w:widowControl/>
        <w:numPr>
          <w:ilvl w:val="0"/>
          <w:numId w:val="51"/>
        </w:numPr>
        <w:suppressAutoHyphens w:val="0"/>
        <w:spacing w:line="360" w:lineRule="auto"/>
        <w:jc w:val="both"/>
        <w:rPr>
          <w:rFonts w:ascii="Arial" w:hAnsi="Arial" w:cs="Arial"/>
          <w:sz w:val="20"/>
          <w:szCs w:val="20"/>
        </w:rPr>
      </w:pPr>
      <w:r w:rsidRPr="00413F68">
        <w:rPr>
          <w:rFonts w:ascii="Arial" w:hAnsi="Arial" w:cs="Arial"/>
          <w:sz w:val="20"/>
          <w:szCs w:val="20"/>
        </w:rPr>
        <w:t>ogrzewania podłogowego: 25 - 30°C</w:t>
      </w:r>
    </w:p>
    <w:p w14:paraId="123B3139" w14:textId="77777777" w:rsidR="00C67361" w:rsidRPr="00413F68" w:rsidRDefault="00C67361" w:rsidP="00441F6E">
      <w:pPr>
        <w:widowControl/>
        <w:numPr>
          <w:ilvl w:val="0"/>
          <w:numId w:val="51"/>
        </w:numPr>
        <w:suppressAutoHyphens w:val="0"/>
        <w:spacing w:line="360" w:lineRule="auto"/>
        <w:jc w:val="both"/>
        <w:rPr>
          <w:rFonts w:ascii="Arial" w:hAnsi="Arial" w:cs="Arial"/>
          <w:sz w:val="20"/>
          <w:szCs w:val="20"/>
        </w:rPr>
      </w:pPr>
      <w:r w:rsidRPr="00413F68">
        <w:rPr>
          <w:rFonts w:ascii="Arial" w:hAnsi="Arial" w:cs="Arial"/>
          <w:sz w:val="20"/>
          <w:szCs w:val="20"/>
        </w:rPr>
        <w:t>ogrzewania sufitowego: do 45°C</w:t>
      </w:r>
    </w:p>
    <w:p w14:paraId="03DC06FE" w14:textId="77777777" w:rsidR="00C67361" w:rsidRPr="00413F68" w:rsidRDefault="00C67361" w:rsidP="00441F6E">
      <w:pPr>
        <w:widowControl/>
        <w:numPr>
          <w:ilvl w:val="0"/>
          <w:numId w:val="51"/>
        </w:numPr>
        <w:suppressAutoHyphens w:val="0"/>
        <w:spacing w:line="360" w:lineRule="auto"/>
        <w:jc w:val="both"/>
        <w:rPr>
          <w:rFonts w:ascii="Arial" w:hAnsi="Arial" w:cs="Arial"/>
          <w:sz w:val="20"/>
          <w:szCs w:val="20"/>
        </w:rPr>
      </w:pPr>
      <w:r w:rsidRPr="00413F68">
        <w:rPr>
          <w:rFonts w:ascii="Arial" w:hAnsi="Arial" w:cs="Arial"/>
          <w:sz w:val="20"/>
          <w:szCs w:val="20"/>
        </w:rPr>
        <w:t>ogrzewania grzejnikowego o obniżonych parametrach: np. 55/40°C</w:t>
      </w:r>
    </w:p>
    <w:p w14:paraId="2B04E2FD" w14:textId="77777777" w:rsidR="00C67361" w:rsidRPr="00413F68" w:rsidRDefault="00C67361" w:rsidP="00441F6E">
      <w:pPr>
        <w:widowControl/>
        <w:numPr>
          <w:ilvl w:val="0"/>
          <w:numId w:val="51"/>
        </w:numPr>
        <w:suppressAutoHyphens w:val="0"/>
        <w:spacing w:line="360" w:lineRule="auto"/>
        <w:jc w:val="both"/>
        <w:rPr>
          <w:rFonts w:ascii="Arial" w:hAnsi="Arial" w:cs="Arial"/>
          <w:sz w:val="20"/>
          <w:szCs w:val="20"/>
        </w:rPr>
      </w:pPr>
      <w:r w:rsidRPr="00413F68">
        <w:rPr>
          <w:rFonts w:ascii="Arial" w:hAnsi="Arial" w:cs="Arial"/>
          <w:sz w:val="20"/>
          <w:szCs w:val="20"/>
        </w:rPr>
        <w:t>podgrzewania ciepłej wody użytkowej: 55 - 60°C</w:t>
      </w:r>
    </w:p>
    <w:p w14:paraId="7584DDE5" w14:textId="77777777" w:rsidR="00C67361" w:rsidRPr="00413F68" w:rsidRDefault="00C67361" w:rsidP="00441F6E">
      <w:pPr>
        <w:widowControl/>
        <w:numPr>
          <w:ilvl w:val="0"/>
          <w:numId w:val="51"/>
        </w:numPr>
        <w:suppressAutoHyphens w:val="0"/>
        <w:spacing w:line="360" w:lineRule="auto"/>
        <w:ind w:left="714" w:hanging="357"/>
        <w:jc w:val="both"/>
        <w:rPr>
          <w:rFonts w:ascii="Arial" w:hAnsi="Arial" w:cs="Arial"/>
          <w:sz w:val="20"/>
          <w:szCs w:val="20"/>
        </w:rPr>
      </w:pPr>
      <w:r w:rsidRPr="00413F68">
        <w:rPr>
          <w:rFonts w:ascii="Arial" w:hAnsi="Arial" w:cs="Arial"/>
          <w:sz w:val="20"/>
          <w:szCs w:val="20"/>
        </w:rPr>
        <w:t>niskotemperaturowych procesów technologicznych: 25 - 60°C.</w:t>
      </w:r>
    </w:p>
    <w:p w14:paraId="0541A02B" w14:textId="77777777" w:rsidR="00F43D55" w:rsidRPr="00413F68" w:rsidRDefault="008F11A8" w:rsidP="00413F68">
      <w:pPr>
        <w:widowControl/>
        <w:suppressAutoHyphens w:val="0"/>
        <w:autoSpaceDE w:val="0"/>
        <w:spacing w:line="360" w:lineRule="auto"/>
        <w:ind w:firstLine="567"/>
        <w:jc w:val="both"/>
        <w:rPr>
          <w:rFonts w:ascii="Arial" w:eastAsia="Times New Roman" w:hAnsi="Arial" w:cs="Arial"/>
          <w:sz w:val="20"/>
          <w:szCs w:val="20"/>
          <w:lang w:eastAsia="ar-SA" w:bidi="ar-SA"/>
        </w:rPr>
      </w:pPr>
      <w:r w:rsidRPr="00413F68">
        <w:rPr>
          <w:rFonts w:ascii="Arial" w:eastAsia="Times New Roman" w:hAnsi="Arial" w:cs="Arial"/>
          <w:sz w:val="20"/>
          <w:szCs w:val="20"/>
          <w:lang w:eastAsia="ar-SA" w:bidi="ar-SA"/>
        </w:rPr>
        <w:t>Mimo znacząco większych kosztów  inwestycyjnych niż np. powietrznych pomp ciepła</w:t>
      </w:r>
      <w:r w:rsidR="006B7EF9" w:rsidRPr="00413F68">
        <w:rPr>
          <w:rFonts w:ascii="Arial" w:eastAsia="Times New Roman" w:hAnsi="Arial" w:cs="Arial"/>
          <w:sz w:val="20"/>
          <w:szCs w:val="20"/>
          <w:lang w:eastAsia="ar-SA" w:bidi="ar-SA"/>
        </w:rPr>
        <w:t>, atutem tych pomp są najniższe koszty eksploatacji. W przypadku zastosowania pomp ciepła</w:t>
      </w:r>
      <w:r w:rsidR="004A3634" w:rsidRPr="00413F68">
        <w:rPr>
          <w:rFonts w:ascii="Arial" w:eastAsia="Times New Roman" w:hAnsi="Arial" w:cs="Arial"/>
          <w:sz w:val="20"/>
          <w:szCs w:val="20"/>
          <w:lang w:eastAsia="ar-SA" w:bidi="ar-SA"/>
        </w:rPr>
        <w:t xml:space="preserve"> w </w:t>
      </w:r>
      <w:r w:rsidR="006B7EF9" w:rsidRPr="00413F68">
        <w:rPr>
          <w:rFonts w:ascii="Arial" w:eastAsia="Times New Roman" w:hAnsi="Arial" w:cs="Arial"/>
          <w:sz w:val="20"/>
          <w:szCs w:val="20"/>
          <w:lang w:eastAsia="ar-SA" w:bidi="ar-SA"/>
        </w:rPr>
        <w:t>nowych budynkach z instalacją grzewczą niskotemperaturową z ogrzewaniem płaszczyznowym (ogrzewanie podłogowe, ścienne), koszty ogrzewania są niższe od ogrzewania gazem ziemnym nawet o 50%.</w:t>
      </w:r>
      <w:r w:rsidR="006B7EF9" w:rsidRPr="00413F68">
        <w:rPr>
          <w:rStyle w:val="Odwoanieprzypisudolnego"/>
          <w:rFonts w:ascii="Arial" w:eastAsia="Times New Roman" w:hAnsi="Arial" w:cs="Arial"/>
          <w:sz w:val="20"/>
          <w:szCs w:val="20"/>
          <w:lang w:eastAsia="ar-SA" w:bidi="ar-SA"/>
        </w:rPr>
        <w:footnoteReference w:id="6"/>
      </w:r>
    </w:p>
    <w:p w14:paraId="41AA3C68" w14:textId="0A21B7A0" w:rsidR="00C67361" w:rsidRPr="00413F68" w:rsidRDefault="004A3634" w:rsidP="00413F68">
      <w:pPr>
        <w:spacing w:line="360" w:lineRule="auto"/>
        <w:ind w:firstLine="567"/>
        <w:jc w:val="both"/>
        <w:rPr>
          <w:rFonts w:ascii="Arial" w:hAnsi="Arial" w:cs="Arial"/>
          <w:sz w:val="20"/>
          <w:szCs w:val="20"/>
        </w:rPr>
      </w:pPr>
      <w:r w:rsidRPr="00413F68">
        <w:rPr>
          <w:rFonts w:ascii="Arial" w:hAnsi="Arial" w:cs="Arial"/>
          <w:sz w:val="20"/>
          <w:szCs w:val="20"/>
        </w:rPr>
        <w:t>Wykorzystanie</w:t>
      </w:r>
      <w:r w:rsidR="00C67361" w:rsidRPr="00413F68">
        <w:rPr>
          <w:rFonts w:ascii="Arial" w:hAnsi="Arial" w:cs="Arial"/>
          <w:sz w:val="20"/>
          <w:szCs w:val="20"/>
        </w:rPr>
        <w:t xml:space="preserve"> energii geotermalnej za pomocą pomp ciepła</w:t>
      </w:r>
      <w:r w:rsidRPr="00413F68">
        <w:rPr>
          <w:rFonts w:ascii="Arial" w:hAnsi="Arial" w:cs="Arial"/>
          <w:sz w:val="20"/>
          <w:szCs w:val="20"/>
        </w:rPr>
        <w:t xml:space="preserve"> posiada liczne zalety</w:t>
      </w:r>
      <w:r w:rsidR="00C67361" w:rsidRPr="00413F68">
        <w:rPr>
          <w:rFonts w:ascii="Arial" w:hAnsi="Arial" w:cs="Arial"/>
          <w:sz w:val="20"/>
          <w:szCs w:val="20"/>
        </w:rPr>
        <w:t>,</w:t>
      </w:r>
      <w:r w:rsidRPr="00413F68">
        <w:rPr>
          <w:rFonts w:ascii="Arial" w:hAnsi="Arial" w:cs="Arial"/>
          <w:sz w:val="20"/>
          <w:szCs w:val="20"/>
        </w:rPr>
        <w:t xml:space="preserve"> jednakże</w:t>
      </w:r>
      <w:r w:rsidR="00C67361" w:rsidRPr="00413F68">
        <w:rPr>
          <w:rFonts w:ascii="Arial" w:hAnsi="Arial" w:cs="Arial"/>
          <w:sz w:val="20"/>
          <w:szCs w:val="20"/>
        </w:rPr>
        <w:t xml:space="preserve"> zastosowanie tego alternatywnego źródła energii powinno zostać dobrze przemyślane pod względem ekonomicznym. Znaczącą wadą tego typu rozwiązania jest koszt energii elektrycznej, wykorzystywanej do napędu sprężarki. W związku z tym o opłacalności decydować będzie przede wszystkim średnia efektywność energetyczna w rocznym okresie eksploatacji urządzenia, natomiast przy dobrze zaizolowanym budynku konkurencyjne pod względem kosztów eksploatacji są tylko paliwa stałe, a z</w:t>
      </w:r>
      <w:r w:rsidR="00D22C4F">
        <w:rPr>
          <w:rFonts w:ascii="Arial" w:hAnsi="Arial" w:cs="Arial"/>
          <w:sz w:val="20"/>
          <w:szCs w:val="20"/>
        </w:rPr>
        <w:t> </w:t>
      </w:r>
      <w:r w:rsidR="00C67361" w:rsidRPr="00413F68">
        <w:rPr>
          <w:rFonts w:ascii="Arial" w:hAnsi="Arial" w:cs="Arial"/>
          <w:sz w:val="20"/>
          <w:szCs w:val="20"/>
        </w:rPr>
        <w:t xml:space="preserve">nimi wiąże się już zdecydowanie większa lokalna emisja oraz mniejsza wygoda obsługi. </w:t>
      </w:r>
    </w:p>
    <w:p w14:paraId="2C474730" w14:textId="4DC34725" w:rsidR="008F11A8" w:rsidRPr="00413F68" w:rsidRDefault="006B7EF9" w:rsidP="00413F68">
      <w:pPr>
        <w:widowControl/>
        <w:suppressAutoHyphens w:val="0"/>
        <w:autoSpaceDE w:val="0"/>
        <w:spacing w:line="360" w:lineRule="auto"/>
        <w:ind w:firstLine="567"/>
        <w:jc w:val="both"/>
        <w:rPr>
          <w:rFonts w:ascii="Arial" w:eastAsia="Times New Roman" w:hAnsi="Arial" w:cs="Arial"/>
          <w:sz w:val="20"/>
          <w:szCs w:val="20"/>
          <w:lang w:eastAsia="ar-SA" w:bidi="ar-SA"/>
        </w:rPr>
      </w:pPr>
      <w:r w:rsidRPr="00413F68">
        <w:rPr>
          <w:rFonts w:ascii="Arial" w:hAnsi="Arial" w:cs="Arial"/>
          <w:sz w:val="20"/>
          <w:szCs w:val="20"/>
        </w:rPr>
        <w:t xml:space="preserve">Pomimo względnie dobrych warunków dla rozwoju indywidualnej energetyki geotermalnej barierę dla jej rozwoju na terenie większości gmin Polski, w tym gminy </w:t>
      </w:r>
      <w:r w:rsidR="00413F68" w:rsidRPr="00413F68">
        <w:rPr>
          <w:rFonts w:ascii="Arial" w:hAnsi="Arial" w:cs="Arial"/>
          <w:sz w:val="20"/>
          <w:szCs w:val="20"/>
        </w:rPr>
        <w:t>Biskupiec</w:t>
      </w:r>
      <w:r w:rsidRPr="00413F68">
        <w:rPr>
          <w:rFonts w:ascii="Arial" w:hAnsi="Arial" w:cs="Arial"/>
          <w:sz w:val="20"/>
          <w:szCs w:val="20"/>
        </w:rPr>
        <w:t xml:space="preserve"> stanowią stosunkowo </w:t>
      </w:r>
      <w:r w:rsidRPr="00413F68">
        <w:rPr>
          <w:rFonts w:ascii="Arial" w:hAnsi="Arial" w:cs="Arial"/>
          <w:sz w:val="20"/>
          <w:szCs w:val="20"/>
        </w:rPr>
        <w:lastRenderedPageBreak/>
        <w:t>duże koszty inwestycyjne, które dla wolnostojącego domu jednorodzinnego wahają się w zależności od</w:t>
      </w:r>
      <w:r w:rsidR="00413F68">
        <w:rPr>
          <w:rFonts w:ascii="Arial" w:hAnsi="Arial" w:cs="Arial"/>
          <w:sz w:val="20"/>
          <w:szCs w:val="20"/>
        </w:rPr>
        <w:t> </w:t>
      </w:r>
      <w:r w:rsidRPr="00413F68">
        <w:rPr>
          <w:rFonts w:ascii="Arial" w:hAnsi="Arial" w:cs="Arial"/>
          <w:sz w:val="20"/>
          <w:szCs w:val="20"/>
        </w:rPr>
        <w:t xml:space="preserve">rodzaju technologii w granicach 50 tys. zł. </w:t>
      </w:r>
      <w:r w:rsidRPr="00413F68">
        <w:rPr>
          <w:rFonts w:ascii="Arial" w:eastAsia="Times New Roman" w:hAnsi="Arial" w:cs="Arial"/>
          <w:sz w:val="20"/>
          <w:szCs w:val="20"/>
          <w:lang w:eastAsia="ar-SA" w:bidi="ar-SA"/>
        </w:rPr>
        <w:t xml:space="preserve">Na terenie gminy </w:t>
      </w:r>
      <w:r w:rsidR="00413F68" w:rsidRPr="00413F68">
        <w:rPr>
          <w:rFonts w:ascii="Arial" w:eastAsia="Times New Roman" w:hAnsi="Arial" w:cs="Arial"/>
          <w:sz w:val="20"/>
          <w:szCs w:val="20"/>
          <w:lang w:eastAsia="ar-SA" w:bidi="ar-SA"/>
        </w:rPr>
        <w:t>Biskupiec</w:t>
      </w:r>
      <w:r w:rsidRPr="00413F68">
        <w:rPr>
          <w:rFonts w:ascii="Arial" w:eastAsia="Times New Roman" w:hAnsi="Arial" w:cs="Arial"/>
          <w:sz w:val="20"/>
          <w:szCs w:val="20"/>
          <w:lang w:eastAsia="ar-SA" w:bidi="ar-SA"/>
        </w:rPr>
        <w:t xml:space="preserve"> potencjał energii geotermalnej obecnie </w:t>
      </w:r>
      <w:r w:rsidR="00413F68" w:rsidRPr="00413F68">
        <w:rPr>
          <w:rFonts w:ascii="Arial" w:eastAsia="Times New Roman" w:hAnsi="Arial" w:cs="Arial"/>
          <w:sz w:val="20"/>
          <w:szCs w:val="20"/>
          <w:lang w:eastAsia="ar-SA" w:bidi="ar-SA"/>
        </w:rPr>
        <w:t>jest</w:t>
      </w:r>
      <w:r w:rsidR="004A3634" w:rsidRPr="00413F68">
        <w:rPr>
          <w:rFonts w:ascii="Arial" w:eastAsia="Times New Roman" w:hAnsi="Arial" w:cs="Arial"/>
          <w:sz w:val="20"/>
          <w:szCs w:val="20"/>
          <w:lang w:eastAsia="ar-SA" w:bidi="ar-SA"/>
        </w:rPr>
        <w:t xml:space="preserve"> wykorzystywany jest w niewielkim stopniu</w:t>
      </w:r>
      <w:r w:rsidR="00413F68" w:rsidRPr="00413F68">
        <w:rPr>
          <w:rFonts w:ascii="Arial" w:eastAsia="Times New Roman" w:hAnsi="Arial" w:cs="Arial"/>
          <w:sz w:val="20"/>
          <w:szCs w:val="20"/>
          <w:lang w:eastAsia="ar-SA" w:bidi="ar-SA"/>
        </w:rPr>
        <w:t xml:space="preserve"> – pojedyncze pompy ciepła dla budynków jednorodzinnych i budynków użyteczności publicznej</w:t>
      </w:r>
      <w:r w:rsidRPr="00413F68">
        <w:rPr>
          <w:rFonts w:ascii="Arial" w:hAnsi="Arial" w:cs="Arial"/>
          <w:sz w:val="20"/>
          <w:szCs w:val="20"/>
        </w:rPr>
        <w:t xml:space="preserve">. W chwili obecnej Urząd Gminy w </w:t>
      </w:r>
      <w:r w:rsidR="00413F68" w:rsidRPr="00413F68">
        <w:rPr>
          <w:rFonts w:ascii="Arial" w:hAnsi="Arial" w:cs="Arial"/>
          <w:sz w:val="20"/>
          <w:szCs w:val="20"/>
        </w:rPr>
        <w:t>Biskupiec</w:t>
      </w:r>
      <w:r w:rsidRPr="00413F68">
        <w:rPr>
          <w:rFonts w:ascii="Arial" w:hAnsi="Arial" w:cs="Arial"/>
          <w:sz w:val="20"/>
          <w:szCs w:val="20"/>
        </w:rPr>
        <w:t xml:space="preserve"> nie planuje przeprowadzenia inwestycji z zakresu wykorzystania energii geotermalnej, nie jes</w:t>
      </w:r>
      <w:r w:rsidR="004A3634" w:rsidRPr="00413F68">
        <w:rPr>
          <w:rFonts w:ascii="Arial" w:hAnsi="Arial" w:cs="Arial"/>
          <w:sz w:val="20"/>
          <w:szCs w:val="20"/>
        </w:rPr>
        <w:t>t też w</w:t>
      </w:r>
      <w:r w:rsidR="00413F68">
        <w:rPr>
          <w:rFonts w:ascii="Arial" w:hAnsi="Arial" w:cs="Arial"/>
          <w:sz w:val="20"/>
          <w:szCs w:val="20"/>
        </w:rPr>
        <w:t> </w:t>
      </w:r>
      <w:r w:rsidR="004A3634" w:rsidRPr="00413F68">
        <w:rPr>
          <w:rFonts w:ascii="Arial" w:hAnsi="Arial" w:cs="Arial"/>
          <w:sz w:val="20"/>
          <w:szCs w:val="20"/>
        </w:rPr>
        <w:t>posiadaniu informacji o </w:t>
      </w:r>
      <w:r w:rsidRPr="00413F68">
        <w:rPr>
          <w:rFonts w:ascii="Arial" w:hAnsi="Arial" w:cs="Arial"/>
          <w:sz w:val="20"/>
          <w:szCs w:val="20"/>
        </w:rPr>
        <w:t xml:space="preserve">planowanych inwestycjach w tym zakresie wśród osób prywatnych.  </w:t>
      </w:r>
    </w:p>
    <w:p w14:paraId="4582C591" w14:textId="14863F8D" w:rsidR="008F11A8" w:rsidRPr="00413F68" w:rsidRDefault="008F11A8" w:rsidP="00413F68">
      <w:pPr>
        <w:widowControl/>
        <w:suppressAutoHyphens w:val="0"/>
        <w:autoSpaceDE w:val="0"/>
        <w:spacing w:line="360" w:lineRule="auto"/>
        <w:ind w:firstLine="567"/>
        <w:jc w:val="both"/>
        <w:rPr>
          <w:rFonts w:ascii="Arial" w:eastAsia="Times New Roman" w:hAnsi="Arial" w:cs="Arial"/>
          <w:sz w:val="20"/>
          <w:szCs w:val="20"/>
          <w:lang w:eastAsia="ar-SA" w:bidi="ar-SA"/>
        </w:rPr>
      </w:pPr>
      <w:r w:rsidRPr="00413F68">
        <w:rPr>
          <w:rFonts w:ascii="Arial" w:eastAsia="Times New Roman" w:hAnsi="Arial" w:cs="Arial"/>
          <w:sz w:val="20"/>
          <w:szCs w:val="20"/>
          <w:lang w:eastAsia="ar-SA" w:bidi="ar-SA"/>
        </w:rPr>
        <w:t xml:space="preserve">Proponuje się zatem wspieranie przez gminę podmiotów i właścicieli budynków instalujących tego typu rozwiązania w pozyskiwaniu środków finansowych na tego typu przedsięwzięcia. Istnieje wiele sposobów na wykorzystanie energii geotermalnej w mieszkalnictwie, zwłaszcza w domach jednorodzinnych. </w:t>
      </w:r>
      <w:r w:rsidR="006B7EF9" w:rsidRPr="00413F68">
        <w:rPr>
          <w:rFonts w:ascii="Arial" w:eastAsia="Times New Roman" w:hAnsi="Arial" w:cs="Arial"/>
          <w:sz w:val="20"/>
          <w:szCs w:val="20"/>
          <w:lang w:eastAsia="ar-SA" w:bidi="ar-SA"/>
        </w:rPr>
        <w:t>Pompy ciepła posiadają ogromny potencjał rozwoju, potrzebne jest jednak wsparcie dla tych instalacji.</w:t>
      </w:r>
      <w:r w:rsidR="004A3634" w:rsidRPr="00413F68">
        <w:rPr>
          <w:rFonts w:ascii="Arial" w:eastAsia="Times New Roman" w:hAnsi="Arial" w:cs="Arial"/>
          <w:sz w:val="20"/>
          <w:szCs w:val="20"/>
          <w:lang w:eastAsia="ar-SA" w:bidi="ar-SA"/>
        </w:rPr>
        <w:t xml:space="preserve"> Dokładne określenie realnych i ekonomicznie uzasadnionych możliwości uzyskania energii geotermalnej w obszarze gminy </w:t>
      </w:r>
      <w:r w:rsidR="00B33641">
        <w:rPr>
          <w:rFonts w:ascii="Arial" w:eastAsia="Times New Roman" w:hAnsi="Arial" w:cs="Arial"/>
          <w:sz w:val="20"/>
          <w:szCs w:val="20"/>
          <w:lang w:eastAsia="ar-SA" w:bidi="ar-SA"/>
        </w:rPr>
        <w:t>Biskupiec</w:t>
      </w:r>
      <w:r w:rsidR="004A3634" w:rsidRPr="00413F68">
        <w:rPr>
          <w:rFonts w:ascii="Arial" w:eastAsia="Times New Roman" w:hAnsi="Arial" w:cs="Arial"/>
          <w:sz w:val="20"/>
          <w:szCs w:val="20"/>
          <w:lang w:eastAsia="ar-SA" w:bidi="ar-SA"/>
        </w:rPr>
        <w:t xml:space="preserve"> wymaga szerokiej analizy materiałów geologicznych i geofizycznych przez specjalistyczne biura zajmujące się tą problematyką. </w:t>
      </w:r>
    </w:p>
    <w:p w14:paraId="44E2304E" w14:textId="77777777" w:rsidR="009F5EA7" w:rsidRPr="00097469" w:rsidRDefault="009F5EA7" w:rsidP="009F5EA7">
      <w:pPr>
        <w:rPr>
          <w:color w:val="FF0000"/>
        </w:rPr>
      </w:pPr>
    </w:p>
    <w:p w14:paraId="3463F801" w14:textId="77777777" w:rsidR="00233038" w:rsidRPr="00C67FDC" w:rsidRDefault="00233038" w:rsidP="00476D7F">
      <w:pPr>
        <w:pStyle w:val="Nagwek2"/>
        <w:keepNext w:val="0"/>
      </w:pPr>
      <w:bookmarkStart w:id="151" w:name="_Toc50238181"/>
      <w:r w:rsidRPr="00C67FDC">
        <w:t>Energia wody</w:t>
      </w:r>
      <w:bookmarkEnd w:id="151"/>
    </w:p>
    <w:p w14:paraId="7A2E05C4" w14:textId="77777777" w:rsidR="00B44246" w:rsidRPr="00C67FDC" w:rsidRDefault="00B44246" w:rsidP="00B44246"/>
    <w:p w14:paraId="52A03460" w14:textId="4226DE1A" w:rsidR="00B44246" w:rsidRPr="00C67FDC" w:rsidRDefault="00B44246" w:rsidP="00C67FDC">
      <w:pPr>
        <w:spacing w:line="360" w:lineRule="auto"/>
        <w:ind w:firstLine="567"/>
        <w:jc w:val="both"/>
        <w:rPr>
          <w:rFonts w:ascii="Arial" w:eastAsia="ArialMT" w:hAnsi="Arial" w:cs="Arial"/>
          <w:sz w:val="20"/>
          <w:szCs w:val="20"/>
        </w:rPr>
      </w:pPr>
      <w:r w:rsidRPr="00C67FDC">
        <w:rPr>
          <w:rFonts w:ascii="Arial" w:eastAsia="ArialMT" w:hAnsi="Arial" w:cs="Arial"/>
          <w:sz w:val="20"/>
          <w:szCs w:val="20"/>
        </w:rPr>
        <w:t>Elektrownie wodne wykorzystują energię spadku wody rzek oraz jezior (elektrownie szczytowo-pompowe). Energetyczne zasoby wodne Polski są niewielkie ze względu na niezbyt obfite i</w:t>
      </w:r>
      <w:r w:rsidR="00637B49">
        <w:rPr>
          <w:rFonts w:ascii="Arial" w:eastAsia="ArialMT" w:hAnsi="Arial" w:cs="Arial"/>
          <w:sz w:val="20"/>
          <w:szCs w:val="20"/>
        </w:rPr>
        <w:t> </w:t>
      </w:r>
      <w:r w:rsidRPr="00C67FDC">
        <w:rPr>
          <w:rFonts w:ascii="Arial" w:eastAsia="ArialMT" w:hAnsi="Arial" w:cs="Arial"/>
          <w:sz w:val="20"/>
          <w:szCs w:val="20"/>
        </w:rPr>
        <w:t>niekorzystnie rozłożone opady, dużą przepuszczalność gruntu i niewielkie spadki terenów.</w:t>
      </w:r>
    </w:p>
    <w:p w14:paraId="4D5E5542" w14:textId="4BCF4112" w:rsidR="00637B49" w:rsidRDefault="00B44246" w:rsidP="00637B49">
      <w:pPr>
        <w:spacing w:line="360" w:lineRule="auto"/>
        <w:ind w:firstLine="567"/>
        <w:jc w:val="both"/>
        <w:rPr>
          <w:rFonts w:ascii="Arial" w:eastAsia="ArialMT" w:hAnsi="Arial" w:cs="Arial"/>
          <w:sz w:val="20"/>
          <w:szCs w:val="20"/>
        </w:rPr>
      </w:pPr>
      <w:r w:rsidRPr="00C67FDC">
        <w:rPr>
          <w:rFonts w:ascii="Arial" w:eastAsia="ArialMT" w:hAnsi="Arial" w:cs="Arial"/>
          <w:sz w:val="20"/>
          <w:szCs w:val="20"/>
        </w:rPr>
        <w:t>Zasoby wodno-energetyczne zależne są od dwóch podstawowych czynników: przepływów i spadów.</w:t>
      </w:r>
      <w:r w:rsidR="00DF6793" w:rsidRPr="00C67FDC">
        <w:rPr>
          <w:rFonts w:ascii="Arial" w:eastAsia="ArialMT" w:hAnsi="Arial" w:cs="Arial"/>
          <w:sz w:val="20"/>
          <w:szCs w:val="20"/>
        </w:rPr>
        <w:t xml:space="preserve"> Pierwszy element określony hydrologią rzeki, ze względu na znaczną zmienność w czasie, przyjmuje się na podstawie wieloletnich obserwacji dla przeciętnego roku o średnich warunkach hydrologicznych natomiast spady rzeki odnosi się do rozpatrywanego odcinka rzeki. Zasoby energetyczne wód opisuje wielkość zwana katastrem sił</w:t>
      </w:r>
      <w:r w:rsidR="00455EA8" w:rsidRPr="00C67FDC">
        <w:rPr>
          <w:rFonts w:ascii="Arial" w:eastAsia="ArialMT" w:hAnsi="Arial" w:cs="Arial"/>
          <w:sz w:val="20"/>
          <w:szCs w:val="20"/>
        </w:rPr>
        <w:t xml:space="preserve"> wodnych. Kataster sił wodnych, </w:t>
      </w:r>
      <w:r w:rsidR="00DF6793" w:rsidRPr="00C67FDC">
        <w:rPr>
          <w:rFonts w:ascii="Arial" w:eastAsia="ArialMT" w:hAnsi="Arial" w:cs="Arial"/>
          <w:sz w:val="20"/>
          <w:szCs w:val="20"/>
        </w:rPr>
        <w:t>określany wg</w:t>
      </w:r>
      <w:r w:rsidR="00D22C4F">
        <w:rPr>
          <w:rFonts w:ascii="Arial" w:eastAsia="ArialMT" w:hAnsi="Arial" w:cs="Arial"/>
          <w:sz w:val="20"/>
          <w:szCs w:val="20"/>
        </w:rPr>
        <w:t> </w:t>
      </w:r>
      <w:r w:rsidR="00DF6793" w:rsidRPr="00C67FDC">
        <w:rPr>
          <w:rFonts w:ascii="Arial" w:eastAsia="ArialMT" w:hAnsi="Arial" w:cs="Arial"/>
          <w:sz w:val="20"/>
          <w:szCs w:val="20"/>
        </w:rPr>
        <w:t xml:space="preserve">wytycznych Światowej Konferencji Energetycznej, obejmuje </w:t>
      </w:r>
      <w:r w:rsidR="00455EA8" w:rsidRPr="00C67FDC">
        <w:rPr>
          <w:rFonts w:ascii="Arial" w:eastAsia="ArialMT" w:hAnsi="Arial" w:cs="Arial"/>
          <w:sz w:val="20"/>
          <w:szCs w:val="20"/>
        </w:rPr>
        <w:t xml:space="preserve">te zasoby rzeki bądź </w:t>
      </w:r>
      <w:r w:rsidR="00DF6793" w:rsidRPr="00C67FDC">
        <w:rPr>
          <w:rFonts w:ascii="Arial" w:eastAsia="ArialMT" w:hAnsi="Arial" w:cs="Arial"/>
          <w:sz w:val="20"/>
          <w:szCs w:val="20"/>
        </w:rPr>
        <w:t>odcinka rzek, które wykazują potencjał jednostkowy wyższy niż 100 kW/km.</w:t>
      </w:r>
    </w:p>
    <w:p w14:paraId="265C268A" w14:textId="3210E643" w:rsidR="00C67FDC" w:rsidRPr="00C67FDC" w:rsidRDefault="00C67FDC" w:rsidP="00637B49">
      <w:pPr>
        <w:spacing w:line="360" w:lineRule="auto"/>
        <w:ind w:firstLine="567"/>
        <w:jc w:val="both"/>
        <w:rPr>
          <w:rFonts w:ascii="Arial" w:eastAsia="ArialMT" w:hAnsi="Arial" w:cs="Arial"/>
          <w:sz w:val="20"/>
          <w:szCs w:val="20"/>
        </w:rPr>
      </w:pPr>
      <w:r w:rsidRPr="00C67FDC">
        <w:rPr>
          <w:rFonts w:ascii="Arial" w:eastAsiaTheme="minorHAnsi" w:hAnsi="Arial" w:cs="Arial"/>
          <w:kern w:val="0"/>
          <w:sz w:val="20"/>
          <w:szCs w:val="20"/>
          <w:lang w:eastAsia="en-US" w:bidi="ar-SA"/>
        </w:rPr>
        <w:t xml:space="preserve">Według Programu Ochrony Środowiska Województwa Warmińsko-Mazurskiego województwo dysponuje dobrze rozwiniętą siecią wód powierzchniowych, składającą się z licznych jezior, oczek wodnych, rzek, kanałów oraz części Zalewu Wiślanego. Udział wód powierzchniowych w ogólnej powierzchni województwa wynosi 5,7% (średnio w kraju 2,7%). </w:t>
      </w:r>
    </w:p>
    <w:p w14:paraId="383F469D" w14:textId="77777777" w:rsidR="00C67FDC" w:rsidRPr="00C67FDC" w:rsidRDefault="00C67FDC" w:rsidP="00637B49">
      <w:pPr>
        <w:widowControl/>
        <w:suppressAutoHyphens w:val="0"/>
        <w:autoSpaceDE w:val="0"/>
        <w:autoSpaceDN w:val="0"/>
        <w:adjustRightInd w:val="0"/>
        <w:spacing w:line="360" w:lineRule="auto"/>
        <w:ind w:firstLine="567"/>
        <w:rPr>
          <w:rFonts w:ascii="Arial" w:eastAsiaTheme="minorHAnsi" w:hAnsi="Arial" w:cs="Arial"/>
          <w:kern w:val="0"/>
          <w:sz w:val="20"/>
          <w:szCs w:val="20"/>
          <w:lang w:eastAsia="en-US" w:bidi="ar-SA"/>
        </w:rPr>
      </w:pPr>
      <w:r w:rsidRPr="00C67FDC">
        <w:rPr>
          <w:rFonts w:ascii="Arial" w:eastAsiaTheme="minorHAnsi" w:hAnsi="Arial" w:cs="Arial"/>
          <w:kern w:val="0"/>
          <w:sz w:val="20"/>
          <w:szCs w:val="20"/>
          <w:lang w:eastAsia="en-US" w:bidi="ar-SA"/>
        </w:rPr>
        <w:t xml:space="preserve">Wody powierzchniowe należą do czterech zlewni: Wisły, Pregoły, Niemna oraz rzek Przymorza. </w:t>
      </w:r>
    </w:p>
    <w:p w14:paraId="6E84BDA3" w14:textId="77777777" w:rsidR="00C67FDC" w:rsidRPr="00C67FDC" w:rsidRDefault="00C67FDC" w:rsidP="00C67FDC">
      <w:pPr>
        <w:widowControl/>
        <w:suppressAutoHyphens w:val="0"/>
        <w:autoSpaceDE w:val="0"/>
        <w:autoSpaceDN w:val="0"/>
        <w:adjustRightInd w:val="0"/>
        <w:spacing w:line="360" w:lineRule="auto"/>
        <w:rPr>
          <w:rFonts w:ascii="Arial" w:eastAsiaTheme="minorHAnsi" w:hAnsi="Arial" w:cs="Arial"/>
          <w:kern w:val="0"/>
          <w:sz w:val="20"/>
          <w:szCs w:val="20"/>
          <w:lang w:eastAsia="en-US" w:bidi="ar-SA"/>
        </w:rPr>
      </w:pPr>
      <w:r w:rsidRPr="00C67FDC">
        <w:rPr>
          <w:rFonts w:ascii="Arial" w:eastAsiaTheme="minorHAnsi" w:hAnsi="Arial" w:cs="Arial"/>
          <w:kern w:val="0"/>
          <w:sz w:val="20"/>
          <w:szCs w:val="20"/>
          <w:lang w:eastAsia="en-US" w:bidi="ar-SA"/>
        </w:rPr>
        <w:t>Zasoby wód powierzchniowych województwa określone szacunkowo według średniego odpływu wody w roku wynoszą 4,6 mld m</w:t>
      </w:r>
      <w:r w:rsidRPr="00C67FDC">
        <w:rPr>
          <w:rFonts w:ascii="Arial" w:eastAsiaTheme="minorHAnsi" w:hAnsi="Arial" w:cs="Arial"/>
          <w:kern w:val="0"/>
          <w:sz w:val="20"/>
          <w:szCs w:val="20"/>
          <w:vertAlign w:val="superscript"/>
          <w:lang w:eastAsia="en-US" w:bidi="ar-SA"/>
        </w:rPr>
        <w:t>3</w:t>
      </w:r>
      <w:r w:rsidRPr="00C67FDC">
        <w:rPr>
          <w:rFonts w:ascii="Arial" w:eastAsiaTheme="minorHAnsi" w:hAnsi="Arial" w:cs="Arial"/>
          <w:kern w:val="0"/>
          <w:sz w:val="20"/>
          <w:szCs w:val="20"/>
          <w:lang w:eastAsia="en-US" w:bidi="ar-SA"/>
        </w:rPr>
        <w:t xml:space="preserve">. </w:t>
      </w:r>
    </w:p>
    <w:p w14:paraId="756C16CA" w14:textId="5FAFA7AA" w:rsidR="00C67FDC" w:rsidRPr="00C67FDC" w:rsidRDefault="00C67FDC" w:rsidP="00637B49">
      <w:pPr>
        <w:widowControl/>
        <w:suppressAutoHyphens w:val="0"/>
        <w:autoSpaceDE w:val="0"/>
        <w:autoSpaceDN w:val="0"/>
        <w:adjustRightInd w:val="0"/>
        <w:spacing w:line="360" w:lineRule="auto"/>
        <w:ind w:firstLine="567"/>
        <w:rPr>
          <w:rFonts w:ascii="Arial" w:eastAsiaTheme="minorHAnsi" w:hAnsi="Arial" w:cs="Arial"/>
          <w:kern w:val="0"/>
          <w:sz w:val="20"/>
          <w:szCs w:val="20"/>
          <w:lang w:eastAsia="en-US" w:bidi="ar-SA"/>
        </w:rPr>
      </w:pPr>
      <w:r w:rsidRPr="00C67FDC">
        <w:rPr>
          <w:rFonts w:ascii="Arial" w:eastAsiaTheme="minorHAnsi" w:hAnsi="Arial" w:cs="Arial"/>
          <w:kern w:val="0"/>
          <w:sz w:val="20"/>
          <w:szCs w:val="20"/>
          <w:lang w:eastAsia="en-US" w:bidi="ar-SA"/>
        </w:rPr>
        <w:t>Sieć rzeczna województwa jest dobrze rozwinięta, lecz rozdrobniona, w większości składa się z</w:t>
      </w:r>
      <w:r w:rsidR="00637B49">
        <w:rPr>
          <w:rFonts w:ascii="Arial" w:eastAsiaTheme="minorHAnsi" w:hAnsi="Arial" w:cs="Arial"/>
          <w:kern w:val="0"/>
          <w:sz w:val="20"/>
          <w:szCs w:val="20"/>
          <w:lang w:eastAsia="en-US" w:bidi="ar-SA"/>
        </w:rPr>
        <w:t> </w:t>
      </w:r>
      <w:r w:rsidRPr="00C67FDC">
        <w:rPr>
          <w:rFonts w:ascii="Arial" w:eastAsiaTheme="minorHAnsi" w:hAnsi="Arial" w:cs="Arial"/>
          <w:kern w:val="0"/>
          <w:sz w:val="20"/>
          <w:szCs w:val="20"/>
          <w:lang w:eastAsia="en-US" w:bidi="ar-SA"/>
        </w:rPr>
        <w:t xml:space="preserve">krótkich rzek o niewielkich dorzeczach. </w:t>
      </w:r>
    </w:p>
    <w:p w14:paraId="4EB337E5" w14:textId="77777777" w:rsidR="00C67FDC" w:rsidRPr="00C67FDC" w:rsidRDefault="00C67FDC" w:rsidP="00637B49">
      <w:pPr>
        <w:widowControl/>
        <w:suppressAutoHyphens w:val="0"/>
        <w:autoSpaceDE w:val="0"/>
        <w:autoSpaceDN w:val="0"/>
        <w:adjustRightInd w:val="0"/>
        <w:spacing w:line="360" w:lineRule="auto"/>
        <w:ind w:firstLine="567"/>
        <w:rPr>
          <w:rFonts w:ascii="Arial" w:eastAsiaTheme="minorHAnsi" w:hAnsi="Arial" w:cs="Arial"/>
          <w:kern w:val="0"/>
          <w:sz w:val="20"/>
          <w:szCs w:val="20"/>
          <w:lang w:eastAsia="en-US" w:bidi="ar-SA"/>
        </w:rPr>
      </w:pPr>
      <w:r w:rsidRPr="00C67FDC">
        <w:rPr>
          <w:rFonts w:ascii="Arial" w:eastAsiaTheme="minorHAnsi" w:hAnsi="Arial" w:cs="Arial"/>
          <w:kern w:val="0"/>
          <w:sz w:val="20"/>
          <w:szCs w:val="20"/>
          <w:lang w:eastAsia="en-US" w:bidi="ar-SA"/>
        </w:rPr>
        <w:t xml:space="preserve">Największy potencjał energetyczny posiadają następujące rzeki: </w:t>
      </w:r>
    </w:p>
    <w:p w14:paraId="66878168" w14:textId="77777777" w:rsidR="00637B49" w:rsidRDefault="00C67FDC" w:rsidP="00441F6E">
      <w:pPr>
        <w:pStyle w:val="Akapitzlist"/>
        <w:widowControl/>
        <w:numPr>
          <w:ilvl w:val="0"/>
          <w:numId w:val="127"/>
        </w:numPr>
        <w:suppressAutoHyphens w:val="0"/>
        <w:autoSpaceDE w:val="0"/>
        <w:autoSpaceDN w:val="0"/>
        <w:adjustRightInd w:val="0"/>
        <w:spacing w:after="77" w:line="360" w:lineRule="auto"/>
        <w:rPr>
          <w:rFonts w:ascii="Arial" w:eastAsiaTheme="minorHAnsi" w:hAnsi="Arial" w:cs="Arial"/>
          <w:kern w:val="0"/>
          <w:sz w:val="20"/>
          <w:szCs w:val="20"/>
          <w:lang w:eastAsia="en-US" w:bidi="ar-SA"/>
        </w:rPr>
      </w:pPr>
      <w:r w:rsidRPr="00637B49">
        <w:rPr>
          <w:rFonts w:ascii="Arial" w:eastAsiaTheme="minorHAnsi" w:hAnsi="Arial" w:cs="Arial"/>
          <w:kern w:val="0"/>
          <w:sz w:val="20"/>
          <w:szCs w:val="20"/>
          <w:lang w:eastAsia="en-US" w:bidi="ar-SA"/>
        </w:rPr>
        <w:t xml:space="preserve">Łyna – 112 (4 032 TJ/rok), </w:t>
      </w:r>
    </w:p>
    <w:p w14:paraId="78D2EBEB" w14:textId="77777777" w:rsidR="00637B49" w:rsidRDefault="00C67FDC" w:rsidP="00441F6E">
      <w:pPr>
        <w:pStyle w:val="Akapitzlist"/>
        <w:widowControl/>
        <w:numPr>
          <w:ilvl w:val="0"/>
          <w:numId w:val="127"/>
        </w:numPr>
        <w:suppressAutoHyphens w:val="0"/>
        <w:autoSpaceDE w:val="0"/>
        <w:autoSpaceDN w:val="0"/>
        <w:adjustRightInd w:val="0"/>
        <w:spacing w:after="77" w:line="360" w:lineRule="auto"/>
        <w:rPr>
          <w:rFonts w:ascii="Arial" w:eastAsiaTheme="minorHAnsi" w:hAnsi="Arial" w:cs="Arial"/>
          <w:kern w:val="0"/>
          <w:sz w:val="20"/>
          <w:szCs w:val="20"/>
          <w:lang w:eastAsia="en-US" w:bidi="ar-SA"/>
        </w:rPr>
      </w:pPr>
      <w:r w:rsidRPr="00637B49">
        <w:rPr>
          <w:rFonts w:ascii="Arial" w:eastAsiaTheme="minorHAnsi" w:hAnsi="Arial" w:cs="Arial"/>
          <w:kern w:val="0"/>
          <w:sz w:val="20"/>
          <w:szCs w:val="20"/>
          <w:lang w:eastAsia="en-US" w:bidi="ar-SA"/>
        </w:rPr>
        <w:t xml:space="preserve">Drwęca – 94 (3 384 TJ/rok), </w:t>
      </w:r>
    </w:p>
    <w:p w14:paraId="14E247CB" w14:textId="550D4312" w:rsidR="00C67FDC" w:rsidRPr="00637B49" w:rsidRDefault="00C67FDC" w:rsidP="00441F6E">
      <w:pPr>
        <w:pStyle w:val="Akapitzlist"/>
        <w:widowControl/>
        <w:numPr>
          <w:ilvl w:val="0"/>
          <w:numId w:val="127"/>
        </w:numPr>
        <w:suppressAutoHyphens w:val="0"/>
        <w:autoSpaceDE w:val="0"/>
        <w:autoSpaceDN w:val="0"/>
        <w:adjustRightInd w:val="0"/>
        <w:spacing w:after="77" w:line="360" w:lineRule="auto"/>
        <w:rPr>
          <w:rFonts w:ascii="Arial" w:eastAsiaTheme="minorHAnsi" w:hAnsi="Arial" w:cs="Arial"/>
          <w:kern w:val="0"/>
          <w:sz w:val="20"/>
          <w:szCs w:val="20"/>
          <w:lang w:eastAsia="en-US" w:bidi="ar-SA"/>
        </w:rPr>
      </w:pPr>
      <w:r w:rsidRPr="00637B49">
        <w:rPr>
          <w:rFonts w:ascii="Arial" w:eastAsiaTheme="minorHAnsi" w:hAnsi="Arial" w:cs="Arial"/>
          <w:kern w:val="0"/>
          <w:sz w:val="20"/>
          <w:szCs w:val="20"/>
          <w:lang w:eastAsia="en-US" w:bidi="ar-SA"/>
        </w:rPr>
        <w:t xml:space="preserve">Pasłęka – 61 (2 196 TJ/rok). </w:t>
      </w:r>
    </w:p>
    <w:p w14:paraId="4D37C0D6" w14:textId="7F9D0861" w:rsidR="00C67FDC" w:rsidRPr="00C67FDC" w:rsidRDefault="00C67FDC" w:rsidP="00637B49">
      <w:pPr>
        <w:widowControl/>
        <w:suppressAutoHyphens w:val="0"/>
        <w:autoSpaceDE w:val="0"/>
        <w:autoSpaceDN w:val="0"/>
        <w:adjustRightInd w:val="0"/>
        <w:spacing w:line="360" w:lineRule="auto"/>
        <w:ind w:firstLine="567"/>
        <w:rPr>
          <w:rFonts w:ascii="Arial" w:eastAsiaTheme="minorHAnsi" w:hAnsi="Arial" w:cs="Arial"/>
          <w:kern w:val="0"/>
          <w:sz w:val="20"/>
          <w:szCs w:val="20"/>
          <w:lang w:eastAsia="en-US" w:bidi="ar-SA"/>
        </w:rPr>
      </w:pPr>
      <w:r w:rsidRPr="00C67FDC">
        <w:rPr>
          <w:rFonts w:ascii="Arial" w:eastAsiaTheme="minorHAnsi" w:hAnsi="Arial" w:cs="Arial"/>
          <w:kern w:val="0"/>
          <w:sz w:val="20"/>
          <w:szCs w:val="20"/>
          <w:lang w:eastAsia="en-US" w:bidi="ar-SA"/>
        </w:rPr>
        <w:lastRenderedPageBreak/>
        <w:t>„Mała energetyka wodna - MEW” obejmuje pozyskanie energii z cieków wodnych.</w:t>
      </w:r>
      <w:r w:rsidR="00637B49">
        <w:rPr>
          <w:rFonts w:ascii="Arial" w:eastAsiaTheme="minorHAnsi" w:hAnsi="Arial" w:cs="Arial"/>
          <w:kern w:val="0"/>
          <w:sz w:val="20"/>
          <w:szCs w:val="20"/>
          <w:lang w:eastAsia="en-US" w:bidi="ar-SA"/>
        </w:rPr>
        <w:t xml:space="preserve"> </w:t>
      </w:r>
      <w:r w:rsidRPr="00C67FDC">
        <w:rPr>
          <w:rFonts w:ascii="Arial" w:eastAsiaTheme="minorHAnsi" w:hAnsi="Arial" w:cs="Arial"/>
          <w:kern w:val="0"/>
          <w:sz w:val="20"/>
          <w:szCs w:val="20"/>
          <w:lang w:eastAsia="en-US" w:bidi="ar-SA"/>
        </w:rPr>
        <w:t>Podstawowymi parametrami dla doboru obiektu są spad w [m] i natężenie przepływu w [m</w:t>
      </w:r>
      <w:r w:rsidRPr="00C67FDC">
        <w:rPr>
          <w:rFonts w:ascii="Arial" w:eastAsiaTheme="minorHAnsi" w:hAnsi="Arial" w:cs="Arial"/>
          <w:kern w:val="0"/>
          <w:sz w:val="20"/>
          <w:szCs w:val="20"/>
          <w:vertAlign w:val="superscript"/>
          <w:lang w:eastAsia="en-US" w:bidi="ar-SA"/>
        </w:rPr>
        <w:t>3</w:t>
      </w:r>
      <w:r w:rsidRPr="00C67FDC">
        <w:rPr>
          <w:rFonts w:ascii="Arial" w:eastAsiaTheme="minorHAnsi" w:hAnsi="Arial" w:cs="Arial"/>
          <w:kern w:val="0"/>
          <w:sz w:val="20"/>
          <w:szCs w:val="20"/>
          <w:lang w:eastAsia="en-US" w:bidi="ar-SA"/>
        </w:rPr>
        <w:t xml:space="preserve">/s]. Celem budowy MEW jest: </w:t>
      </w:r>
    </w:p>
    <w:p w14:paraId="0AEE2681" w14:textId="77777777" w:rsidR="00637B49" w:rsidRDefault="00C67FDC" w:rsidP="00441F6E">
      <w:pPr>
        <w:pStyle w:val="Akapitzlist"/>
        <w:widowControl/>
        <w:numPr>
          <w:ilvl w:val="0"/>
          <w:numId w:val="128"/>
        </w:numPr>
        <w:suppressAutoHyphens w:val="0"/>
        <w:autoSpaceDE w:val="0"/>
        <w:autoSpaceDN w:val="0"/>
        <w:adjustRightInd w:val="0"/>
        <w:spacing w:after="77" w:line="360" w:lineRule="auto"/>
        <w:rPr>
          <w:rFonts w:ascii="Arial" w:eastAsiaTheme="minorHAnsi" w:hAnsi="Arial" w:cs="Arial"/>
          <w:kern w:val="0"/>
          <w:sz w:val="20"/>
          <w:szCs w:val="20"/>
          <w:lang w:eastAsia="en-US" w:bidi="ar-SA"/>
        </w:rPr>
      </w:pPr>
      <w:r w:rsidRPr="00637B49">
        <w:rPr>
          <w:rFonts w:ascii="Arial" w:eastAsiaTheme="minorHAnsi" w:hAnsi="Arial" w:cs="Arial"/>
          <w:kern w:val="0"/>
          <w:sz w:val="20"/>
          <w:szCs w:val="20"/>
          <w:lang w:eastAsia="en-US" w:bidi="ar-SA"/>
        </w:rPr>
        <w:t xml:space="preserve">edukacja i promocja pozyskiwania energii ze źródeł odnawialnych, </w:t>
      </w:r>
    </w:p>
    <w:p w14:paraId="511E5CAC" w14:textId="77777777" w:rsidR="00637B49" w:rsidRDefault="00C67FDC" w:rsidP="00441F6E">
      <w:pPr>
        <w:pStyle w:val="Akapitzlist"/>
        <w:widowControl/>
        <w:numPr>
          <w:ilvl w:val="0"/>
          <w:numId w:val="128"/>
        </w:numPr>
        <w:suppressAutoHyphens w:val="0"/>
        <w:autoSpaceDE w:val="0"/>
        <w:autoSpaceDN w:val="0"/>
        <w:adjustRightInd w:val="0"/>
        <w:spacing w:after="77" w:line="360" w:lineRule="auto"/>
        <w:rPr>
          <w:rFonts w:ascii="Arial" w:eastAsiaTheme="minorHAnsi" w:hAnsi="Arial" w:cs="Arial"/>
          <w:kern w:val="0"/>
          <w:sz w:val="20"/>
          <w:szCs w:val="20"/>
          <w:lang w:eastAsia="en-US" w:bidi="ar-SA"/>
        </w:rPr>
      </w:pPr>
      <w:r w:rsidRPr="00637B49">
        <w:rPr>
          <w:rFonts w:ascii="Arial" w:eastAsiaTheme="minorHAnsi" w:hAnsi="Arial" w:cs="Arial"/>
          <w:kern w:val="0"/>
          <w:sz w:val="20"/>
          <w:szCs w:val="20"/>
          <w:lang w:eastAsia="en-US" w:bidi="ar-SA"/>
        </w:rPr>
        <w:t xml:space="preserve">uatrakcyjnienie licznie odwiedzanego miejsca turystycznego; </w:t>
      </w:r>
    </w:p>
    <w:p w14:paraId="136F4585" w14:textId="77777777" w:rsidR="00637B49" w:rsidRDefault="00C67FDC" w:rsidP="00441F6E">
      <w:pPr>
        <w:pStyle w:val="Akapitzlist"/>
        <w:widowControl/>
        <w:numPr>
          <w:ilvl w:val="0"/>
          <w:numId w:val="128"/>
        </w:numPr>
        <w:suppressAutoHyphens w:val="0"/>
        <w:autoSpaceDE w:val="0"/>
        <w:autoSpaceDN w:val="0"/>
        <w:adjustRightInd w:val="0"/>
        <w:spacing w:after="77" w:line="360" w:lineRule="auto"/>
        <w:rPr>
          <w:rFonts w:ascii="Arial" w:eastAsiaTheme="minorHAnsi" w:hAnsi="Arial" w:cs="Arial"/>
          <w:kern w:val="0"/>
          <w:sz w:val="20"/>
          <w:szCs w:val="20"/>
          <w:lang w:eastAsia="en-US" w:bidi="ar-SA"/>
        </w:rPr>
      </w:pPr>
      <w:r w:rsidRPr="00637B49">
        <w:rPr>
          <w:rFonts w:ascii="Arial" w:eastAsiaTheme="minorHAnsi" w:hAnsi="Arial" w:cs="Arial"/>
          <w:kern w:val="0"/>
          <w:sz w:val="20"/>
          <w:szCs w:val="20"/>
          <w:lang w:eastAsia="en-US" w:bidi="ar-SA"/>
        </w:rPr>
        <w:t xml:space="preserve">pozyskiwanie i sprzedaż energii odnawialnej z tak małego źródła, </w:t>
      </w:r>
    </w:p>
    <w:p w14:paraId="4828906C" w14:textId="54EFED4B" w:rsidR="00C67FDC" w:rsidRPr="00637B49" w:rsidRDefault="00C67FDC" w:rsidP="00441F6E">
      <w:pPr>
        <w:pStyle w:val="Akapitzlist"/>
        <w:widowControl/>
        <w:numPr>
          <w:ilvl w:val="0"/>
          <w:numId w:val="128"/>
        </w:numPr>
        <w:suppressAutoHyphens w:val="0"/>
        <w:autoSpaceDE w:val="0"/>
        <w:autoSpaceDN w:val="0"/>
        <w:adjustRightInd w:val="0"/>
        <w:spacing w:after="77" w:line="360" w:lineRule="auto"/>
        <w:rPr>
          <w:rFonts w:ascii="Arial" w:eastAsiaTheme="minorHAnsi" w:hAnsi="Arial" w:cs="Arial"/>
          <w:kern w:val="0"/>
          <w:sz w:val="20"/>
          <w:szCs w:val="20"/>
          <w:lang w:eastAsia="en-US" w:bidi="ar-SA"/>
        </w:rPr>
      </w:pPr>
      <w:r w:rsidRPr="00637B49">
        <w:rPr>
          <w:rFonts w:ascii="Arial" w:eastAsiaTheme="minorHAnsi" w:hAnsi="Arial" w:cs="Arial"/>
          <w:kern w:val="0"/>
          <w:sz w:val="20"/>
          <w:szCs w:val="20"/>
          <w:lang w:eastAsia="en-US" w:bidi="ar-SA"/>
        </w:rPr>
        <w:t xml:space="preserve">promocja uczestników przedsięwzięcia. </w:t>
      </w:r>
    </w:p>
    <w:p w14:paraId="4EF575BF" w14:textId="77777777" w:rsidR="00C67FDC" w:rsidRPr="00C67FDC" w:rsidRDefault="00C67FDC" w:rsidP="003A0C03">
      <w:pPr>
        <w:widowControl/>
        <w:suppressAutoHyphens w:val="0"/>
        <w:autoSpaceDE w:val="0"/>
        <w:autoSpaceDN w:val="0"/>
        <w:adjustRightInd w:val="0"/>
        <w:spacing w:line="360" w:lineRule="auto"/>
        <w:ind w:firstLine="567"/>
        <w:rPr>
          <w:rFonts w:ascii="Arial" w:eastAsiaTheme="minorHAnsi" w:hAnsi="Arial" w:cs="Arial"/>
          <w:kern w:val="0"/>
          <w:sz w:val="20"/>
          <w:szCs w:val="20"/>
          <w:lang w:eastAsia="en-US" w:bidi="ar-SA"/>
        </w:rPr>
      </w:pPr>
      <w:r w:rsidRPr="00C67FDC">
        <w:rPr>
          <w:rFonts w:ascii="Arial" w:eastAsiaTheme="minorHAnsi" w:hAnsi="Arial" w:cs="Arial"/>
          <w:kern w:val="0"/>
          <w:sz w:val="20"/>
          <w:szCs w:val="20"/>
          <w:lang w:eastAsia="en-US" w:bidi="ar-SA"/>
        </w:rPr>
        <w:t xml:space="preserve">Warunki lokalizacji małych elektrowni wodnych są w województwie warmińsko-mazurskim dosyć korzystne, głównie ze względu na gęstą sieć małych cieków wodnych. </w:t>
      </w:r>
    </w:p>
    <w:p w14:paraId="444EC291" w14:textId="3135D29E" w:rsidR="00C67FDC" w:rsidRPr="00C67FDC" w:rsidRDefault="00C67FDC" w:rsidP="003A0C03">
      <w:pPr>
        <w:widowControl/>
        <w:suppressAutoHyphens w:val="0"/>
        <w:autoSpaceDE w:val="0"/>
        <w:autoSpaceDN w:val="0"/>
        <w:adjustRightInd w:val="0"/>
        <w:spacing w:line="360" w:lineRule="auto"/>
        <w:ind w:firstLine="567"/>
        <w:rPr>
          <w:rFonts w:ascii="Arial" w:eastAsiaTheme="minorHAnsi" w:hAnsi="Arial" w:cs="Arial"/>
          <w:kern w:val="0"/>
          <w:sz w:val="20"/>
          <w:szCs w:val="20"/>
          <w:lang w:eastAsia="en-US" w:bidi="ar-SA"/>
        </w:rPr>
      </w:pPr>
      <w:r w:rsidRPr="00C67FDC">
        <w:rPr>
          <w:rFonts w:ascii="Arial" w:eastAsiaTheme="minorHAnsi" w:hAnsi="Arial" w:cs="Arial"/>
          <w:kern w:val="0"/>
          <w:sz w:val="20"/>
          <w:szCs w:val="20"/>
          <w:lang w:eastAsia="en-US" w:bidi="ar-SA"/>
        </w:rPr>
        <w:t>Na terenie Gminy Biskupiec znajdują się 3 Małe Elektrownie Wodne o łącznej mocy ok. 150</w:t>
      </w:r>
      <w:r w:rsidR="003A0C03">
        <w:rPr>
          <w:rFonts w:ascii="Arial" w:eastAsiaTheme="minorHAnsi" w:hAnsi="Arial" w:cs="Arial"/>
          <w:kern w:val="0"/>
          <w:sz w:val="20"/>
          <w:szCs w:val="20"/>
          <w:lang w:eastAsia="en-US" w:bidi="ar-SA"/>
        </w:rPr>
        <w:t xml:space="preserve"> </w:t>
      </w:r>
      <w:r w:rsidRPr="00C67FDC">
        <w:rPr>
          <w:rFonts w:ascii="Arial" w:eastAsiaTheme="minorHAnsi" w:hAnsi="Arial" w:cs="Arial"/>
          <w:kern w:val="0"/>
          <w:sz w:val="20"/>
          <w:szCs w:val="20"/>
          <w:lang w:eastAsia="en-US" w:bidi="ar-SA"/>
        </w:rPr>
        <w:t xml:space="preserve">kW: </w:t>
      </w:r>
    </w:p>
    <w:p w14:paraId="210262B7" w14:textId="67585519" w:rsidR="003A0C03" w:rsidRDefault="00C67FDC" w:rsidP="00441F6E">
      <w:pPr>
        <w:pStyle w:val="Akapitzlist"/>
        <w:widowControl/>
        <w:numPr>
          <w:ilvl w:val="0"/>
          <w:numId w:val="129"/>
        </w:numPr>
        <w:suppressAutoHyphens w:val="0"/>
        <w:autoSpaceDE w:val="0"/>
        <w:autoSpaceDN w:val="0"/>
        <w:adjustRightInd w:val="0"/>
        <w:spacing w:after="219" w:line="360" w:lineRule="auto"/>
        <w:rPr>
          <w:rFonts w:ascii="Arial" w:eastAsiaTheme="minorHAnsi" w:hAnsi="Arial" w:cs="Arial"/>
          <w:kern w:val="0"/>
          <w:sz w:val="20"/>
          <w:szCs w:val="20"/>
          <w:lang w:eastAsia="en-US" w:bidi="ar-SA"/>
        </w:rPr>
      </w:pPr>
      <w:r w:rsidRPr="003A0C03">
        <w:rPr>
          <w:rFonts w:ascii="Arial" w:eastAsiaTheme="minorHAnsi" w:hAnsi="Arial" w:cs="Arial"/>
          <w:kern w:val="0"/>
          <w:sz w:val="20"/>
          <w:szCs w:val="20"/>
          <w:lang w:eastAsia="en-US" w:bidi="ar-SA"/>
        </w:rPr>
        <w:t>Mała Elektrownia Wodna w Słupnicy – ok. 70</w:t>
      </w:r>
      <w:r w:rsidR="003A0C03">
        <w:rPr>
          <w:rFonts w:ascii="Arial" w:eastAsiaTheme="minorHAnsi" w:hAnsi="Arial" w:cs="Arial"/>
          <w:kern w:val="0"/>
          <w:sz w:val="20"/>
          <w:szCs w:val="20"/>
          <w:lang w:eastAsia="en-US" w:bidi="ar-SA"/>
        </w:rPr>
        <w:t xml:space="preserve"> </w:t>
      </w:r>
      <w:r w:rsidRPr="003A0C03">
        <w:rPr>
          <w:rFonts w:ascii="Arial" w:eastAsiaTheme="minorHAnsi" w:hAnsi="Arial" w:cs="Arial"/>
          <w:kern w:val="0"/>
          <w:sz w:val="20"/>
          <w:szCs w:val="20"/>
          <w:lang w:eastAsia="en-US" w:bidi="ar-SA"/>
        </w:rPr>
        <w:t>kW</w:t>
      </w:r>
      <w:r w:rsidR="003A0C03">
        <w:rPr>
          <w:rFonts w:ascii="Arial" w:eastAsiaTheme="minorHAnsi" w:hAnsi="Arial" w:cs="Arial"/>
          <w:kern w:val="0"/>
          <w:sz w:val="20"/>
          <w:szCs w:val="20"/>
          <w:lang w:eastAsia="en-US" w:bidi="ar-SA"/>
        </w:rPr>
        <w:t>,</w:t>
      </w:r>
    </w:p>
    <w:p w14:paraId="4395DD51" w14:textId="42C596C5" w:rsidR="003A0C03" w:rsidRDefault="00C67FDC" w:rsidP="00441F6E">
      <w:pPr>
        <w:pStyle w:val="Akapitzlist"/>
        <w:widowControl/>
        <w:numPr>
          <w:ilvl w:val="0"/>
          <w:numId w:val="129"/>
        </w:numPr>
        <w:suppressAutoHyphens w:val="0"/>
        <w:autoSpaceDE w:val="0"/>
        <w:autoSpaceDN w:val="0"/>
        <w:adjustRightInd w:val="0"/>
        <w:spacing w:after="219" w:line="360" w:lineRule="auto"/>
        <w:rPr>
          <w:rFonts w:ascii="Arial" w:eastAsiaTheme="minorHAnsi" w:hAnsi="Arial" w:cs="Arial"/>
          <w:kern w:val="0"/>
          <w:sz w:val="20"/>
          <w:szCs w:val="20"/>
          <w:lang w:eastAsia="en-US" w:bidi="ar-SA"/>
        </w:rPr>
      </w:pPr>
      <w:r w:rsidRPr="003A0C03">
        <w:rPr>
          <w:rFonts w:ascii="Arial" w:eastAsiaTheme="minorHAnsi" w:hAnsi="Arial" w:cs="Arial"/>
          <w:kern w:val="0"/>
          <w:sz w:val="20"/>
          <w:szCs w:val="20"/>
          <w:lang w:eastAsia="en-US" w:bidi="ar-SA"/>
        </w:rPr>
        <w:t>Mała Elektrownia Wodna w Piotrowicach na rzece Młynówce – ok. 34</w:t>
      </w:r>
      <w:r w:rsidR="003A0C03">
        <w:rPr>
          <w:rFonts w:ascii="Arial" w:eastAsiaTheme="minorHAnsi" w:hAnsi="Arial" w:cs="Arial"/>
          <w:kern w:val="0"/>
          <w:sz w:val="20"/>
          <w:szCs w:val="20"/>
          <w:lang w:eastAsia="en-US" w:bidi="ar-SA"/>
        </w:rPr>
        <w:t xml:space="preserve"> </w:t>
      </w:r>
      <w:r w:rsidRPr="003A0C03">
        <w:rPr>
          <w:rFonts w:ascii="Arial" w:eastAsiaTheme="minorHAnsi" w:hAnsi="Arial" w:cs="Arial"/>
          <w:kern w:val="0"/>
          <w:sz w:val="20"/>
          <w:szCs w:val="20"/>
          <w:lang w:eastAsia="en-US" w:bidi="ar-SA"/>
        </w:rPr>
        <w:t>kW</w:t>
      </w:r>
      <w:r w:rsidR="003A0C03">
        <w:rPr>
          <w:rFonts w:ascii="Arial" w:eastAsiaTheme="minorHAnsi" w:hAnsi="Arial" w:cs="Arial"/>
          <w:kern w:val="0"/>
          <w:sz w:val="20"/>
          <w:szCs w:val="20"/>
          <w:lang w:eastAsia="en-US" w:bidi="ar-SA"/>
        </w:rPr>
        <w:t>,</w:t>
      </w:r>
    </w:p>
    <w:p w14:paraId="552F098D" w14:textId="02312F10" w:rsidR="00C67FDC" w:rsidRPr="003A0C03" w:rsidRDefault="00C67FDC" w:rsidP="00441F6E">
      <w:pPr>
        <w:pStyle w:val="Akapitzlist"/>
        <w:widowControl/>
        <w:numPr>
          <w:ilvl w:val="0"/>
          <w:numId w:val="129"/>
        </w:numPr>
        <w:suppressAutoHyphens w:val="0"/>
        <w:autoSpaceDE w:val="0"/>
        <w:autoSpaceDN w:val="0"/>
        <w:adjustRightInd w:val="0"/>
        <w:spacing w:after="219" w:line="360" w:lineRule="auto"/>
        <w:rPr>
          <w:rFonts w:ascii="Arial" w:eastAsiaTheme="minorHAnsi" w:hAnsi="Arial" w:cs="Arial"/>
          <w:kern w:val="0"/>
          <w:sz w:val="20"/>
          <w:szCs w:val="20"/>
          <w:lang w:eastAsia="en-US" w:bidi="ar-SA"/>
        </w:rPr>
      </w:pPr>
      <w:r w:rsidRPr="003A0C03">
        <w:rPr>
          <w:rFonts w:ascii="Arial" w:eastAsiaTheme="minorHAnsi" w:hAnsi="Arial" w:cs="Arial"/>
          <w:kern w:val="0"/>
          <w:sz w:val="20"/>
          <w:szCs w:val="20"/>
          <w:lang w:eastAsia="en-US" w:bidi="ar-SA"/>
        </w:rPr>
        <w:t>Mała Elektrownia Wodna w miejscowości Babalice, na rzece Osa – ok. 45</w:t>
      </w:r>
      <w:r w:rsidR="003A0C03">
        <w:rPr>
          <w:rFonts w:ascii="Arial" w:eastAsiaTheme="minorHAnsi" w:hAnsi="Arial" w:cs="Arial"/>
          <w:kern w:val="0"/>
          <w:sz w:val="20"/>
          <w:szCs w:val="20"/>
          <w:lang w:eastAsia="en-US" w:bidi="ar-SA"/>
        </w:rPr>
        <w:t xml:space="preserve"> </w:t>
      </w:r>
      <w:proofErr w:type="spellStart"/>
      <w:r w:rsidRPr="003A0C03">
        <w:rPr>
          <w:rFonts w:ascii="Arial" w:eastAsiaTheme="minorHAnsi" w:hAnsi="Arial" w:cs="Arial"/>
          <w:kern w:val="0"/>
          <w:sz w:val="20"/>
          <w:szCs w:val="20"/>
          <w:lang w:eastAsia="en-US" w:bidi="ar-SA"/>
        </w:rPr>
        <w:t>kW.</w:t>
      </w:r>
      <w:proofErr w:type="spellEnd"/>
      <w:r w:rsidRPr="003A0C03">
        <w:rPr>
          <w:rFonts w:ascii="Arial" w:eastAsiaTheme="minorHAnsi" w:hAnsi="Arial" w:cs="Arial"/>
          <w:kern w:val="0"/>
          <w:sz w:val="20"/>
          <w:szCs w:val="20"/>
          <w:lang w:eastAsia="en-US" w:bidi="ar-SA"/>
        </w:rPr>
        <w:t xml:space="preserve"> </w:t>
      </w:r>
    </w:p>
    <w:p w14:paraId="427CB272" w14:textId="77777777" w:rsidR="00233038" w:rsidRPr="00962936" w:rsidRDefault="00233038" w:rsidP="00476D7F">
      <w:pPr>
        <w:pStyle w:val="Nagwek2"/>
        <w:keepNext w:val="0"/>
      </w:pPr>
      <w:bookmarkStart w:id="152" w:name="_Toc50238182"/>
      <w:r w:rsidRPr="00962936">
        <w:t>Energia słoneczna</w:t>
      </w:r>
      <w:bookmarkEnd w:id="152"/>
    </w:p>
    <w:p w14:paraId="44D68CD1" w14:textId="77777777" w:rsidR="002B6669" w:rsidRPr="00097469" w:rsidRDefault="002B6669" w:rsidP="002B6669">
      <w:pPr>
        <w:rPr>
          <w:color w:val="FF0000"/>
        </w:rPr>
      </w:pPr>
    </w:p>
    <w:p w14:paraId="75E4F9C0" w14:textId="79F7D2D4" w:rsidR="002B6669" w:rsidRPr="00962936" w:rsidRDefault="009D1C2E" w:rsidP="00962936">
      <w:pPr>
        <w:widowControl/>
        <w:suppressAutoHyphens w:val="0"/>
        <w:autoSpaceDE w:val="0"/>
        <w:spacing w:line="360" w:lineRule="auto"/>
        <w:ind w:firstLine="567"/>
        <w:jc w:val="both"/>
        <w:rPr>
          <w:rFonts w:ascii="Arial" w:hAnsi="Arial" w:cs="Arial"/>
          <w:sz w:val="20"/>
          <w:szCs w:val="20"/>
        </w:rPr>
      </w:pPr>
      <w:r w:rsidRPr="00962936">
        <w:rPr>
          <w:rFonts w:ascii="Arial" w:hAnsi="Arial" w:cs="Arial"/>
          <w:sz w:val="20"/>
          <w:szCs w:val="20"/>
        </w:rPr>
        <w:t>Energia słoneczna jest powszechnie dostępnym, całkowicie czystym i naturalnym źródłem energii</w:t>
      </w:r>
      <w:r w:rsidR="00D226B1" w:rsidRPr="00962936">
        <w:rPr>
          <w:rFonts w:ascii="Arial" w:hAnsi="Arial" w:cs="Arial"/>
          <w:sz w:val="20"/>
          <w:szCs w:val="20"/>
        </w:rPr>
        <w:t xml:space="preserve">. </w:t>
      </w:r>
      <w:r w:rsidR="009554A4" w:rsidRPr="00962936">
        <w:rPr>
          <w:rFonts w:ascii="Arial" w:hAnsi="Arial" w:cs="Arial"/>
          <w:sz w:val="20"/>
          <w:szCs w:val="20"/>
        </w:rPr>
        <w:t>Energię słoneczną można wykorzystać do produkcji energii elektrycznej i do produkcji ciepłej wody, bezpośrednio poprzez zastosowanie specjalnych systemów do jej pozyskiwania i akumulowania. Ze wszystkich źródeł energii, energia słoneczna jest najbezpieczniejsza. W </w:t>
      </w:r>
      <w:r w:rsidR="002B6669" w:rsidRPr="00962936">
        <w:rPr>
          <w:rFonts w:ascii="Arial" w:hAnsi="Arial" w:cs="Arial"/>
          <w:sz w:val="20"/>
          <w:szCs w:val="20"/>
        </w:rPr>
        <w:t>Polsce istnieją dość dobre warunki do wykorzystania energii promieniowania słonecznego przy dostosowaniu typu systemów i</w:t>
      </w:r>
      <w:r w:rsidR="00962936" w:rsidRPr="00962936">
        <w:rPr>
          <w:rFonts w:ascii="Arial" w:hAnsi="Arial" w:cs="Arial"/>
          <w:sz w:val="20"/>
          <w:szCs w:val="20"/>
        </w:rPr>
        <w:t> </w:t>
      </w:r>
      <w:r w:rsidR="002B6669" w:rsidRPr="00962936">
        <w:rPr>
          <w:rFonts w:ascii="Arial" w:hAnsi="Arial" w:cs="Arial"/>
          <w:sz w:val="20"/>
          <w:szCs w:val="20"/>
        </w:rPr>
        <w:t xml:space="preserve">właściwości urządzeń wykorzystujących tę energię do charakteru, struktury i rozkładu w czasie promieniowania słonecznego. </w:t>
      </w:r>
      <w:r w:rsidR="002C5BC4" w:rsidRPr="00962936">
        <w:rPr>
          <w:rFonts w:ascii="Arial" w:hAnsi="Arial" w:cs="Arial"/>
          <w:sz w:val="20"/>
          <w:szCs w:val="20"/>
        </w:rPr>
        <w:t>Roczna gęstość promieniowania słonecznego w Polsce na płaszczyznę poziomą waha się w granicach 950 - 1250 kWh/m</w:t>
      </w:r>
      <w:r w:rsidR="002C5BC4" w:rsidRPr="00962936">
        <w:rPr>
          <w:rFonts w:ascii="Arial" w:hAnsi="Arial" w:cs="Arial"/>
          <w:sz w:val="20"/>
          <w:szCs w:val="20"/>
          <w:vertAlign w:val="superscript"/>
        </w:rPr>
        <w:t>2</w:t>
      </w:r>
      <w:r w:rsidR="002C5BC4" w:rsidRPr="00962936">
        <w:rPr>
          <w:rFonts w:ascii="Arial" w:hAnsi="Arial" w:cs="Arial"/>
          <w:sz w:val="20"/>
          <w:szCs w:val="20"/>
        </w:rPr>
        <w:t>, natomiast średnie usłonecznienie wynosi 1600 godzin na rok.</w:t>
      </w:r>
    </w:p>
    <w:p w14:paraId="6C4E340E" w14:textId="77777777" w:rsidR="002C5BC4" w:rsidRPr="00962936" w:rsidRDefault="002C5BC4" w:rsidP="00962936">
      <w:pPr>
        <w:widowControl/>
        <w:suppressAutoHyphens w:val="0"/>
        <w:autoSpaceDE w:val="0"/>
        <w:spacing w:line="360" w:lineRule="auto"/>
        <w:ind w:firstLine="567"/>
        <w:jc w:val="both"/>
        <w:rPr>
          <w:rFonts w:ascii="Arial" w:hAnsi="Arial" w:cs="Arial"/>
          <w:sz w:val="20"/>
          <w:szCs w:val="20"/>
        </w:rPr>
      </w:pPr>
      <w:r w:rsidRPr="00962936">
        <w:rPr>
          <w:rFonts w:ascii="Arial" w:hAnsi="Arial" w:cs="Arial"/>
          <w:sz w:val="20"/>
          <w:szCs w:val="20"/>
        </w:rPr>
        <w:t>Ze względu na fizyko-chemiczną naturę procesów przemian energetycznych promieniowania słonecznego na powierzchni Ziemi, wyróżnić można trzy podstawowe i pierwotne rodzaje konwersji:</w:t>
      </w:r>
    </w:p>
    <w:p w14:paraId="0F30004A" w14:textId="77777777" w:rsidR="002C5BC4" w:rsidRPr="00962936" w:rsidRDefault="002C5BC4" w:rsidP="00441F6E">
      <w:pPr>
        <w:pStyle w:val="Akapitzlist"/>
        <w:widowControl/>
        <w:numPr>
          <w:ilvl w:val="0"/>
          <w:numId w:val="52"/>
        </w:numPr>
        <w:suppressAutoHyphens w:val="0"/>
        <w:autoSpaceDE w:val="0"/>
        <w:spacing w:after="120" w:line="360" w:lineRule="auto"/>
        <w:contextualSpacing w:val="0"/>
        <w:jc w:val="both"/>
        <w:rPr>
          <w:rFonts w:ascii="Arial" w:hAnsi="Arial" w:cs="Arial"/>
          <w:sz w:val="20"/>
          <w:szCs w:val="20"/>
        </w:rPr>
      </w:pPr>
      <w:r w:rsidRPr="00962936">
        <w:rPr>
          <w:rFonts w:ascii="Arial" w:hAnsi="Arial" w:cs="Arial"/>
          <w:sz w:val="20"/>
          <w:szCs w:val="20"/>
        </w:rPr>
        <w:t>konwersję fotochemiczną energii promieniowania słonecznego prowadzącą dzięki fotosyntezie do tworzenia energii wiązań chemicznych w roślinach w procesach asymilacji,</w:t>
      </w:r>
    </w:p>
    <w:p w14:paraId="3F87CC75" w14:textId="40AE1F01" w:rsidR="002C5BC4" w:rsidRPr="003A0C03" w:rsidRDefault="002C5BC4" w:rsidP="00441F6E">
      <w:pPr>
        <w:pStyle w:val="Akapitzlist"/>
        <w:widowControl/>
        <w:numPr>
          <w:ilvl w:val="0"/>
          <w:numId w:val="52"/>
        </w:numPr>
        <w:suppressAutoHyphens w:val="0"/>
        <w:autoSpaceDE w:val="0"/>
        <w:spacing w:line="360" w:lineRule="auto"/>
        <w:contextualSpacing w:val="0"/>
        <w:jc w:val="both"/>
        <w:rPr>
          <w:rFonts w:ascii="Arial" w:hAnsi="Arial" w:cs="Arial"/>
          <w:sz w:val="20"/>
          <w:szCs w:val="20"/>
        </w:rPr>
      </w:pPr>
      <w:r w:rsidRPr="00962936">
        <w:rPr>
          <w:rFonts w:ascii="Arial" w:hAnsi="Arial" w:cs="Arial"/>
          <w:sz w:val="20"/>
          <w:szCs w:val="20"/>
        </w:rPr>
        <w:t xml:space="preserve">konwersję </w:t>
      </w:r>
      <w:proofErr w:type="spellStart"/>
      <w:r w:rsidRPr="00962936">
        <w:rPr>
          <w:rFonts w:ascii="Arial" w:hAnsi="Arial" w:cs="Arial"/>
          <w:sz w:val="20"/>
          <w:szCs w:val="20"/>
        </w:rPr>
        <w:t>fototermiczną</w:t>
      </w:r>
      <w:proofErr w:type="spellEnd"/>
      <w:r w:rsidRPr="00962936">
        <w:rPr>
          <w:rFonts w:ascii="Arial" w:hAnsi="Arial" w:cs="Arial"/>
          <w:sz w:val="20"/>
          <w:szCs w:val="20"/>
        </w:rPr>
        <w:t xml:space="preserve"> prowadzącą do przetworzenia energii promieniowania słonecznego na</w:t>
      </w:r>
      <w:r w:rsidR="003A0C03">
        <w:rPr>
          <w:rFonts w:ascii="Arial" w:hAnsi="Arial" w:cs="Arial"/>
          <w:sz w:val="20"/>
          <w:szCs w:val="20"/>
        </w:rPr>
        <w:t> </w:t>
      </w:r>
      <w:r w:rsidRPr="003A0C03">
        <w:rPr>
          <w:rFonts w:ascii="Arial" w:hAnsi="Arial" w:cs="Arial"/>
          <w:sz w:val="20"/>
          <w:szCs w:val="20"/>
        </w:rPr>
        <w:t>ciepło,</w:t>
      </w:r>
    </w:p>
    <w:p w14:paraId="57BB7979" w14:textId="5480A6E3" w:rsidR="002C5BC4" w:rsidRPr="003A0C03" w:rsidRDefault="002C5BC4" w:rsidP="00441F6E">
      <w:pPr>
        <w:pStyle w:val="Akapitzlist"/>
        <w:widowControl/>
        <w:numPr>
          <w:ilvl w:val="0"/>
          <w:numId w:val="52"/>
        </w:numPr>
        <w:suppressAutoHyphens w:val="0"/>
        <w:autoSpaceDE w:val="0"/>
        <w:spacing w:line="360" w:lineRule="auto"/>
        <w:ind w:left="714" w:hanging="357"/>
        <w:contextualSpacing w:val="0"/>
        <w:jc w:val="both"/>
        <w:rPr>
          <w:rFonts w:ascii="Arial" w:hAnsi="Arial" w:cs="Arial"/>
          <w:sz w:val="20"/>
          <w:szCs w:val="20"/>
        </w:rPr>
      </w:pPr>
      <w:r w:rsidRPr="003A0C03">
        <w:rPr>
          <w:rFonts w:ascii="Arial" w:hAnsi="Arial" w:cs="Arial"/>
          <w:sz w:val="20"/>
          <w:szCs w:val="20"/>
        </w:rPr>
        <w:t>konwersję fotowoltaiczną prowadzącą do przetworzenia energii promieniowania słonecznego w</w:t>
      </w:r>
      <w:r w:rsidR="003A0C03">
        <w:rPr>
          <w:rFonts w:ascii="Arial" w:hAnsi="Arial" w:cs="Arial"/>
          <w:sz w:val="20"/>
          <w:szCs w:val="20"/>
        </w:rPr>
        <w:t> </w:t>
      </w:r>
      <w:r w:rsidRPr="003A0C03">
        <w:rPr>
          <w:rFonts w:ascii="Arial" w:hAnsi="Arial" w:cs="Arial"/>
          <w:sz w:val="20"/>
          <w:szCs w:val="20"/>
        </w:rPr>
        <w:t>energię elektryczną.</w:t>
      </w:r>
    </w:p>
    <w:p w14:paraId="5AD04BFA" w14:textId="77777777" w:rsidR="00962936" w:rsidRPr="003A0C03" w:rsidRDefault="00992BEE" w:rsidP="003A0C03">
      <w:pPr>
        <w:widowControl/>
        <w:suppressAutoHyphens w:val="0"/>
        <w:autoSpaceDE w:val="0"/>
        <w:spacing w:line="360" w:lineRule="auto"/>
        <w:ind w:firstLine="539"/>
        <w:jc w:val="both"/>
        <w:rPr>
          <w:rFonts w:ascii="Arial" w:hAnsi="Arial" w:cs="Arial"/>
          <w:sz w:val="20"/>
          <w:szCs w:val="20"/>
        </w:rPr>
      </w:pPr>
      <w:r w:rsidRPr="003A0C03">
        <w:rPr>
          <w:rFonts w:ascii="Arial" w:hAnsi="Arial" w:cs="Arial"/>
          <w:sz w:val="20"/>
          <w:szCs w:val="20"/>
        </w:rPr>
        <w:t xml:space="preserve">Rozkład średniorocznego nasłonecznienia na terenie Polski jest w zasadzie  równomierny. Są jednak obszary, gdzie wskaźniki te są znacznie lepsze. </w:t>
      </w:r>
    </w:p>
    <w:p w14:paraId="4E2FF00C" w14:textId="66891550" w:rsidR="009554A4" w:rsidRPr="003A0C03" w:rsidRDefault="00992BEE" w:rsidP="003A0C03">
      <w:pPr>
        <w:widowControl/>
        <w:suppressAutoHyphens w:val="0"/>
        <w:autoSpaceDE w:val="0"/>
        <w:spacing w:line="360" w:lineRule="auto"/>
        <w:ind w:firstLine="539"/>
        <w:jc w:val="both"/>
        <w:rPr>
          <w:rFonts w:ascii="Arial" w:hAnsi="Arial" w:cs="Arial"/>
          <w:sz w:val="20"/>
          <w:szCs w:val="20"/>
        </w:rPr>
      </w:pPr>
      <w:r w:rsidRPr="003A0C03">
        <w:rPr>
          <w:rFonts w:ascii="Arial" w:hAnsi="Arial" w:cs="Arial"/>
          <w:sz w:val="20"/>
          <w:szCs w:val="20"/>
        </w:rPr>
        <w:t xml:space="preserve">Województwo </w:t>
      </w:r>
      <w:r w:rsidR="00711C31">
        <w:rPr>
          <w:rFonts w:ascii="Arial" w:hAnsi="Arial" w:cs="Arial"/>
          <w:sz w:val="20"/>
          <w:szCs w:val="20"/>
        </w:rPr>
        <w:t>warmińsko - mazurskie</w:t>
      </w:r>
      <w:r w:rsidRPr="003A0C03">
        <w:rPr>
          <w:rFonts w:ascii="Arial" w:hAnsi="Arial" w:cs="Arial"/>
          <w:sz w:val="20"/>
          <w:szCs w:val="20"/>
        </w:rPr>
        <w:t xml:space="preserve"> należy </w:t>
      </w:r>
      <w:r w:rsidR="00323E17" w:rsidRPr="003A0C03">
        <w:rPr>
          <w:rFonts w:ascii="Arial" w:hAnsi="Arial" w:cs="Arial"/>
          <w:sz w:val="20"/>
          <w:szCs w:val="20"/>
        </w:rPr>
        <w:t>do </w:t>
      </w:r>
      <w:r w:rsidR="003A0C03" w:rsidRPr="003A0C03">
        <w:rPr>
          <w:rFonts w:ascii="Arial" w:hAnsi="Arial" w:cs="Arial"/>
          <w:sz w:val="20"/>
          <w:szCs w:val="20"/>
        </w:rPr>
        <w:t>przeciętnie nasłonecznionych</w:t>
      </w:r>
      <w:r w:rsidRPr="003A0C03">
        <w:rPr>
          <w:rFonts w:ascii="Arial" w:hAnsi="Arial" w:cs="Arial"/>
          <w:sz w:val="20"/>
          <w:szCs w:val="20"/>
        </w:rPr>
        <w:t xml:space="preserve"> regionów w kraju. Średnioroczne nasłonecznienie </w:t>
      </w:r>
      <w:r w:rsidR="00524BDD" w:rsidRPr="003A0C03">
        <w:rPr>
          <w:rFonts w:ascii="Arial" w:hAnsi="Arial" w:cs="Arial"/>
          <w:sz w:val="20"/>
          <w:szCs w:val="20"/>
        </w:rPr>
        <w:t>dla optymalnego kąta nachylenia powierzchni kolektora mieści się w</w:t>
      </w:r>
      <w:r w:rsidR="003A0C03">
        <w:rPr>
          <w:rFonts w:ascii="Arial" w:hAnsi="Arial" w:cs="Arial"/>
          <w:sz w:val="20"/>
          <w:szCs w:val="20"/>
        </w:rPr>
        <w:t> </w:t>
      </w:r>
      <w:r w:rsidR="00524BDD" w:rsidRPr="003A0C03">
        <w:rPr>
          <w:rFonts w:ascii="Arial" w:hAnsi="Arial" w:cs="Arial"/>
          <w:sz w:val="20"/>
          <w:szCs w:val="20"/>
        </w:rPr>
        <w:t>granicach 1 161 – 1 190 kWh/m</w:t>
      </w:r>
      <w:r w:rsidR="00524BDD" w:rsidRPr="003A0C03">
        <w:rPr>
          <w:rFonts w:ascii="Arial" w:hAnsi="Arial" w:cs="Arial"/>
          <w:sz w:val="20"/>
          <w:szCs w:val="20"/>
          <w:vertAlign w:val="superscript"/>
        </w:rPr>
        <w:t>2</w:t>
      </w:r>
      <w:r w:rsidR="00524BDD" w:rsidRPr="003A0C03">
        <w:rPr>
          <w:rFonts w:ascii="Arial" w:hAnsi="Arial" w:cs="Arial"/>
          <w:sz w:val="20"/>
          <w:szCs w:val="20"/>
        </w:rPr>
        <w:t>.</w:t>
      </w:r>
    </w:p>
    <w:p w14:paraId="2018D514" w14:textId="6839F8F9" w:rsidR="00524BDD" w:rsidRPr="003A0C03" w:rsidRDefault="00524BDD" w:rsidP="003A0C03">
      <w:pPr>
        <w:widowControl/>
        <w:suppressAutoHyphens w:val="0"/>
        <w:autoSpaceDE w:val="0"/>
        <w:spacing w:line="360" w:lineRule="auto"/>
        <w:ind w:firstLine="539"/>
        <w:jc w:val="both"/>
        <w:rPr>
          <w:rFonts w:ascii="Arial" w:hAnsi="Arial" w:cs="Arial"/>
          <w:sz w:val="20"/>
          <w:szCs w:val="20"/>
        </w:rPr>
      </w:pPr>
      <w:r w:rsidRPr="003A0C03">
        <w:rPr>
          <w:rFonts w:ascii="Arial" w:hAnsi="Arial" w:cs="Arial"/>
          <w:sz w:val="20"/>
          <w:szCs w:val="20"/>
        </w:rPr>
        <w:lastRenderedPageBreak/>
        <w:t xml:space="preserve">Wyliczone średnioroczne wartości nasłonecznienia dla </w:t>
      </w:r>
      <w:r w:rsidR="003A0C03" w:rsidRPr="003A0C03">
        <w:rPr>
          <w:rFonts w:ascii="Arial" w:hAnsi="Arial" w:cs="Arial"/>
          <w:sz w:val="20"/>
          <w:szCs w:val="20"/>
        </w:rPr>
        <w:t xml:space="preserve">obszaru gminy Biskupiec </w:t>
      </w:r>
      <w:r w:rsidRPr="003A0C03">
        <w:rPr>
          <w:rFonts w:ascii="Arial" w:hAnsi="Arial" w:cs="Arial"/>
          <w:sz w:val="20"/>
          <w:szCs w:val="20"/>
        </w:rPr>
        <w:t>zawierają się w</w:t>
      </w:r>
      <w:r w:rsidR="003A0C03">
        <w:rPr>
          <w:rFonts w:ascii="Arial" w:hAnsi="Arial" w:cs="Arial"/>
          <w:sz w:val="20"/>
          <w:szCs w:val="20"/>
        </w:rPr>
        <w:t> </w:t>
      </w:r>
      <w:r w:rsidRPr="003A0C03">
        <w:rPr>
          <w:rFonts w:ascii="Arial" w:hAnsi="Arial" w:cs="Arial"/>
          <w:sz w:val="20"/>
          <w:szCs w:val="20"/>
        </w:rPr>
        <w:t xml:space="preserve">przedziale </w:t>
      </w:r>
      <w:r w:rsidR="003A0C03" w:rsidRPr="003A0C03">
        <w:rPr>
          <w:rFonts w:ascii="Arial" w:hAnsi="Arial" w:cs="Arial"/>
          <w:sz w:val="20"/>
          <w:szCs w:val="20"/>
        </w:rPr>
        <w:t xml:space="preserve">ok. 1450 – 1500 </w:t>
      </w:r>
      <w:r w:rsidRPr="003A0C03">
        <w:rPr>
          <w:rFonts w:ascii="Arial" w:hAnsi="Arial" w:cs="Arial"/>
          <w:sz w:val="20"/>
          <w:szCs w:val="20"/>
        </w:rPr>
        <w:t xml:space="preserve"> kWh/m</w:t>
      </w:r>
      <w:r w:rsidRPr="003A0C03">
        <w:rPr>
          <w:rFonts w:ascii="Arial" w:hAnsi="Arial" w:cs="Arial"/>
          <w:sz w:val="20"/>
          <w:szCs w:val="20"/>
          <w:vertAlign w:val="superscript"/>
        </w:rPr>
        <w:t>2</w:t>
      </w:r>
      <w:r w:rsidRPr="003A0C03">
        <w:rPr>
          <w:rFonts w:ascii="Arial" w:hAnsi="Arial" w:cs="Arial"/>
          <w:sz w:val="20"/>
          <w:szCs w:val="20"/>
        </w:rPr>
        <w:t xml:space="preserve"> na rok</w:t>
      </w:r>
      <w:r w:rsidR="003A0C03" w:rsidRPr="003A0C03">
        <w:rPr>
          <w:rFonts w:ascii="Arial" w:hAnsi="Arial" w:cs="Arial"/>
          <w:sz w:val="20"/>
          <w:szCs w:val="20"/>
        </w:rPr>
        <w:t xml:space="preserve">. </w:t>
      </w:r>
      <w:r w:rsidRPr="003A0C03">
        <w:rPr>
          <w:rFonts w:ascii="Arial" w:hAnsi="Arial" w:cs="Arial"/>
          <w:sz w:val="20"/>
          <w:szCs w:val="20"/>
        </w:rPr>
        <w:t xml:space="preserve">Należy jednak pamiętać o nierównym rozkładzie nasłonecznienia </w:t>
      </w:r>
      <w:r w:rsidR="00323E17" w:rsidRPr="003A0C03">
        <w:rPr>
          <w:rFonts w:ascii="Arial" w:hAnsi="Arial" w:cs="Arial"/>
          <w:sz w:val="20"/>
          <w:szCs w:val="20"/>
        </w:rPr>
        <w:t>w </w:t>
      </w:r>
      <w:r w:rsidRPr="003A0C03">
        <w:rPr>
          <w:rFonts w:ascii="Arial" w:hAnsi="Arial" w:cs="Arial"/>
          <w:sz w:val="20"/>
          <w:szCs w:val="20"/>
        </w:rPr>
        <w:t xml:space="preserve">ciągu roku, wynikającym zarówno z warunków meteorologicznych (ilość </w:t>
      </w:r>
      <w:r w:rsidR="00323E17" w:rsidRPr="003A0C03">
        <w:rPr>
          <w:rFonts w:ascii="Arial" w:hAnsi="Arial" w:cs="Arial"/>
          <w:sz w:val="20"/>
          <w:szCs w:val="20"/>
        </w:rPr>
        <w:t>dni słonecznych) jak i </w:t>
      </w:r>
      <w:r w:rsidR="00AC28BB" w:rsidRPr="003A0C03">
        <w:rPr>
          <w:rFonts w:ascii="Arial" w:hAnsi="Arial" w:cs="Arial"/>
          <w:sz w:val="20"/>
          <w:szCs w:val="20"/>
        </w:rPr>
        <w:t>geograficznych (zmieniająca się długość dnia w ciągu doby). W okresie zimowym nasłonecznienie może być nawet siedmiokrotnie niższe niż w lecie. W czerwcu i lipcu dociera miesięcznie blisko 160 kWh/m</w:t>
      </w:r>
      <w:r w:rsidR="00AC28BB" w:rsidRPr="003A0C03">
        <w:rPr>
          <w:rFonts w:ascii="Arial" w:hAnsi="Arial" w:cs="Arial"/>
          <w:sz w:val="20"/>
          <w:szCs w:val="20"/>
          <w:vertAlign w:val="superscript"/>
        </w:rPr>
        <w:t>2</w:t>
      </w:r>
      <w:r w:rsidR="00AC28BB" w:rsidRPr="003A0C03">
        <w:rPr>
          <w:rFonts w:ascii="Arial" w:hAnsi="Arial" w:cs="Arial"/>
          <w:sz w:val="20"/>
          <w:szCs w:val="20"/>
        </w:rPr>
        <w:t xml:space="preserve"> energii słonecznej. Natomiast w grudniu i styczniu jedynie ok. 25 kWh/m</w:t>
      </w:r>
      <w:r w:rsidR="00AC28BB" w:rsidRPr="003A0C03">
        <w:rPr>
          <w:rFonts w:ascii="Arial" w:hAnsi="Arial" w:cs="Arial"/>
          <w:sz w:val="20"/>
          <w:szCs w:val="20"/>
          <w:vertAlign w:val="superscript"/>
        </w:rPr>
        <w:t xml:space="preserve">2 </w:t>
      </w:r>
      <w:r w:rsidR="00AC28BB" w:rsidRPr="003A0C03">
        <w:rPr>
          <w:rFonts w:ascii="Arial" w:hAnsi="Arial" w:cs="Arial"/>
          <w:sz w:val="20"/>
          <w:szCs w:val="20"/>
        </w:rPr>
        <w:t xml:space="preserve">na miesiąc. </w:t>
      </w:r>
    </w:p>
    <w:p w14:paraId="73B31623" w14:textId="77777777" w:rsidR="00AC28BB" w:rsidRPr="00097469" w:rsidRDefault="00AC28BB" w:rsidP="00AC28BB">
      <w:pPr>
        <w:widowControl/>
        <w:suppressAutoHyphens w:val="0"/>
        <w:autoSpaceDE w:val="0"/>
        <w:spacing w:after="120" w:line="276" w:lineRule="auto"/>
        <w:jc w:val="both"/>
        <w:rPr>
          <w:rFonts w:ascii="Arial" w:hAnsi="Arial" w:cs="Arial"/>
          <w:color w:val="FF0000"/>
          <w:sz w:val="21"/>
          <w:szCs w:val="21"/>
        </w:rPr>
      </w:pPr>
    </w:p>
    <w:p w14:paraId="38652D8F" w14:textId="6D789055" w:rsidR="00992BEE" w:rsidRPr="003A0C03" w:rsidRDefault="00992BEE" w:rsidP="00992BEE">
      <w:pPr>
        <w:pStyle w:val="Legenda"/>
        <w:keepNext/>
        <w:spacing w:after="0"/>
        <w:jc w:val="both"/>
        <w:rPr>
          <w:rFonts w:ascii="Arial" w:hAnsi="Arial" w:cs="Arial"/>
          <w:color w:val="auto"/>
          <w:sz w:val="20"/>
          <w:szCs w:val="20"/>
        </w:rPr>
      </w:pPr>
      <w:bookmarkStart w:id="153" w:name="_Toc50289596"/>
      <w:r w:rsidRPr="003A0C03">
        <w:rPr>
          <w:rFonts w:ascii="Arial" w:hAnsi="Arial" w:cs="Arial"/>
          <w:color w:val="auto"/>
          <w:sz w:val="20"/>
          <w:szCs w:val="20"/>
        </w:rPr>
        <w:t xml:space="preserve">Rycina </w:t>
      </w:r>
      <w:r w:rsidRPr="003A0C03">
        <w:rPr>
          <w:rFonts w:ascii="Arial" w:hAnsi="Arial" w:cs="Arial"/>
          <w:color w:val="auto"/>
          <w:sz w:val="20"/>
          <w:szCs w:val="20"/>
        </w:rPr>
        <w:fldChar w:fldCharType="begin"/>
      </w:r>
      <w:r w:rsidRPr="003A0C03">
        <w:rPr>
          <w:rFonts w:ascii="Arial" w:hAnsi="Arial" w:cs="Arial"/>
          <w:color w:val="auto"/>
          <w:sz w:val="20"/>
          <w:szCs w:val="20"/>
        </w:rPr>
        <w:instrText xml:space="preserve"> SEQ Rycina \* ARABIC </w:instrText>
      </w:r>
      <w:r w:rsidRPr="003A0C03">
        <w:rPr>
          <w:rFonts w:ascii="Arial" w:hAnsi="Arial" w:cs="Arial"/>
          <w:color w:val="auto"/>
          <w:sz w:val="20"/>
          <w:szCs w:val="20"/>
        </w:rPr>
        <w:fldChar w:fldCharType="separate"/>
      </w:r>
      <w:r w:rsidR="00C24D63">
        <w:rPr>
          <w:rFonts w:ascii="Arial" w:hAnsi="Arial" w:cs="Arial"/>
          <w:noProof/>
          <w:color w:val="auto"/>
          <w:sz w:val="20"/>
          <w:szCs w:val="20"/>
        </w:rPr>
        <w:t>14</w:t>
      </w:r>
      <w:r w:rsidRPr="003A0C03">
        <w:rPr>
          <w:rFonts w:ascii="Arial" w:hAnsi="Arial" w:cs="Arial"/>
          <w:color w:val="auto"/>
          <w:sz w:val="20"/>
          <w:szCs w:val="20"/>
        </w:rPr>
        <w:fldChar w:fldCharType="end"/>
      </w:r>
      <w:r w:rsidRPr="003A0C03">
        <w:rPr>
          <w:rFonts w:ascii="Arial" w:hAnsi="Arial" w:cs="Arial"/>
          <w:color w:val="auto"/>
          <w:sz w:val="20"/>
          <w:szCs w:val="20"/>
        </w:rPr>
        <w:t>. Usłonecznienie - średnie roczne sumy [godziny]</w:t>
      </w:r>
      <w:bookmarkEnd w:id="153"/>
    </w:p>
    <w:p w14:paraId="1C918FB5" w14:textId="77777777" w:rsidR="00992BEE" w:rsidRPr="00097469" w:rsidRDefault="00992BEE" w:rsidP="00992BEE">
      <w:pPr>
        <w:widowControl/>
        <w:suppressAutoHyphens w:val="0"/>
        <w:autoSpaceDE w:val="0"/>
        <w:spacing w:after="120" w:line="276" w:lineRule="auto"/>
        <w:jc w:val="center"/>
        <w:rPr>
          <w:rFonts w:ascii="Arial" w:hAnsi="Arial" w:cs="Arial"/>
          <w:color w:val="FF0000"/>
          <w:sz w:val="21"/>
          <w:szCs w:val="21"/>
        </w:rPr>
      </w:pPr>
      <w:r w:rsidRPr="00097469">
        <w:rPr>
          <w:rFonts w:ascii="Arial" w:hAnsi="Arial" w:cs="Arial"/>
          <w:noProof/>
          <w:color w:val="FF0000"/>
          <w:sz w:val="21"/>
          <w:szCs w:val="21"/>
          <w:lang w:eastAsia="pl-PL" w:bidi="ar-SA"/>
        </w:rPr>
        <w:drawing>
          <wp:inline distT="0" distB="0" distL="0" distR="0" wp14:anchorId="1D308297" wp14:editId="690E9200">
            <wp:extent cx="5153025" cy="5314950"/>
            <wp:effectExtent l="0" t="0" r="9525" b="0"/>
            <wp:docPr id="42" name="Obraz 42" descr="C:\Users\Lenovo\Documents\EKOLOG - projekty\Założenia do planu zaopatrzenia\Potęgowo - Projekt założeń\rys.8.srednie_roczne_sumy_uslonecznienia_w_godzin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EKOLOG - projekty\Założenia do planu zaopatrzenia\Potęgowo - Projekt założeń\rys.8.srednie_roczne_sumy_uslonecznienia_w_godzinach.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3025" cy="5314950"/>
                    </a:xfrm>
                    <a:prstGeom prst="rect">
                      <a:avLst/>
                    </a:prstGeom>
                    <a:noFill/>
                    <a:ln>
                      <a:noFill/>
                    </a:ln>
                  </pic:spPr>
                </pic:pic>
              </a:graphicData>
            </a:graphic>
          </wp:inline>
        </w:drawing>
      </w:r>
    </w:p>
    <w:p w14:paraId="3929C151" w14:textId="77777777" w:rsidR="00F83233" w:rsidRPr="00962936" w:rsidRDefault="00F83233" w:rsidP="00962936">
      <w:pPr>
        <w:widowControl/>
        <w:suppressAutoHyphens w:val="0"/>
        <w:autoSpaceDE w:val="0"/>
        <w:spacing w:line="360" w:lineRule="auto"/>
        <w:ind w:firstLine="567"/>
        <w:jc w:val="both"/>
        <w:rPr>
          <w:rFonts w:ascii="Arial" w:hAnsi="Arial" w:cs="Arial"/>
          <w:sz w:val="20"/>
          <w:szCs w:val="20"/>
        </w:rPr>
      </w:pPr>
      <w:r w:rsidRPr="00962936">
        <w:rPr>
          <w:rFonts w:ascii="Arial" w:hAnsi="Arial" w:cs="Arial"/>
          <w:sz w:val="20"/>
          <w:szCs w:val="20"/>
        </w:rPr>
        <w:t>Istnieje bardzo wiele rozwiązań technicznych pozwalających na pozyskiwanie energii słonecznej. Ogólnie systemy wykorzystujące energię promieniowania słonecznego można podzielić na: systemy aktywne (czynne) i pasywne (bierne).</w:t>
      </w:r>
    </w:p>
    <w:p w14:paraId="11EA097C" w14:textId="77777777" w:rsidR="00F83233" w:rsidRPr="00962936" w:rsidRDefault="00F83233" w:rsidP="00962936">
      <w:pPr>
        <w:widowControl/>
        <w:suppressAutoHyphens w:val="0"/>
        <w:autoSpaceDE w:val="0"/>
        <w:spacing w:line="360" w:lineRule="auto"/>
        <w:ind w:firstLine="567"/>
        <w:jc w:val="both"/>
        <w:rPr>
          <w:rFonts w:ascii="Arial" w:hAnsi="Arial" w:cs="Arial"/>
          <w:sz w:val="20"/>
          <w:szCs w:val="20"/>
        </w:rPr>
      </w:pPr>
      <w:r w:rsidRPr="00962936">
        <w:rPr>
          <w:rFonts w:ascii="Arial" w:hAnsi="Arial" w:cs="Arial"/>
          <w:b/>
          <w:sz w:val="20"/>
          <w:szCs w:val="20"/>
        </w:rPr>
        <w:t>Systemy aktywne</w:t>
      </w:r>
      <w:r w:rsidRPr="00962936">
        <w:rPr>
          <w:rFonts w:ascii="Arial" w:hAnsi="Arial" w:cs="Arial"/>
          <w:sz w:val="20"/>
          <w:szCs w:val="20"/>
        </w:rPr>
        <w:t xml:space="preserve"> – to systemy, w których zmiana energi</w:t>
      </w:r>
      <w:r w:rsidR="006E63D2" w:rsidRPr="00962936">
        <w:rPr>
          <w:rFonts w:ascii="Arial" w:hAnsi="Arial" w:cs="Arial"/>
          <w:sz w:val="20"/>
          <w:szCs w:val="20"/>
        </w:rPr>
        <w:t>i promieniowania słonecznego na </w:t>
      </w:r>
      <w:r w:rsidRPr="00962936">
        <w:rPr>
          <w:rFonts w:ascii="Arial" w:hAnsi="Arial" w:cs="Arial"/>
          <w:sz w:val="20"/>
          <w:szCs w:val="20"/>
        </w:rPr>
        <w:t xml:space="preserve">energię użyteczną odbywa się w specjalnych urządzeniach np. kolektorach słonecznych (przemiana energii promieniowania słonecznego na energię cieplną – konwersja </w:t>
      </w:r>
      <w:proofErr w:type="spellStart"/>
      <w:r w:rsidRPr="00962936">
        <w:rPr>
          <w:rFonts w:ascii="Arial" w:hAnsi="Arial" w:cs="Arial"/>
          <w:sz w:val="20"/>
          <w:szCs w:val="20"/>
        </w:rPr>
        <w:t>fototermiczna</w:t>
      </w:r>
      <w:proofErr w:type="spellEnd"/>
      <w:r w:rsidRPr="00962936">
        <w:rPr>
          <w:rFonts w:ascii="Arial" w:hAnsi="Arial" w:cs="Arial"/>
          <w:sz w:val="20"/>
          <w:szCs w:val="20"/>
        </w:rPr>
        <w:t xml:space="preserve">) czy </w:t>
      </w:r>
      <w:r w:rsidRPr="00962936">
        <w:rPr>
          <w:rFonts w:ascii="Arial" w:hAnsi="Arial" w:cs="Arial"/>
          <w:sz w:val="20"/>
          <w:szCs w:val="20"/>
        </w:rPr>
        <w:lastRenderedPageBreak/>
        <w:t>ogniwach fotowoltaicznych (przetwarzanie energii promieniowania słonecznego na energię elektryczną – konwersja fotoelektryczna). Są to układy typowo instalacyjne i mo</w:t>
      </w:r>
      <w:r w:rsidR="006E63D2" w:rsidRPr="00962936">
        <w:rPr>
          <w:rFonts w:ascii="Arial" w:hAnsi="Arial" w:cs="Arial"/>
          <w:sz w:val="20"/>
          <w:szCs w:val="20"/>
        </w:rPr>
        <w:t>żna je skojarzyć z </w:t>
      </w:r>
      <w:r w:rsidRPr="00962936">
        <w:rPr>
          <w:rFonts w:ascii="Arial" w:hAnsi="Arial" w:cs="Arial"/>
          <w:sz w:val="20"/>
          <w:szCs w:val="20"/>
        </w:rPr>
        <w:t>tradycyjnymi systemami energetycznymi.</w:t>
      </w:r>
    </w:p>
    <w:p w14:paraId="5A7A9158" w14:textId="77777777" w:rsidR="00675D9F" w:rsidRPr="00962936" w:rsidRDefault="00F83233" w:rsidP="00962936">
      <w:pPr>
        <w:widowControl/>
        <w:suppressAutoHyphens w:val="0"/>
        <w:autoSpaceDE w:val="0"/>
        <w:spacing w:line="360" w:lineRule="auto"/>
        <w:ind w:firstLine="567"/>
        <w:jc w:val="both"/>
        <w:rPr>
          <w:rFonts w:ascii="Arial" w:hAnsi="Arial" w:cs="Arial"/>
          <w:sz w:val="20"/>
          <w:szCs w:val="20"/>
        </w:rPr>
      </w:pPr>
      <w:r w:rsidRPr="00962936">
        <w:rPr>
          <w:rFonts w:ascii="Arial" w:hAnsi="Arial" w:cs="Arial"/>
          <w:b/>
          <w:sz w:val="20"/>
          <w:szCs w:val="20"/>
        </w:rPr>
        <w:t>Systemy bierne</w:t>
      </w:r>
      <w:r w:rsidRPr="00962936">
        <w:rPr>
          <w:rFonts w:ascii="Arial" w:hAnsi="Arial" w:cs="Arial"/>
          <w:sz w:val="20"/>
          <w:szCs w:val="20"/>
        </w:rPr>
        <w:t xml:space="preserve"> to systemy, w których zmiana energ</w:t>
      </w:r>
      <w:r w:rsidR="006E63D2" w:rsidRPr="00962936">
        <w:rPr>
          <w:rFonts w:ascii="Arial" w:hAnsi="Arial" w:cs="Arial"/>
          <w:sz w:val="20"/>
          <w:szCs w:val="20"/>
        </w:rPr>
        <w:t>ii promieniowania słonecznego w </w:t>
      </w:r>
      <w:r w:rsidRPr="00962936">
        <w:rPr>
          <w:rFonts w:ascii="Arial" w:hAnsi="Arial" w:cs="Arial"/>
          <w:sz w:val="20"/>
          <w:szCs w:val="20"/>
        </w:rPr>
        <w:t xml:space="preserve">ciepło użyteczne odbywa się poprzez przejmowanie ciepła przez </w:t>
      </w:r>
      <w:r w:rsidR="006E63D2" w:rsidRPr="00962936">
        <w:rPr>
          <w:rFonts w:ascii="Arial" w:hAnsi="Arial" w:cs="Arial"/>
          <w:sz w:val="20"/>
          <w:szCs w:val="20"/>
        </w:rPr>
        <w:t>elementy konstrukcji budynków w </w:t>
      </w:r>
      <w:r w:rsidRPr="00962936">
        <w:rPr>
          <w:rFonts w:ascii="Arial" w:hAnsi="Arial" w:cs="Arial"/>
          <w:sz w:val="20"/>
          <w:szCs w:val="20"/>
        </w:rPr>
        <w:t>drodze konwekcji.</w:t>
      </w:r>
    </w:p>
    <w:p w14:paraId="2B26B8C2" w14:textId="77777777" w:rsidR="006E63D2" w:rsidRPr="00962936" w:rsidRDefault="006E63D2" w:rsidP="00962936">
      <w:pPr>
        <w:widowControl/>
        <w:suppressAutoHyphens w:val="0"/>
        <w:autoSpaceDE w:val="0"/>
        <w:spacing w:line="360" w:lineRule="auto"/>
        <w:ind w:firstLine="567"/>
        <w:jc w:val="both"/>
        <w:rPr>
          <w:rFonts w:ascii="Arial" w:hAnsi="Arial" w:cs="Arial"/>
          <w:sz w:val="20"/>
          <w:szCs w:val="20"/>
        </w:rPr>
      </w:pPr>
      <w:r w:rsidRPr="00962936">
        <w:rPr>
          <w:rFonts w:ascii="Arial" w:hAnsi="Arial" w:cs="Arial"/>
          <w:sz w:val="20"/>
          <w:szCs w:val="20"/>
        </w:rPr>
        <w:t>Szczególnie korzystne jest stosowanie układów słonecznych w obiektach:</w:t>
      </w:r>
    </w:p>
    <w:p w14:paraId="078AB183" w14:textId="77777777" w:rsidR="006E63D2" w:rsidRPr="00962936" w:rsidRDefault="006E63D2" w:rsidP="00441F6E">
      <w:pPr>
        <w:pStyle w:val="Akapitzlist"/>
        <w:widowControl/>
        <w:numPr>
          <w:ilvl w:val="0"/>
          <w:numId w:val="89"/>
        </w:numPr>
        <w:suppressAutoHyphens w:val="0"/>
        <w:autoSpaceDE w:val="0"/>
        <w:spacing w:line="360" w:lineRule="auto"/>
        <w:contextualSpacing w:val="0"/>
        <w:jc w:val="both"/>
        <w:rPr>
          <w:rFonts w:ascii="Arial" w:hAnsi="Arial" w:cs="Arial"/>
          <w:sz w:val="20"/>
          <w:szCs w:val="20"/>
        </w:rPr>
      </w:pPr>
      <w:r w:rsidRPr="00962936">
        <w:rPr>
          <w:rFonts w:ascii="Arial" w:hAnsi="Arial" w:cs="Arial"/>
          <w:sz w:val="20"/>
          <w:szCs w:val="20"/>
        </w:rPr>
        <w:t>gdzie jest szczególnie duże zużycie c.w.u. i występuje zapotrzebowanie na ciepło do ogrzewania w sezonie letnim,</w:t>
      </w:r>
    </w:p>
    <w:p w14:paraId="6EC8A98E" w14:textId="77777777" w:rsidR="006E63D2" w:rsidRPr="00962936" w:rsidRDefault="006E63D2" w:rsidP="00441F6E">
      <w:pPr>
        <w:pStyle w:val="Akapitzlist"/>
        <w:widowControl/>
        <w:numPr>
          <w:ilvl w:val="0"/>
          <w:numId w:val="89"/>
        </w:numPr>
        <w:suppressAutoHyphens w:val="0"/>
        <w:autoSpaceDE w:val="0"/>
        <w:spacing w:line="360" w:lineRule="auto"/>
        <w:contextualSpacing w:val="0"/>
        <w:jc w:val="both"/>
        <w:rPr>
          <w:rFonts w:ascii="Arial" w:hAnsi="Arial" w:cs="Arial"/>
          <w:sz w:val="20"/>
          <w:szCs w:val="20"/>
        </w:rPr>
      </w:pPr>
      <w:r w:rsidRPr="00962936">
        <w:rPr>
          <w:rFonts w:ascii="Arial" w:hAnsi="Arial" w:cs="Arial"/>
          <w:sz w:val="20"/>
          <w:szCs w:val="20"/>
        </w:rPr>
        <w:t>gdzie koszty energii cieplnej są wysokie np. jest to energia elektryczna lub ciepło wytwarzane jest w kotłowni opalanej olejem opałowym,</w:t>
      </w:r>
    </w:p>
    <w:p w14:paraId="231DAAEB" w14:textId="77777777" w:rsidR="006E63D2" w:rsidRPr="00962936" w:rsidRDefault="006E63D2" w:rsidP="00441F6E">
      <w:pPr>
        <w:pStyle w:val="Akapitzlist"/>
        <w:widowControl/>
        <w:numPr>
          <w:ilvl w:val="0"/>
          <w:numId w:val="89"/>
        </w:numPr>
        <w:suppressAutoHyphens w:val="0"/>
        <w:autoSpaceDE w:val="0"/>
        <w:spacing w:line="360" w:lineRule="auto"/>
        <w:contextualSpacing w:val="0"/>
        <w:jc w:val="both"/>
        <w:rPr>
          <w:rFonts w:ascii="Arial" w:hAnsi="Arial" w:cs="Arial"/>
          <w:sz w:val="20"/>
          <w:szCs w:val="20"/>
        </w:rPr>
      </w:pPr>
      <w:r w:rsidRPr="00962936">
        <w:rPr>
          <w:rFonts w:ascii="Arial" w:hAnsi="Arial" w:cs="Arial"/>
          <w:sz w:val="20"/>
          <w:szCs w:val="20"/>
        </w:rPr>
        <w:t>gdzie modernizowany jest lub wymieniany węzeł c.w.u., kotły lub dach, nowobudowanych.</w:t>
      </w:r>
    </w:p>
    <w:p w14:paraId="4432B670" w14:textId="77777777" w:rsidR="006E63D2" w:rsidRPr="00962936" w:rsidRDefault="006E63D2" w:rsidP="00962936">
      <w:pPr>
        <w:widowControl/>
        <w:suppressAutoHyphens w:val="0"/>
        <w:autoSpaceDE w:val="0"/>
        <w:spacing w:line="360" w:lineRule="auto"/>
        <w:ind w:firstLine="567"/>
        <w:jc w:val="both"/>
        <w:rPr>
          <w:rFonts w:ascii="Arial" w:hAnsi="Arial" w:cs="Arial"/>
          <w:sz w:val="20"/>
          <w:szCs w:val="20"/>
        </w:rPr>
      </w:pPr>
      <w:r w:rsidRPr="00962936">
        <w:rPr>
          <w:rFonts w:ascii="Arial" w:hAnsi="Arial" w:cs="Arial"/>
          <w:sz w:val="20"/>
          <w:szCs w:val="20"/>
        </w:rPr>
        <w:t>Potencjalny rynek dla zastosowania instalacji słonecznych stanowią:</w:t>
      </w:r>
    </w:p>
    <w:p w14:paraId="688DC1F3" w14:textId="77777777" w:rsidR="006E63D2" w:rsidRPr="00962936" w:rsidRDefault="006E63D2" w:rsidP="00441F6E">
      <w:pPr>
        <w:pStyle w:val="Akapitzlist"/>
        <w:widowControl/>
        <w:numPr>
          <w:ilvl w:val="0"/>
          <w:numId w:val="90"/>
        </w:numPr>
        <w:suppressAutoHyphens w:val="0"/>
        <w:autoSpaceDE w:val="0"/>
        <w:spacing w:line="360" w:lineRule="auto"/>
        <w:contextualSpacing w:val="0"/>
        <w:jc w:val="both"/>
        <w:rPr>
          <w:rFonts w:ascii="Arial" w:hAnsi="Arial" w:cs="Arial"/>
          <w:sz w:val="20"/>
          <w:szCs w:val="20"/>
        </w:rPr>
      </w:pPr>
      <w:r w:rsidRPr="00962936">
        <w:rPr>
          <w:rFonts w:ascii="Arial" w:hAnsi="Arial" w:cs="Arial"/>
          <w:sz w:val="20"/>
          <w:szCs w:val="20"/>
        </w:rPr>
        <w:t>ośrodki wypoczynkowe i campingowe, pensjonaty, hotele, schroniska,</w:t>
      </w:r>
    </w:p>
    <w:p w14:paraId="21566A43" w14:textId="77777777" w:rsidR="006E63D2" w:rsidRPr="00962936" w:rsidRDefault="006E63D2" w:rsidP="00441F6E">
      <w:pPr>
        <w:pStyle w:val="Akapitzlist"/>
        <w:widowControl/>
        <w:numPr>
          <w:ilvl w:val="0"/>
          <w:numId w:val="90"/>
        </w:numPr>
        <w:suppressAutoHyphens w:val="0"/>
        <w:autoSpaceDE w:val="0"/>
        <w:spacing w:line="360" w:lineRule="auto"/>
        <w:contextualSpacing w:val="0"/>
        <w:jc w:val="both"/>
        <w:rPr>
          <w:rFonts w:ascii="Arial" w:hAnsi="Arial" w:cs="Arial"/>
          <w:sz w:val="20"/>
          <w:szCs w:val="20"/>
        </w:rPr>
      </w:pPr>
      <w:r w:rsidRPr="00962936">
        <w:rPr>
          <w:rFonts w:ascii="Arial" w:hAnsi="Arial" w:cs="Arial"/>
          <w:sz w:val="20"/>
          <w:szCs w:val="20"/>
        </w:rPr>
        <w:t>budynki użyteczności publicznej całodobowe o znacznym zapotrzebowaniu na ciepłą wodę użytkową np. szpitale, budynki lecznictwa uzdrowiskowego, domy dziecka, domy spokojnej starości, szkoły szczególnie w przypadku, gdy są wykorzystywane latem jako baza wypoczynkowa (kolonie), obiekty rekreacyjne i sportowe,</w:t>
      </w:r>
    </w:p>
    <w:p w14:paraId="0B373DCC" w14:textId="77777777" w:rsidR="006E63D2" w:rsidRPr="00962936" w:rsidRDefault="006E63D2" w:rsidP="00441F6E">
      <w:pPr>
        <w:pStyle w:val="Akapitzlist"/>
        <w:widowControl/>
        <w:numPr>
          <w:ilvl w:val="0"/>
          <w:numId w:val="90"/>
        </w:numPr>
        <w:suppressAutoHyphens w:val="0"/>
        <w:autoSpaceDE w:val="0"/>
        <w:spacing w:line="360" w:lineRule="auto"/>
        <w:contextualSpacing w:val="0"/>
        <w:jc w:val="both"/>
        <w:rPr>
          <w:rFonts w:ascii="Arial" w:hAnsi="Arial" w:cs="Arial"/>
          <w:sz w:val="20"/>
          <w:szCs w:val="20"/>
        </w:rPr>
      </w:pPr>
      <w:r w:rsidRPr="00962936">
        <w:rPr>
          <w:rFonts w:ascii="Arial" w:hAnsi="Arial" w:cs="Arial"/>
          <w:sz w:val="20"/>
          <w:szCs w:val="20"/>
        </w:rPr>
        <w:t>budownictwo mieszkaniowe wielorodzinne,</w:t>
      </w:r>
    </w:p>
    <w:p w14:paraId="614A6A16" w14:textId="77777777" w:rsidR="006E63D2" w:rsidRPr="00962936" w:rsidRDefault="006E63D2" w:rsidP="00441F6E">
      <w:pPr>
        <w:pStyle w:val="Akapitzlist"/>
        <w:widowControl/>
        <w:numPr>
          <w:ilvl w:val="0"/>
          <w:numId w:val="90"/>
        </w:numPr>
        <w:suppressAutoHyphens w:val="0"/>
        <w:autoSpaceDE w:val="0"/>
        <w:spacing w:line="360" w:lineRule="auto"/>
        <w:contextualSpacing w:val="0"/>
        <w:jc w:val="both"/>
        <w:rPr>
          <w:rFonts w:ascii="Arial" w:hAnsi="Arial" w:cs="Arial"/>
          <w:sz w:val="20"/>
          <w:szCs w:val="20"/>
        </w:rPr>
      </w:pPr>
      <w:r w:rsidRPr="00962936">
        <w:rPr>
          <w:rFonts w:ascii="Arial" w:hAnsi="Arial" w:cs="Arial"/>
          <w:sz w:val="20"/>
          <w:szCs w:val="20"/>
        </w:rPr>
        <w:t>budownictwo mieszkaniowe jednorodzinne,</w:t>
      </w:r>
    </w:p>
    <w:p w14:paraId="7ED4C9EC" w14:textId="77777777" w:rsidR="006E63D2" w:rsidRPr="00962936" w:rsidRDefault="006E63D2" w:rsidP="00441F6E">
      <w:pPr>
        <w:pStyle w:val="Akapitzlist"/>
        <w:widowControl/>
        <w:numPr>
          <w:ilvl w:val="0"/>
          <w:numId w:val="90"/>
        </w:numPr>
        <w:suppressAutoHyphens w:val="0"/>
        <w:autoSpaceDE w:val="0"/>
        <w:spacing w:line="360" w:lineRule="auto"/>
        <w:contextualSpacing w:val="0"/>
        <w:jc w:val="both"/>
        <w:rPr>
          <w:rFonts w:ascii="Arial" w:hAnsi="Arial" w:cs="Arial"/>
          <w:sz w:val="20"/>
          <w:szCs w:val="20"/>
        </w:rPr>
      </w:pPr>
      <w:r w:rsidRPr="00962936">
        <w:rPr>
          <w:rFonts w:ascii="Arial" w:hAnsi="Arial" w:cs="Arial"/>
          <w:sz w:val="20"/>
          <w:szCs w:val="20"/>
        </w:rPr>
        <w:t>baseny otwarte i kryte.</w:t>
      </w:r>
    </w:p>
    <w:p w14:paraId="44534D35" w14:textId="77777777" w:rsidR="006E63D2" w:rsidRPr="00962936" w:rsidRDefault="006E63D2" w:rsidP="00962936">
      <w:pPr>
        <w:widowControl/>
        <w:suppressAutoHyphens w:val="0"/>
        <w:autoSpaceDE w:val="0"/>
        <w:spacing w:line="360" w:lineRule="auto"/>
        <w:ind w:firstLine="567"/>
        <w:jc w:val="both"/>
        <w:rPr>
          <w:rFonts w:ascii="Arial" w:hAnsi="Arial" w:cs="Arial"/>
          <w:sz w:val="20"/>
          <w:szCs w:val="20"/>
          <w:u w:val="single"/>
        </w:rPr>
      </w:pPr>
      <w:r w:rsidRPr="00962936">
        <w:rPr>
          <w:rFonts w:ascii="Arial" w:hAnsi="Arial" w:cs="Arial"/>
          <w:sz w:val="20"/>
          <w:szCs w:val="20"/>
          <w:u w:val="single"/>
        </w:rPr>
        <w:t>Kolektory słoneczne</w:t>
      </w:r>
    </w:p>
    <w:p w14:paraId="4AC5C870" w14:textId="0C222B9C" w:rsidR="006E63D2" w:rsidRPr="00962936" w:rsidRDefault="006E63D2" w:rsidP="00962936">
      <w:pPr>
        <w:widowControl/>
        <w:suppressAutoHyphens w:val="0"/>
        <w:autoSpaceDE w:val="0"/>
        <w:spacing w:line="360" w:lineRule="auto"/>
        <w:ind w:firstLine="567"/>
        <w:jc w:val="both"/>
        <w:rPr>
          <w:rFonts w:ascii="Arial" w:hAnsi="Arial" w:cs="Arial"/>
          <w:sz w:val="20"/>
          <w:szCs w:val="20"/>
        </w:rPr>
      </w:pPr>
      <w:r w:rsidRPr="00962936">
        <w:rPr>
          <w:rFonts w:ascii="Arial" w:hAnsi="Arial" w:cs="Arial"/>
          <w:sz w:val="20"/>
          <w:szCs w:val="20"/>
        </w:rPr>
        <w:t>Instalowanie kolektorów słonecznych wpłynie na obniżenie zużycia energii cieplnej wytworzonej z paliw kopalnych na potrzeby podgrzania ciepłej wody użytkowej, może również przyczynić się do</w:t>
      </w:r>
      <w:r w:rsidR="00480282">
        <w:rPr>
          <w:rFonts w:ascii="Arial" w:hAnsi="Arial" w:cs="Arial"/>
          <w:sz w:val="20"/>
          <w:szCs w:val="20"/>
        </w:rPr>
        <w:t> </w:t>
      </w:r>
      <w:r w:rsidRPr="00962936">
        <w:rPr>
          <w:rFonts w:ascii="Arial" w:hAnsi="Arial" w:cs="Arial"/>
          <w:sz w:val="20"/>
          <w:szCs w:val="20"/>
        </w:rPr>
        <w:t>ożywienia lokalnego rynku pracy poprzez zapotrzebowanie na prace instalatorskie.</w:t>
      </w:r>
    </w:p>
    <w:p w14:paraId="20A756E4" w14:textId="77777777" w:rsidR="006E63D2" w:rsidRPr="00962936" w:rsidRDefault="006E63D2" w:rsidP="00962936">
      <w:pPr>
        <w:widowControl/>
        <w:suppressAutoHyphens w:val="0"/>
        <w:autoSpaceDE w:val="0"/>
        <w:spacing w:line="360" w:lineRule="auto"/>
        <w:ind w:firstLine="567"/>
        <w:jc w:val="both"/>
        <w:rPr>
          <w:rFonts w:ascii="Arial" w:hAnsi="Arial" w:cs="Arial"/>
          <w:sz w:val="20"/>
          <w:szCs w:val="20"/>
        </w:rPr>
      </w:pPr>
      <w:r w:rsidRPr="00962936">
        <w:rPr>
          <w:rFonts w:ascii="Arial" w:hAnsi="Arial" w:cs="Arial"/>
          <w:sz w:val="20"/>
          <w:szCs w:val="20"/>
        </w:rPr>
        <w:t>Kolektory słoneczne powinny być montowane przede wszystkim w obiektach użyteczności publicznej w których jest stałe całoroczne zapotrzebowanie na ciepłą wodę użytkową (szkoły ośrodki zdrowia, baseny), w budynkach zamieszkania zbiorowego (internaty, hotele, pensjonaty, domy opieki itp.) oraz w budynkach mieszkalnych, zarówno jednorodzinnych jak i wielorodzinnych.</w:t>
      </w:r>
    </w:p>
    <w:p w14:paraId="4EBD3960" w14:textId="77777777" w:rsidR="006E63D2" w:rsidRPr="00962936" w:rsidRDefault="006E63D2" w:rsidP="00962936">
      <w:pPr>
        <w:widowControl/>
        <w:suppressAutoHyphens w:val="0"/>
        <w:autoSpaceDE w:val="0"/>
        <w:spacing w:line="360" w:lineRule="auto"/>
        <w:ind w:firstLine="567"/>
        <w:jc w:val="both"/>
        <w:rPr>
          <w:rFonts w:ascii="Arial" w:hAnsi="Arial" w:cs="Arial"/>
          <w:sz w:val="20"/>
          <w:szCs w:val="20"/>
        </w:rPr>
      </w:pPr>
      <w:r w:rsidRPr="00962936">
        <w:rPr>
          <w:rFonts w:ascii="Arial" w:hAnsi="Arial" w:cs="Arial"/>
          <w:sz w:val="20"/>
          <w:szCs w:val="20"/>
        </w:rPr>
        <w:t>Przeciętnie na potrzeby przygotowania ciepłej wody użytkowej, dla rodziny 4-osobowej niezbędne jest zainstalowanie kolektorów słonecznych o powierzchni 8 m</w:t>
      </w:r>
      <w:r w:rsidRPr="00962936">
        <w:rPr>
          <w:rFonts w:ascii="Arial" w:hAnsi="Arial" w:cs="Arial"/>
          <w:sz w:val="20"/>
          <w:szCs w:val="20"/>
          <w:vertAlign w:val="superscript"/>
        </w:rPr>
        <w:t>2</w:t>
      </w:r>
      <w:r w:rsidRPr="00962936">
        <w:rPr>
          <w:rFonts w:ascii="Arial" w:hAnsi="Arial" w:cs="Arial"/>
          <w:sz w:val="20"/>
          <w:szCs w:val="20"/>
        </w:rPr>
        <w:t>.</w:t>
      </w:r>
    </w:p>
    <w:p w14:paraId="4C4EFBD4" w14:textId="77777777" w:rsidR="006E63D2" w:rsidRPr="00962936" w:rsidRDefault="006E63D2" w:rsidP="00962936">
      <w:pPr>
        <w:widowControl/>
        <w:suppressAutoHyphens w:val="0"/>
        <w:autoSpaceDE w:val="0"/>
        <w:spacing w:line="360" w:lineRule="auto"/>
        <w:ind w:firstLine="567"/>
        <w:jc w:val="both"/>
        <w:rPr>
          <w:rFonts w:ascii="Arial" w:hAnsi="Arial" w:cs="Arial"/>
          <w:sz w:val="20"/>
          <w:szCs w:val="20"/>
        </w:rPr>
      </w:pPr>
      <w:r w:rsidRPr="00962936">
        <w:rPr>
          <w:rFonts w:ascii="Arial" w:hAnsi="Arial" w:cs="Arial"/>
          <w:sz w:val="20"/>
          <w:szCs w:val="20"/>
        </w:rPr>
        <w:t>Optymalne nachylenie kolektorów w warunkach polskich wynosi:</w:t>
      </w:r>
    </w:p>
    <w:p w14:paraId="0D1FD9B2" w14:textId="77777777" w:rsidR="006E63D2" w:rsidRPr="00962936" w:rsidRDefault="006E63D2" w:rsidP="00441F6E">
      <w:pPr>
        <w:pStyle w:val="Akapitzlist"/>
        <w:widowControl/>
        <w:numPr>
          <w:ilvl w:val="0"/>
          <w:numId w:val="91"/>
        </w:numPr>
        <w:suppressAutoHyphens w:val="0"/>
        <w:autoSpaceDE w:val="0"/>
        <w:spacing w:line="360" w:lineRule="auto"/>
        <w:contextualSpacing w:val="0"/>
        <w:jc w:val="both"/>
        <w:rPr>
          <w:rFonts w:ascii="Arial" w:hAnsi="Arial" w:cs="Arial"/>
          <w:sz w:val="20"/>
          <w:szCs w:val="20"/>
        </w:rPr>
      </w:pPr>
      <w:r w:rsidRPr="00962936">
        <w:rPr>
          <w:rFonts w:ascii="Arial" w:hAnsi="Arial" w:cs="Arial"/>
          <w:sz w:val="20"/>
          <w:szCs w:val="20"/>
        </w:rPr>
        <w:t>dla instalacji c.w.u. użytkowanych przez cały rok – 30-60</w:t>
      </w:r>
      <w:r w:rsidRPr="00962936">
        <w:rPr>
          <w:rFonts w:ascii="Arial" w:hAnsi="Arial" w:cs="Arial"/>
          <w:sz w:val="20"/>
          <w:szCs w:val="20"/>
          <w:vertAlign w:val="superscript"/>
        </w:rPr>
        <w:t>o,</w:t>
      </w:r>
    </w:p>
    <w:p w14:paraId="19EF47CD" w14:textId="77777777" w:rsidR="006E63D2" w:rsidRPr="00962936" w:rsidRDefault="006E63D2" w:rsidP="00441F6E">
      <w:pPr>
        <w:pStyle w:val="Akapitzlist"/>
        <w:widowControl/>
        <w:numPr>
          <w:ilvl w:val="0"/>
          <w:numId w:val="91"/>
        </w:numPr>
        <w:suppressAutoHyphens w:val="0"/>
        <w:autoSpaceDE w:val="0"/>
        <w:spacing w:line="360" w:lineRule="auto"/>
        <w:contextualSpacing w:val="0"/>
        <w:jc w:val="both"/>
        <w:rPr>
          <w:rFonts w:ascii="Arial" w:hAnsi="Arial" w:cs="Arial"/>
          <w:sz w:val="20"/>
          <w:szCs w:val="20"/>
        </w:rPr>
      </w:pPr>
      <w:r w:rsidRPr="00962936">
        <w:rPr>
          <w:rFonts w:ascii="Arial" w:hAnsi="Arial" w:cs="Arial"/>
          <w:sz w:val="20"/>
          <w:szCs w:val="20"/>
        </w:rPr>
        <w:t>dla instalacji c.w.u. użytkowanych w okresie letnim – 15-45</w:t>
      </w:r>
      <w:r w:rsidRPr="00962936">
        <w:rPr>
          <w:rFonts w:ascii="Arial" w:hAnsi="Arial" w:cs="Arial"/>
          <w:sz w:val="20"/>
          <w:szCs w:val="20"/>
          <w:vertAlign w:val="superscript"/>
        </w:rPr>
        <w:t>o</w:t>
      </w:r>
      <w:r w:rsidRPr="00962936">
        <w:rPr>
          <w:rFonts w:ascii="Arial" w:hAnsi="Arial" w:cs="Arial"/>
          <w:sz w:val="20"/>
          <w:szCs w:val="20"/>
        </w:rPr>
        <w:t>,</w:t>
      </w:r>
    </w:p>
    <w:p w14:paraId="0BA2378D" w14:textId="77777777" w:rsidR="006E63D2" w:rsidRPr="00962936" w:rsidRDefault="006E63D2" w:rsidP="00441F6E">
      <w:pPr>
        <w:pStyle w:val="Akapitzlist"/>
        <w:widowControl/>
        <w:numPr>
          <w:ilvl w:val="0"/>
          <w:numId w:val="91"/>
        </w:numPr>
        <w:suppressAutoHyphens w:val="0"/>
        <w:autoSpaceDE w:val="0"/>
        <w:spacing w:line="360" w:lineRule="auto"/>
        <w:contextualSpacing w:val="0"/>
        <w:jc w:val="both"/>
        <w:rPr>
          <w:rFonts w:ascii="Arial" w:hAnsi="Arial" w:cs="Arial"/>
          <w:sz w:val="20"/>
          <w:szCs w:val="20"/>
        </w:rPr>
      </w:pPr>
      <w:r w:rsidRPr="00962936">
        <w:rPr>
          <w:rFonts w:ascii="Arial" w:hAnsi="Arial" w:cs="Arial"/>
          <w:sz w:val="20"/>
          <w:szCs w:val="20"/>
        </w:rPr>
        <w:t>dla instalacji wspomagających ogrzewanie budynków – 30-60</w:t>
      </w:r>
      <w:r w:rsidRPr="00962936">
        <w:rPr>
          <w:rFonts w:ascii="Arial" w:hAnsi="Arial" w:cs="Arial"/>
          <w:sz w:val="20"/>
          <w:szCs w:val="20"/>
          <w:vertAlign w:val="superscript"/>
        </w:rPr>
        <w:t>o</w:t>
      </w:r>
      <w:r w:rsidRPr="00962936">
        <w:rPr>
          <w:rFonts w:ascii="Arial" w:hAnsi="Arial" w:cs="Arial"/>
          <w:sz w:val="20"/>
          <w:szCs w:val="20"/>
        </w:rPr>
        <w:t>.</w:t>
      </w:r>
    </w:p>
    <w:p w14:paraId="6939D8EA" w14:textId="77777777" w:rsidR="006E63D2" w:rsidRPr="00962936" w:rsidRDefault="006E63D2" w:rsidP="00962936">
      <w:pPr>
        <w:widowControl/>
        <w:suppressAutoHyphens w:val="0"/>
        <w:autoSpaceDE w:val="0"/>
        <w:spacing w:line="360" w:lineRule="auto"/>
        <w:ind w:firstLine="567"/>
        <w:jc w:val="both"/>
        <w:rPr>
          <w:rFonts w:ascii="Arial" w:hAnsi="Arial" w:cs="Arial"/>
          <w:sz w:val="20"/>
          <w:szCs w:val="20"/>
        </w:rPr>
      </w:pPr>
      <w:r w:rsidRPr="00962936">
        <w:rPr>
          <w:rFonts w:ascii="Arial" w:hAnsi="Arial" w:cs="Arial"/>
          <w:sz w:val="20"/>
          <w:szCs w:val="20"/>
        </w:rPr>
        <w:t>Zainstalowanie 250 instalacji kolektorów słonecznych o średniej powierzchni 6 m</w:t>
      </w:r>
      <w:r w:rsidRPr="00962936">
        <w:rPr>
          <w:rFonts w:ascii="Arial" w:hAnsi="Arial" w:cs="Arial"/>
          <w:sz w:val="20"/>
          <w:szCs w:val="20"/>
          <w:vertAlign w:val="superscript"/>
        </w:rPr>
        <w:t>2</w:t>
      </w:r>
      <w:r w:rsidRPr="00962936">
        <w:rPr>
          <w:rFonts w:ascii="Arial" w:hAnsi="Arial" w:cs="Arial"/>
          <w:sz w:val="20"/>
          <w:szCs w:val="20"/>
        </w:rPr>
        <w:t xml:space="preserve"> pozwoli, na wytworzenie energii użytecznej w ilości ok. 2200 GJ/rok. (przy całkowitej sprawności układu wynoszącego 45%).</w:t>
      </w:r>
    </w:p>
    <w:p w14:paraId="6B4367CA" w14:textId="77777777" w:rsidR="006E63D2" w:rsidRPr="00962936" w:rsidRDefault="006E63D2" w:rsidP="00962936">
      <w:pPr>
        <w:widowControl/>
        <w:suppressAutoHyphens w:val="0"/>
        <w:autoSpaceDE w:val="0"/>
        <w:spacing w:line="360" w:lineRule="auto"/>
        <w:ind w:firstLine="567"/>
        <w:jc w:val="both"/>
        <w:rPr>
          <w:rFonts w:ascii="Arial" w:hAnsi="Arial" w:cs="Arial"/>
          <w:sz w:val="20"/>
          <w:szCs w:val="20"/>
          <w:u w:val="single"/>
        </w:rPr>
      </w:pPr>
      <w:r w:rsidRPr="00962936">
        <w:rPr>
          <w:rFonts w:ascii="Arial" w:hAnsi="Arial" w:cs="Arial"/>
          <w:sz w:val="20"/>
          <w:szCs w:val="20"/>
          <w:u w:val="single"/>
        </w:rPr>
        <w:t>Ogniwa fotowoltaiczne</w:t>
      </w:r>
    </w:p>
    <w:p w14:paraId="13F1A7F9" w14:textId="2729EE3A" w:rsidR="006E63D2" w:rsidRPr="00962936" w:rsidRDefault="006E63D2" w:rsidP="00962936">
      <w:pPr>
        <w:widowControl/>
        <w:suppressAutoHyphens w:val="0"/>
        <w:autoSpaceDE w:val="0"/>
        <w:spacing w:line="360" w:lineRule="auto"/>
        <w:ind w:firstLine="567"/>
        <w:jc w:val="both"/>
        <w:rPr>
          <w:rFonts w:ascii="Arial" w:hAnsi="Arial" w:cs="Arial"/>
          <w:sz w:val="20"/>
          <w:szCs w:val="20"/>
        </w:rPr>
      </w:pPr>
      <w:r w:rsidRPr="00962936">
        <w:rPr>
          <w:rFonts w:ascii="Arial" w:hAnsi="Arial" w:cs="Arial"/>
          <w:sz w:val="20"/>
          <w:szCs w:val="20"/>
        </w:rPr>
        <w:lastRenderedPageBreak/>
        <w:t>Ogniwo fotowoltaiczne jest urządzeniem służącym do bezpośredniej konwersji energii promieniowania słonecznego na energię elektryczną, poprzez wykorzystanie półprzewodnikowego złącza typu p-n. Przemieszczenie ładunków elektrycznych powoduje pojawienie się różnicy potencjałów, czyli napięcia elektrycznego. Baterie ogniw fotowoltaicznych służą do ładowania akumulatorów lub do</w:t>
      </w:r>
      <w:r w:rsidR="00962936">
        <w:rPr>
          <w:rFonts w:ascii="Arial" w:hAnsi="Arial" w:cs="Arial"/>
          <w:sz w:val="20"/>
          <w:szCs w:val="20"/>
        </w:rPr>
        <w:t> </w:t>
      </w:r>
      <w:r w:rsidRPr="00962936">
        <w:rPr>
          <w:rFonts w:ascii="Arial" w:hAnsi="Arial" w:cs="Arial"/>
          <w:sz w:val="20"/>
          <w:szCs w:val="20"/>
        </w:rPr>
        <w:t>bezpośredniego zasilania urządzeń elektrycznych, w bardziej rozbudowanych systemach prąd wprowadzany jest bezpośrednio do sieci energetycznej przez przetworniki prądu i liczniki energii elektrycznej. Sieć energetyczna jest doskonałym akumulatorem przyjmującym prąd w przypadku większej produkcji niż zużycie własne. Chwilowa ilość produkowanej energii elektrycznej zależy od</w:t>
      </w:r>
      <w:r w:rsidR="00962936">
        <w:rPr>
          <w:rFonts w:ascii="Arial" w:hAnsi="Arial" w:cs="Arial"/>
          <w:sz w:val="20"/>
          <w:szCs w:val="20"/>
        </w:rPr>
        <w:t> </w:t>
      </w:r>
      <w:r w:rsidRPr="00962936">
        <w:rPr>
          <w:rFonts w:ascii="Arial" w:hAnsi="Arial" w:cs="Arial"/>
          <w:sz w:val="20"/>
          <w:szCs w:val="20"/>
        </w:rPr>
        <w:t>natężenia promieniowania świetlnego, które wynosi do 1000 W/m</w:t>
      </w:r>
      <w:r w:rsidRPr="00962936">
        <w:rPr>
          <w:rFonts w:ascii="Arial" w:hAnsi="Arial" w:cs="Arial"/>
          <w:sz w:val="20"/>
          <w:szCs w:val="20"/>
          <w:vertAlign w:val="superscript"/>
        </w:rPr>
        <w:t>2</w:t>
      </w:r>
      <w:r w:rsidRPr="00962936">
        <w:rPr>
          <w:rFonts w:ascii="Arial" w:hAnsi="Arial" w:cs="Arial"/>
          <w:sz w:val="20"/>
          <w:szCs w:val="20"/>
        </w:rPr>
        <w:t xml:space="preserve"> rocznie w zależności od pory roku, pory dnia i zachmurzenia</w:t>
      </w:r>
      <w:r w:rsidR="00711C31">
        <w:rPr>
          <w:rFonts w:ascii="Arial" w:hAnsi="Arial" w:cs="Arial"/>
          <w:sz w:val="20"/>
          <w:szCs w:val="20"/>
        </w:rPr>
        <w:t>.</w:t>
      </w:r>
      <w:r w:rsidRPr="00962936">
        <w:rPr>
          <w:rFonts w:ascii="Arial" w:hAnsi="Arial" w:cs="Arial"/>
          <w:sz w:val="20"/>
          <w:szCs w:val="20"/>
        </w:rPr>
        <w:t xml:space="preserve"> Średnio w ciągu roku z 6,5 m</w:t>
      </w:r>
      <w:r w:rsidRPr="00962936">
        <w:rPr>
          <w:rFonts w:ascii="Arial" w:hAnsi="Arial" w:cs="Arial"/>
          <w:sz w:val="20"/>
          <w:szCs w:val="20"/>
          <w:vertAlign w:val="superscript"/>
        </w:rPr>
        <w:t>2</w:t>
      </w:r>
      <w:r w:rsidRPr="00962936">
        <w:rPr>
          <w:rFonts w:ascii="Arial" w:hAnsi="Arial" w:cs="Arial"/>
          <w:sz w:val="20"/>
          <w:szCs w:val="20"/>
        </w:rPr>
        <w:t xml:space="preserve"> paneli fotowoltaicznych, które osiągają moc szczytową 1 </w:t>
      </w:r>
      <w:proofErr w:type="spellStart"/>
      <w:r w:rsidRPr="00962936">
        <w:rPr>
          <w:rFonts w:ascii="Arial" w:hAnsi="Arial" w:cs="Arial"/>
          <w:sz w:val="20"/>
          <w:szCs w:val="20"/>
        </w:rPr>
        <w:t>kWp</w:t>
      </w:r>
      <w:proofErr w:type="spellEnd"/>
      <w:r w:rsidRPr="00962936">
        <w:rPr>
          <w:rFonts w:ascii="Arial" w:hAnsi="Arial" w:cs="Arial"/>
          <w:sz w:val="20"/>
          <w:szCs w:val="20"/>
        </w:rPr>
        <w:t xml:space="preserve">, w województwie </w:t>
      </w:r>
      <w:r w:rsidR="00711C31">
        <w:rPr>
          <w:rFonts w:ascii="Arial" w:hAnsi="Arial" w:cs="Arial"/>
          <w:sz w:val="20"/>
          <w:szCs w:val="20"/>
        </w:rPr>
        <w:t>warmińsko - mazurskim</w:t>
      </w:r>
      <w:r w:rsidRPr="00962936">
        <w:rPr>
          <w:rFonts w:ascii="Arial" w:hAnsi="Arial" w:cs="Arial"/>
          <w:sz w:val="20"/>
          <w:szCs w:val="20"/>
        </w:rPr>
        <w:t xml:space="preserve"> można uzyskać 960 kWh energii rocznie.</w:t>
      </w:r>
    </w:p>
    <w:p w14:paraId="38C5AB0A" w14:textId="77777777" w:rsidR="006E63D2" w:rsidRPr="00962936" w:rsidRDefault="006E63D2" w:rsidP="00962936">
      <w:pPr>
        <w:widowControl/>
        <w:suppressAutoHyphens w:val="0"/>
        <w:autoSpaceDE w:val="0"/>
        <w:spacing w:line="360" w:lineRule="auto"/>
        <w:ind w:firstLine="567"/>
        <w:jc w:val="both"/>
        <w:rPr>
          <w:rFonts w:ascii="Arial" w:hAnsi="Arial" w:cs="Arial"/>
          <w:sz w:val="20"/>
          <w:szCs w:val="20"/>
        </w:rPr>
      </w:pPr>
      <w:r w:rsidRPr="00962936">
        <w:rPr>
          <w:rFonts w:ascii="Arial" w:hAnsi="Arial" w:cs="Arial"/>
          <w:sz w:val="20"/>
          <w:szCs w:val="20"/>
        </w:rPr>
        <w:t xml:space="preserve">Panel fotowoltaiczny jest szczególnie wrażliwy na częściowe zacienienie, produkuje tyle prądu ile najsłabsze z ogniw, więc zacienienie jednego z nich obniża sprawność całej baterii. Sprawność paneli wynosi ok. 15 %. Uchwalona 20 lutego 2015 r. ustawa o odnawialnych źródłach energii umożliwia właścicielom </w:t>
      </w:r>
      <w:proofErr w:type="spellStart"/>
      <w:r w:rsidRPr="00962936">
        <w:rPr>
          <w:rFonts w:ascii="Arial" w:hAnsi="Arial" w:cs="Arial"/>
          <w:sz w:val="20"/>
          <w:szCs w:val="20"/>
        </w:rPr>
        <w:t>mikroźródeł</w:t>
      </w:r>
      <w:proofErr w:type="spellEnd"/>
      <w:r w:rsidRPr="00962936">
        <w:rPr>
          <w:rFonts w:ascii="Arial" w:hAnsi="Arial" w:cs="Arial"/>
          <w:sz w:val="20"/>
          <w:szCs w:val="20"/>
        </w:rPr>
        <w:t xml:space="preserve"> energii elektrycznej sprzedaż nadwyżek prądu po korzystnych cenach 75 gr/kWh, gdy źródło posiada moc do 3 kW i 65gr/kWh, gdy źródło ma moc od 3 do 10 </w:t>
      </w:r>
      <w:proofErr w:type="spellStart"/>
      <w:r w:rsidRPr="00962936">
        <w:rPr>
          <w:rFonts w:ascii="Arial" w:hAnsi="Arial" w:cs="Arial"/>
          <w:sz w:val="20"/>
          <w:szCs w:val="20"/>
        </w:rPr>
        <w:t>kW.</w:t>
      </w:r>
      <w:proofErr w:type="spellEnd"/>
    </w:p>
    <w:p w14:paraId="123F5F39" w14:textId="5EFC4540" w:rsidR="006E63D2" w:rsidRPr="003A0C03" w:rsidRDefault="006E63D2" w:rsidP="003A0C03">
      <w:pPr>
        <w:widowControl/>
        <w:suppressAutoHyphens w:val="0"/>
        <w:autoSpaceDE w:val="0"/>
        <w:spacing w:after="120" w:line="360" w:lineRule="auto"/>
        <w:ind w:firstLine="567"/>
        <w:jc w:val="both"/>
        <w:rPr>
          <w:rFonts w:ascii="Arial" w:hAnsi="Arial" w:cs="Arial"/>
          <w:sz w:val="20"/>
          <w:szCs w:val="20"/>
        </w:rPr>
      </w:pPr>
      <w:r w:rsidRPr="003A0C03">
        <w:rPr>
          <w:rFonts w:ascii="Arial" w:hAnsi="Arial" w:cs="Arial"/>
          <w:sz w:val="20"/>
          <w:szCs w:val="20"/>
        </w:rPr>
        <w:t>Potencjał techniczny wskazuje na możliwości wykorzystania energii słonecznej do produkcji energii użytkowej. W związku z tym zaleca się promowanie montażu urządzeń typu kolektor słoneczny, ogniwo fotowoltaiczne, jako korzystnych głównie pod względem ekologicznym. Jako obszary preferowane dla rozwoju kolektorów słonecznych</w:t>
      </w:r>
      <w:r w:rsidR="00984542" w:rsidRPr="003A0C03">
        <w:rPr>
          <w:rFonts w:ascii="Arial" w:hAnsi="Arial" w:cs="Arial"/>
          <w:sz w:val="20"/>
          <w:szCs w:val="20"/>
        </w:rPr>
        <w:t xml:space="preserve"> wskazuje się tereny zabudowane i zurbanizowane na obszarze całego województwa, z wyłączeniem obszarów zabudowanych i zurbanizowanych w parkach narodowych i rezerwatach. </w:t>
      </w:r>
    </w:p>
    <w:p w14:paraId="2434D737" w14:textId="4984BA47" w:rsidR="00984542" w:rsidRPr="003A0C03" w:rsidRDefault="00625ADA" w:rsidP="003A0C03">
      <w:pPr>
        <w:widowControl/>
        <w:suppressAutoHyphens w:val="0"/>
        <w:autoSpaceDE w:val="0"/>
        <w:spacing w:line="360" w:lineRule="auto"/>
        <w:ind w:firstLine="567"/>
        <w:jc w:val="both"/>
        <w:rPr>
          <w:rFonts w:ascii="Arial" w:hAnsi="Arial" w:cs="Arial"/>
          <w:sz w:val="20"/>
          <w:szCs w:val="20"/>
        </w:rPr>
      </w:pPr>
      <w:r w:rsidRPr="003A0C03">
        <w:rPr>
          <w:rFonts w:ascii="Arial" w:hAnsi="Arial" w:cs="Arial"/>
          <w:sz w:val="20"/>
          <w:szCs w:val="20"/>
        </w:rPr>
        <w:t>Jako o</w:t>
      </w:r>
      <w:r w:rsidR="00984542" w:rsidRPr="003A0C03">
        <w:rPr>
          <w:rFonts w:ascii="Arial" w:hAnsi="Arial" w:cs="Arial"/>
          <w:sz w:val="20"/>
          <w:szCs w:val="20"/>
        </w:rPr>
        <w:t>bszary predysponowane dla rozwoju dużych systemów fotowoltaicznych wyznaczono kompleksy najsłabszych gruntów rolnych o powierzchni co najmniej 1 ha, położone poza prawnymi formami ochrony przyrody i ich otulinami. Przed lokalizacją należy dokładnie zbadać panujące na tych terenach warunki słoneczne. Preferowane są lo</w:t>
      </w:r>
      <w:r w:rsidR="004271F6" w:rsidRPr="003A0C03">
        <w:rPr>
          <w:rFonts w:ascii="Arial" w:hAnsi="Arial" w:cs="Arial"/>
          <w:sz w:val="20"/>
          <w:szCs w:val="20"/>
        </w:rPr>
        <w:t>kalizacje na stokach, z </w:t>
      </w:r>
      <w:r w:rsidR="006911D3" w:rsidRPr="003A0C03">
        <w:rPr>
          <w:rFonts w:ascii="Arial" w:hAnsi="Arial" w:cs="Arial"/>
          <w:sz w:val="20"/>
          <w:szCs w:val="20"/>
        </w:rPr>
        <w:t>dala od </w:t>
      </w:r>
      <w:r w:rsidR="00984542" w:rsidRPr="003A0C03">
        <w:rPr>
          <w:rFonts w:ascii="Arial" w:hAnsi="Arial" w:cs="Arial"/>
          <w:sz w:val="20"/>
          <w:szCs w:val="20"/>
        </w:rPr>
        <w:t>przeszkód terenowych, takich jak budynki, drzewa lub ich wzniesienia. Niewskazane są natomiast lokalizacje na obszarach o</w:t>
      </w:r>
      <w:r w:rsidR="00D22C4F">
        <w:rPr>
          <w:rFonts w:ascii="Arial" w:hAnsi="Arial" w:cs="Arial"/>
          <w:sz w:val="20"/>
          <w:szCs w:val="20"/>
        </w:rPr>
        <w:t> </w:t>
      </w:r>
      <w:r w:rsidR="00984542" w:rsidRPr="003A0C03">
        <w:rPr>
          <w:rFonts w:ascii="Arial" w:hAnsi="Arial" w:cs="Arial"/>
          <w:sz w:val="20"/>
          <w:szCs w:val="20"/>
        </w:rPr>
        <w:t xml:space="preserve">znacznym zapyleniu powietrza. Dodatkowo osadzający się pył na instalacji fotowoltaicznej obniża jej sprawność i wymaga </w:t>
      </w:r>
      <w:r w:rsidR="00816DBE" w:rsidRPr="003A0C03">
        <w:rPr>
          <w:rFonts w:ascii="Arial" w:hAnsi="Arial" w:cs="Arial"/>
          <w:sz w:val="20"/>
          <w:szCs w:val="20"/>
        </w:rPr>
        <w:t>częstszego czyszczenia.</w:t>
      </w:r>
      <w:r w:rsidR="00984542" w:rsidRPr="003A0C03">
        <w:rPr>
          <w:rFonts w:ascii="Arial" w:hAnsi="Arial" w:cs="Arial"/>
          <w:sz w:val="20"/>
          <w:szCs w:val="20"/>
        </w:rPr>
        <w:t xml:space="preserve"> </w:t>
      </w:r>
    </w:p>
    <w:p w14:paraId="1A3113BA" w14:textId="77777777" w:rsidR="00472582" w:rsidRPr="003A0C03" w:rsidRDefault="00472582" w:rsidP="003A0C03">
      <w:pPr>
        <w:widowControl/>
        <w:suppressAutoHyphens w:val="0"/>
        <w:autoSpaceDE w:val="0"/>
        <w:spacing w:line="360" w:lineRule="auto"/>
        <w:ind w:firstLine="567"/>
        <w:jc w:val="both"/>
        <w:rPr>
          <w:rFonts w:ascii="Arial" w:hAnsi="Arial" w:cs="Arial"/>
          <w:sz w:val="20"/>
          <w:szCs w:val="20"/>
        </w:rPr>
      </w:pPr>
      <w:r w:rsidRPr="003A0C03">
        <w:rPr>
          <w:rFonts w:ascii="Arial" w:hAnsi="Arial" w:cs="Arial"/>
          <w:sz w:val="20"/>
          <w:szCs w:val="20"/>
        </w:rPr>
        <w:t>Obszarami preferowanymi dla rozwoju mikro i małych instalacji fotowoltaicznych są tereny zabudowane i zurbanizowane, w tym gospodarstwa rolne. Większość gospodarstw rolnych posiada budynki gospodarcze o dużych połaciach dachowych, na których można instalować panele fotowoltaiczne i produkować energię elektryczną.</w:t>
      </w:r>
    </w:p>
    <w:p w14:paraId="67CE89A1" w14:textId="4CA28389" w:rsidR="006E63D2" w:rsidRPr="003A0C03" w:rsidRDefault="006E63D2" w:rsidP="003A0C03">
      <w:pPr>
        <w:widowControl/>
        <w:suppressAutoHyphens w:val="0"/>
        <w:autoSpaceDE w:val="0"/>
        <w:spacing w:line="360" w:lineRule="auto"/>
        <w:ind w:firstLine="567"/>
        <w:jc w:val="both"/>
        <w:rPr>
          <w:rFonts w:ascii="Arial" w:hAnsi="Arial" w:cs="Arial"/>
          <w:sz w:val="20"/>
          <w:szCs w:val="20"/>
        </w:rPr>
      </w:pPr>
      <w:r w:rsidRPr="003A0C03">
        <w:rPr>
          <w:rFonts w:ascii="Arial" w:hAnsi="Arial" w:cs="Arial"/>
          <w:sz w:val="20"/>
          <w:szCs w:val="20"/>
        </w:rPr>
        <w:t xml:space="preserve">Z właściwości technicznych kolektorów (systemów pozyskiwania energii cieplnej z promieniowania słonecznego) wynika, że celowe byłoby instalowanie kolektorów o takiej mocy, aby zapewniały potrzebną energię cieplną (np. na ogrzewanie wody użytkowej) w okresie </w:t>
      </w:r>
      <w:proofErr w:type="spellStart"/>
      <w:r w:rsidRPr="003A0C03">
        <w:rPr>
          <w:rFonts w:ascii="Arial" w:hAnsi="Arial" w:cs="Arial"/>
          <w:sz w:val="20"/>
          <w:szCs w:val="20"/>
        </w:rPr>
        <w:t>wiosenno</w:t>
      </w:r>
      <w:proofErr w:type="spellEnd"/>
      <w:r w:rsidRPr="003A0C03">
        <w:rPr>
          <w:rFonts w:ascii="Arial" w:hAnsi="Arial" w:cs="Arial"/>
          <w:sz w:val="20"/>
          <w:szCs w:val="20"/>
        </w:rPr>
        <w:t xml:space="preserve"> – letnim. Mała ilość potencjalnie dostępnej energii w okresie </w:t>
      </w:r>
      <w:proofErr w:type="spellStart"/>
      <w:r w:rsidRPr="003A0C03">
        <w:rPr>
          <w:rFonts w:ascii="Arial" w:hAnsi="Arial" w:cs="Arial"/>
          <w:sz w:val="20"/>
          <w:szCs w:val="20"/>
        </w:rPr>
        <w:t>jesienno</w:t>
      </w:r>
      <w:proofErr w:type="spellEnd"/>
      <w:r w:rsidRPr="003A0C03">
        <w:rPr>
          <w:rFonts w:ascii="Arial" w:hAnsi="Arial" w:cs="Arial"/>
          <w:sz w:val="20"/>
          <w:szCs w:val="20"/>
        </w:rPr>
        <w:t xml:space="preserve"> – zimowym w połączeniu z nie do końca określonym, ale istotnym spadkiem sprawności tego typu systemów w okresie zimy mogłoby </w:t>
      </w:r>
      <w:r w:rsidRPr="003A0C03">
        <w:rPr>
          <w:rFonts w:ascii="Arial" w:hAnsi="Arial" w:cs="Arial"/>
          <w:sz w:val="20"/>
          <w:szCs w:val="20"/>
        </w:rPr>
        <w:lastRenderedPageBreak/>
        <w:t>powodować powstawanie niedoborów energii. Stąd też system pozyskiwania energii słonecznej może jedynie uzupełniać bardziej tradycyjne ogrzewanie, które powinno być tak dobrane, aby móc zapewniać całkowite zapotrzebowanie na energię cieplną.</w:t>
      </w:r>
      <w:r w:rsidRPr="003A0C03">
        <w:rPr>
          <w:rFonts w:ascii="Arial" w:eastAsia="Times New Roman" w:hAnsi="Arial" w:cs="Arial"/>
          <w:sz w:val="20"/>
          <w:szCs w:val="20"/>
          <w:lang w:eastAsia="ar-SA" w:bidi="ar-SA"/>
        </w:rPr>
        <w:t xml:space="preserve"> Narodowy Fundusz Ochrony Środowiska i Gospodarki Wodnej udziela dopłat na częściową spłatę kredytów bankowych przeznaczonych na zakup i montaż kolektorów</w:t>
      </w:r>
      <w:r w:rsidR="00413F68">
        <w:rPr>
          <w:rFonts w:ascii="Arial" w:eastAsia="Times New Roman" w:hAnsi="Arial" w:cs="Arial"/>
          <w:sz w:val="20"/>
          <w:szCs w:val="20"/>
          <w:lang w:eastAsia="ar-SA" w:bidi="ar-SA"/>
        </w:rPr>
        <w:t xml:space="preserve"> i paneli</w:t>
      </w:r>
      <w:r w:rsidRPr="003A0C03">
        <w:rPr>
          <w:rFonts w:ascii="Arial" w:eastAsia="Times New Roman" w:hAnsi="Arial" w:cs="Arial"/>
          <w:sz w:val="20"/>
          <w:szCs w:val="20"/>
          <w:lang w:eastAsia="ar-SA" w:bidi="ar-SA"/>
        </w:rPr>
        <w:t xml:space="preserve"> słonecznych w budynkach mieszkalnych. Oferta skierowana jest do osób fizycznych i wspólnot mieszkaniowych. Coraz częściej zaleca się również stosowanie urządzeń wykorzystujących energię słoneczną do produkcji energii elektrycznej w układach fotowoltaicznych, hybrydowych i podobnych z uwagi na malejący koszt inwestycyjny tego typu instalacji.</w:t>
      </w:r>
    </w:p>
    <w:p w14:paraId="12D5DD9C" w14:textId="77777777" w:rsidR="00413F68" w:rsidRPr="00413F68" w:rsidRDefault="00413F68" w:rsidP="00413F68">
      <w:pPr>
        <w:widowControl/>
        <w:suppressAutoHyphens w:val="0"/>
        <w:autoSpaceDE w:val="0"/>
        <w:spacing w:line="360" w:lineRule="auto"/>
        <w:ind w:firstLine="567"/>
        <w:jc w:val="both"/>
        <w:rPr>
          <w:rFonts w:ascii="Arial" w:hAnsi="Arial" w:cs="Arial"/>
          <w:sz w:val="20"/>
          <w:szCs w:val="20"/>
        </w:rPr>
      </w:pPr>
      <w:r w:rsidRPr="00413F68">
        <w:rPr>
          <w:rFonts w:ascii="Arial" w:hAnsi="Arial" w:cs="Arial"/>
          <w:sz w:val="20"/>
          <w:szCs w:val="20"/>
        </w:rPr>
        <w:t>Na terenie gminy Biskupiec znajduje się 49 sztuk instalacji fotowoltaicznych. Od 2016 roku zostało wydanych 7 decyzji o warunkach zabudowy dla budowy elektrowni fotowoltaicznych, dla następujących nieruchomości:</w:t>
      </w:r>
    </w:p>
    <w:p w14:paraId="60468084" w14:textId="77777777" w:rsidR="00413F68" w:rsidRPr="00413F68" w:rsidRDefault="00413F68" w:rsidP="00441F6E">
      <w:pPr>
        <w:pStyle w:val="Akapitzlist"/>
        <w:widowControl/>
        <w:numPr>
          <w:ilvl w:val="0"/>
          <w:numId w:val="130"/>
        </w:numPr>
        <w:suppressAutoHyphens w:val="0"/>
        <w:autoSpaceDE w:val="0"/>
        <w:spacing w:line="360" w:lineRule="auto"/>
        <w:jc w:val="both"/>
        <w:rPr>
          <w:rFonts w:ascii="Arial" w:hAnsi="Arial" w:cs="Arial"/>
          <w:sz w:val="20"/>
          <w:szCs w:val="20"/>
        </w:rPr>
      </w:pPr>
      <w:r w:rsidRPr="00413F68">
        <w:rPr>
          <w:rFonts w:ascii="Arial" w:hAnsi="Arial" w:cs="Arial"/>
          <w:sz w:val="20"/>
          <w:szCs w:val="20"/>
        </w:rPr>
        <w:t>295, 296, 500, 291/2, 360, 362, 363 Piotrowice,</w:t>
      </w:r>
    </w:p>
    <w:p w14:paraId="67867838" w14:textId="77777777" w:rsidR="00413F68" w:rsidRPr="00413F68" w:rsidRDefault="00413F68" w:rsidP="00441F6E">
      <w:pPr>
        <w:pStyle w:val="Akapitzlist"/>
        <w:widowControl/>
        <w:numPr>
          <w:ilvl w:val="0"/>
          <w:numId w:val="130"/>
        </w:numPr>
        <w:suppressAutoHyphens w:val="0"/>
        <w:autoSpaceDE w:val="0"/>
        <w:spacing w:line="360" w:lineRule="auto"/>
        <w:jc w:val="both"/>
        <w:rPr>
          <w:rFonts w:ascii="Arial" w:hAnsi="Arial" w:cs="Arial"/>
          <w:sz w:val="20"/>
          <w:szCs w:val="20"/>
        </w:rPr>
      </w:pPr>
      <w:r w:rsidRPr="00413F68">
        <w:rPr>
          <w:rFonts w:ascii="Arial" w:hAnsi="Arial" w:cs="Arial"/>
          <w:sz w:val="20"/>
          <w:szCs w:val="20"/>
        </w:rPr>
        <w:t>45/3 Słupnica,</w:t>
      </w:r>
    </w:p>
    <w:p w14:paraId="3AFB83DE" w14:textId="77777777" w:rsidR="00413F68" w:rsidRPr="00413F68" w:rsidRDefault="00413F68" w:rsidP="00441F6E">
      <w:pPr>
        <w:pStyle w:val="Akapitzlist"/>
        <w:widowControl/>
        <w:numPr>
          <w:ilvl w:val="0"/>
          <w:numId w:val="130"/>
        </w:numPr>
        <w:suppressAutoHyphens w:val="0"/>
        <w:autoSpaceDE w:val="0"/>
        <w:spacing w:line="360" w:lineRule="auto"/>
        <w:jc w:val="both"/>
        <w:rPr>
          <w:rFonts w:ascii="Arial" w:hAnsi="Arial" w:cs="Arial"/>
          <w:sz w:val="20"/>
          <w:szCs w:val="20"/>
        </w:rPr>
      </w:pPr>
      <w:r w:rsidRPr="00413F68">
        <w:rPr>
          <w:rFonts w:ascii="Arial" w:hAnsi="Arial" w:cs="Arial"/>
          <w:sz w:val="20"/>
          <w:szCs w:val="20"/>
        </w:rPr>
        <w:t>183/2 Podlasek,</w:t>
      </w:r>
    </w:p>
    <w:p w14:paraId="7982D521" w14:textId="6563A69B" w:rsidR="006E63D2" w:rsidRPr="00413F68" w:rsidRDefault="00413F68" w:rsidP="00441F6E">
      <w:pPr>
        <w:pStyle w:val="Akapitzlist"/>
        <w:widowControl/>
        <w:numPr>
          <w:ilvl w:val="0"/>
          <w:numId w:val="130"/>
        </w:numPr>
        <w:suppressAutoHyphens w:val="0"/>
        <w:autoSpaceDE w:val="0"/>
        <w:spacing w:line="360" w:lineRule="auto"/>
        <w:jc w:val="both"/>
        <w:rPr>
          <w:rFonts w:ascii="Arial" w:hAnsi="Arial" w:cs="Arial"/>
          <w:sz w:val="20"/>
          <w:szCs w:val="20"/>
        </w:rPr>
      </w:pPr>
      <w:r w:rsidRPr="00413F68">
        <w:rPr>
          <w:rFonts w:ascii="Arial" w:hAnsi="Arial" w:cs="Arial"/>
          <w:sz w:val="20"/>
          <w:szCs w:val="20"/>
        </w:rPr>
        <w:t>46/30, 49 Biskupiec</w:t>
      </w:r>
    </w:p>
    <w:p w14:paraId="2B37458E" w14:textId="77777777" w:rsidR="007E4EF9" w:rsidRPr="00097469" w:rsidRDefault="007E4EF9" w:rsidP="002B6669">
      <w:pPr>
        <w:ind w:left="540"/>
        <w:rPr>
          <w:color w:val="FF0000"/>
        </w:rPr>
      </w:pPr>
    </w:p>
    <w:p w14:paraId="02742817" w14:textId="77777777" w:rsidR="00233038" w:rsidRPr="00B21928" w:rsidRDefault="00233038" w:rsidP="00476D7F">
      <w:pPr>
        <w:pStyle w:val="Nagwek2"/>
        <w:keepNext w:val="0"/>
      </w:pPr>
      <w:bookmarkStart w:id="154" w:name="_Toc50238183"/>
      <w:r w:rsidRPr="00B21928">
        <w:t>Energia z biomasy</w:t>
      </w:r>
      <w:bookmarkEnd w:id="154"/>
    </w:p>
    <w:p w14:paraId="3D32A31E" w14:textId="77777777" w:rsidR="00C86ECF" w:rsidRPr="00097469" w:rsidRDefault="00C86ECF" w:rsidP="00AE3E08">
      <w:pPr>
        <w:pStyle w:val="Default"/>
        <w:rPr>
          <w:color w:val="FF0000"/>
        </w:rPr>
      </w:pPr>
    </w:p>
    <w:p w14:paraId="5AA8888C" w14:textId="6A049552" w:rsidR="00AE3E08" w:rsidRPr="00B21928" w:rsidRDefault="00C86ECF" w:rsidP="00B21928">
      <w:pPr>
        <w:pStyle w:val="Default"/>
        <w:spacing w:line="360" w:lineRule="auto"/>
        <w:ind w:firstLine="567"/>
        <w:jc w:val="both"/>
        <w:rPr>
          <w:rFonts w:ascii="Arial" w:hAnsi="Arial" w:cs="Arial"/>
          <w:color w:val="auto"/>
          <w:sz w:val="20"/>
          <w:szCs w:val="20"/>
        </w:rPr>
      </w:pPr>
      <w:r w:rsidRPr="00B21928">
        <w:rPr>
          <w:rFonts w:ascii="Arial" w:hAnsi="Arial" w:cs="Arial"/>
          <w:color w:val="auto"/>
          <w:sz w:val="20"/>
          <w:szCs w:val="20"/>
        </w:rPr>
        <w:t xml:space="preserve">Zgodnie z definicją zawartą w </w:t>
      </w:r>
      <w:r w:rsidRPr="00B21928">
        <w:rPr>
          <w:rFonts w:ascii="Arial" w:hAnsi="Arial" w:cs="Arial"/>
          <w:color w:val="auto"/>
          <w:sz w:val="20"/>
          <w:szCs w:val="20"/>
          <w:shd w:val="clear" w:color="auto" w:fill="FFFFFF"/>
        </w:rPr>
        <w:t>Dyrektywie Parlamentu Eu</w:t>
      </w:r>
      <w:r w:rsidR="00FA6235" w:rsidRPr="00B21928">
        <w:rPr>
          <w:rFonts w:ascii="Arial" w:hAnsi="Arial" w:cs="Arial"/>
          <w:color w:val="auto"/>
          <w:sz w:val="20"/>
          <w:szCs w:val="20"/>
          <w:shd w:val="clear" w:color="auto" w:fill="FFFFFF"/>
        </w:rPr>
        <w:t>ropejskiego i Rady 2009/28/WE z </w:t>
      </w:r>
      <w:r w:rsidRPr="00B21928">
        <w:rPr>
          <w:rFonts w:ascii="Arial" w:hAnsi="Arial" w:cs="Arial"/>
          <w:color w:val="auto"/>
          <w:sz w:val="20"/>
          <w:szCs w:val="20"/>
          <w:shd w:val="clear" w:color="auto" w:fill="FFFFFF"/>
        </w:rPr>
        <w:t>dnia 23 kwietnia 2009 r. w sprawie promowania stosowania energii ze źródeł odnawialnych zmieniająca i</w:t>
      </w:r>
      <w:r w:rsidR="00413F68">
        <w:rPr>
          <w:rFonts w:ascii="Arial" w:hAnsi="Arial" w:cs="Arial"/>
          <w:color w:val="auto"/>
          <w:sz w:val="20"/>
          <w:szCs w:val="20"/>
          <w:shd w:val="clear" w:color="auto" w:fill="FFFFFF"/>
        </w:rPr>
        <w:t> </w:t>
      </w:r>
      <w:r w:rsidRPr="00B21928">
        <w:rPr>
          <w:rFonts w:ascii="Arial" w:hAnsi="Arial" w:cs="Arial"/>
          <w:color w:val="auto"/>
          <w:sz w:val="20"/>
          <w:szCs w:val="20"/>
          <w:shd w:val="clear" w:color="auto" w:fill="FFFFFF"/>
        </w:rPr>
        <w:t>w</w:t>
      </w:r>
      <w:r w:rsidR="00413F68">
        <w:rPr>
          <w:rFonts w:ascii="Arial" w:hAnsi="Arial" w:cs="Arial"/>
          <w:color w:val="auto"/>
          <w:sz w:val="20"/>
          <w:szCs w:val="20"/>
          <w:shd w:val="clear" w:color="auto" w:fill="FFFFFF"/>
        </w:rPr>
        <w:t> </w:t>
      </w:r>
      <w:r w:rsidRPr="00B21928">
        <w:rPr>
          <w:rFonts w:ascii="Arial" w:hAnsi="Arial" w:cs="Arial"/>
          <w:color w:val="auto"/>
          <w:sz w:val="20"/>
          <w:szCs w:val="20"/>
          <w:shd w:val="clear" w:color="auto" w:fill="FFFFFF"/>
        </w:rPr>
        <w:t>następstwie uchylająca dyrektywy 2001/77/WE oraz 2003/30/WE biomasa</w:t>
      </w:r>
      <w:r w:rsidR="00AE3E08" w:rsidRPr="00B21928">
        <w:rPr>
          <w:rFonts w:ascii="Arial" w:hAnsi="Arial" w:cs="Arial"/>
          <w:color w:val="auto"/>
          <w:sz w:val="20"/>
          <w:szCs w:val="20"/>
        </w:rPr>
        <w:t xml:space="preserve"> oznacza ulegającą biodegradacji część produktów, odpadów lub pozostałości pochodzenia biologicznego z rolnictwa (łącznie z substancjami roślinn</w:t>
      </w:r>
      <w:r w:rsidRPr="00B21928">
        <w:rPr>
          <w:rFonts w:ascii="Arial" w:hAnsi="Arial" w:cs="Arial"/>
          <w:color w:val="auto"/>
          <w:sz w:val="20"/>
          <w:szCs w:val="20"/>
        </w:rPr>
        <w:t>ymi i zwierzęcymi), leśnictwa i </w:t>
      </w:r>
      <w:r w:rsidR="00AE3E08" w:rsidRPr="00B21928">
        <w:rPr>
          <w:rFonts w:ascii="Arial" w:hAnsi="Arial" w:cs="Arial"/>
          <w:color w:val="auto"/>
          <w:sz w:val="20"/>
          <w:szCs w:val="20"/>
        </w:rPr>
        <w:t>związanych działów przemysłu, w tym rybołówstwa i akwakultury, a także ulegającą biodegradacji część odpadów p</w:t>
      </w:r>
      <w:r w:rsidRPr="00B21928">
        <w:rPr>
          <w:rFonts w:ascii="Arial" w:hAnsi="Arial" w:cs="Arial"/>
          <w:color w:val="auto"/>
          <w:sz w:val="20"/>
          <w:szCs w:val="20"/>
        </w:rPr>
        <w:t>rzemysłowych i miejskich.</w:t>
      </w:r>
    </w:p>
    <w:p w14:paraId="0E8B3AC1" w14:textId="0072A203" w:rsidR="00FA6235" w:rsidRPr="00B21928" w:rsidRDefault="00FA6235" w:rsidP="00B21928">
      <w:pPr>
        <w:pStyle w:val="Default"/>
        <w:spacing w:line="360" w:lineRule="auto"/>
        <w:ind w:firstLine="567"/>
        <w:jc w:val="both"/>
        <w:rPr>
          <w:rFonts w:ascii="Arial" w:hAnsi="Arial" w:cs="Arial"/>
          <w:color w:val="auto"/>
          <w:sz w:val="20"/>
          <w:szCs w:val="20"/>
        </w:rPr>
      </w:pPr>
      <w:r w:rsidRPr="00B21928">
        <w:rPr>
          <w:rFonts w:ascii="Arial" w:hAnsi="Arial" w:cs="Arial"/>
          <w:color w:val="auto"/>
          <w:sz w:val="20"/>
          <w:szCs w:val="20"/>
        </w:rPr>
        <w:t xml:space="preserve">Najważniejszą </w:t>
      </w:r>
      <w:r w:rsidR="00971C95" w:rsidRPr="00B21928">
        <w:rPr>
          <w:rFonts w:ascii="Arial" w:hAnsi="Arial" w:cs="Arial"/>
          <w:color w:val="auto"/>
          <w:sz w:val="20"/>
          <w:szCs w:val="20"/>
        </w:rPr>
        <w:t>zaletą</w:t>
      </w:r>
      <w:r w:rsidRPr="00B21928">
        <w:rPr>
          <w:rFonts w:ascii="Arial" w:hAnsi="Arial" w:cs="Arial"/>
          <w:color w:val="auto"/>
          <w:sz w:val="20"/>
          <w:szCs w:val="20"/>
        </w:rPr>
        <w:t xml:space="preserve"> energetycznego wykorzystania biomasy jest </w:t>
      </w:r>
      <w:r w:rsidR="00971C95" w:rsidRPr="00B21928">
        <w:rPr>
          <w:rFonts w:ascii="Arial" w:hAnsi="Arial" w:cs="Arial"/>
          <w:color w:val="auto"/>
          <w:sz w:val="20"/>
          <w:szCs w:val="20"/>
        </w:rPr>
        <w:t>niższa emisja</w:t>
      </w:r>
      <w:r w:rsidRPr="00B21928">
        <w:rPr>
          <w:rFonts w:ascii="Arial" w:hAnsi="Arial" w:cs="Arial"/>
          <w:color w:val="auto"/>
          <w:sz w:val="20"/>
          <w:szCs w:val="20"/>
        </w:rPr>
        <w:t xml:space="preserve"> dwutlenku siarki </w:t>
      </w:r>
      <w:r w:rsidR="00971C95" w:rsidRPr="00B21928">
        <w:rPr>
          <w:rFonts w:ascii="Arial" w:hAnsi="Arial" w:cs="Arial"/>
          <w:color w:val="auto"/>
          <w:sz w:val="20"/>
          <w:szCs w:val="20"/>
        </w:rPr>
        <w:t xml:space="preserve">niż </w:t>
      </w:r>
      <w:r w:rsidRPr="00B21928">
        <w:rPr>
          <w:rFonts w:ascii="Arial" w:hAnsi="Arial" w:cs="Arial"/>
          <w:color w:val="auto"/>
          <w:sz w:val="20"/>
          <w:szCs w:val="20"/>
        </w:rPr>
        <w:t>w trakcie spalania węgla kamiennego, oleju opałowego lub innych paliw kopalnych. Ponadto bilans dwutlenku węgla powstającego w procesie spala</w:t>
      </w:r>
      <w:r w:rsidR="00971C95" w:rsidRPr="00B21928">
        <w:rPr>
          <w:rFonts w:ascii="Arial" w:hAnsi="Arial" w:cs="Arial"/>
          <w:color w:val="auto"/>
          <w:sz w:val="20"/>
          <w:szCs w:val="20"/>
        </w:rPr>
        <w:t>nia biomasy jest równy zeru, ze </w:t>
      </w:r>
      <w:r w:rsidRPr="00B21928">
        <w:rPr>
          <w:rFonts w:ascii="Arial" w:hAnsi="Arial" w:cs="Arial"/>
          <w:color w:val="auto"/>
          <w:sz w:val="20"/>
          <w:szCs w:val="20"/>
        </w:rPr>
        <w:t>względu na</w:t>
      </w:r>
      <w:r w:rsidR="00413F68">
        <w:rPr>
          <w:rFonts w:ascii="Arial" w:hAnsi="Arial" w:cs="Arial"/>
          <w:color w:val="auto"/>
          <w:sz w:val="20"/>
          <w:szCs w:val="20"/>
        </w:rPr>
        <w:t> </w:t>
      </w:r>
      <w:r w:rsidRPr="00B21928">
        <w:rPr>
          <w:rFonts w:ascii="Arial" w:hAnsi="Arial" w:cs="Arial"/>
          <w:color w:val="auto"/>
          <w:sz w:val="20"/>
          <w:szCs w:val="20"/>
        </w:rPr>
        <w:t>pochłanianie go podczas procesu odnawiania tych paliw, tj. fotosyntezy. Obieg węgla znajduje się w</w:t>
      </w:r>
      <w:r w:rsidR="00413F68">
        <w:rPr>
          <w:rFonts w:ascii="Arial" w:hAnsi="Arial" w:cs="Arial"/>
          <w:color w:val="auto"/>
          <w:sz w:val="20"/>
          <w:szCs w:val="20"/>
        </w:rPr>
        <w:t> </w:t>
      </w:r>
      <w:r w:rsidRPr="00B21928">
        <w:rPr>
          <w:rFonts w:ascii="Arial" w:hAnsi="Arial" w:cs="Arial"/>
          <w:color w:val="auto"/>
          <w:sz w:val="20"/>
          <w:szCs w:val="20"/>
        </w:rPr>
        <w:t>stanie równowagi, jeżeli do produkcji energii zamiast paliw kopalnych zużywany jest materiał roślinny. Uprawa roślin na cele energetyczne w dłuższym horyzoncie czasowym powoduje chwilowe przemieszczanie CO</w:t>
      </w:r>
      <w:r w:rsidRPr="00B21928">
        <w:rPr>
          <w:rFonts w:ascii="Arial" w:hAnsi="Arial" w:cs="Arial"/>
          <w:color w:val="auto"/>
          <w:sz w:val="20"/>
          <w:szCs w:val="20"/>
          <w:vertAlign w:val="subscript"/>
        </w:rPr>
        <w:t>2</w:t>
      </w:r>
      <w:r w:rsidRPr="00B21928">
        <w:rPr>
          <w:rFonts w:ascii="Arial" w:hAnsi="Arial" w:cs="Arial"/>
          <w:color w:val="auto"/>
          <w:sz w:val="20"/>
          <w:szCs w:val="20"/>
        </w:rPr>
        <w:t xml:space="preserve"> </w:t>
      </w:r>
      <w:r w:rsidR="00971C95" w:rsidRPr="00B21928">
        <w:rPr>
          <w:rFonts w:ascii="Arial" w:hAnsi="Arial" w:cs="Arial"/>
          <w:color w:val="auto"/>
          <w:sz w:val="20"/>
          <w:szCs w:val="20"/>
        </w:rPr>
        <w:t xml:space="preserve">zmagazynowanego na </w:t>
      </w:r>
      <w:r w:rsidRPr="00B21928">
        <w:rPr>
          <w:rFonts w:ascii="Arial" w:hAnsi="Arial" w:cs="Arial"/>
          <w:color w:val="auto"/>
          <w:sz w:val="20"/>
          <w:szCs w:val="20"/>
        </w:rPr>
        <w:t>ziemi i w atmosferze np. spalanie słomy zebranej z</w:t>
      </w:r>
      <w:r w:rsidR="00413F68">
        <w:rPr>
          <w:rFonts w:ascii="Arial" w:hAnsi="Arial" w:cs="Arial"/>
          <w:color w:val="auto"/>
          <w:sz w:val="20"/>
          <w:szCs w:val="20"/>
        </w:rPr>
        <w:t> </w:t>
      </w:r>
      <w:r w:rsidRPr="00B21928">
        <w:rPr>
          <w:rFonts w:ascii="Arial" w:hAnsi="Arial" w:cs="Arial"/>
          <w:color w:val="auto"/>
          <w:sz w:val="20"/>
          <w:szCs w:val="20"/>
        </w:rPr>
        <w:t>danego areału powoduje czasowe zwiększenie stężenia CO</w:t>
      </w:r>
      <w:r w:rsidRPr="00B21928">
        <w:rPr>
          <w:rFonts w:ascii="Arial" w:hAnsi="Arial" w:cs="Arial"/>
          <w:color w:val="auto"/>
          <w:sz w:val="20"/>
          <w:szCs w:val="20"/>
          <w:vertAlign w:val="subscript"/>
        </w:rPr>
        <w:t>2</w:t>
      </w:r>
      <w:r w:rsidRPr="00B21928">
        <w:rPr>
          <w:rFonts w:ascii="Arial" w:hAnsi="Arial" w:cs="Arial"/>
          <w:color w:val="auto"/>
          <w:sz w:val="20"/>
          <w:szCs w:val="20"/>
        </w:rPr>
        <w:t xml:space="preserve"> w</w:t>
      </w:r>
      <w:r w:rsidR="00971C95" w:rsidRPr="00B21928">
        <w:rPr>
          <w:rFonts w:ascii="Arial" w:hAnsi="Arial" w:cs="Arial"/>
          <w:color w:val="auto"/>
          <w:sz w:val="20"/>
          <w:szCs w:val="20"/>
        </w:rPr>
        <w:t> </w:t>
      </w:r>
      <w:r w:rsidRPr="00B21928">
        <w:rPr>
          <w:rFonts w:ascii="Arial" w:hAnsi="Arial" w:cs="Arial"/>
          <w:color w:val="auto"/>
          <w:sz w:val="20"/>
          <w:szCs w:val="20"/>
        </w:rPr>
        <w:t>atmosferze, jednak w następnym roku nowe uprawy roślin na tym samym areale wychwycą wyemitowane wcześniej ilości dwutlenku węgla.</w:t>
      </w:r>
    </w:p>
    <w:p w14:paraId="0E59B411" w14:textId="77777777" w:rsidR="00FA6235" w:rsidRPr="00B21928" w:rsidRDefault="00FA6235" w:rsidP="00B21928">
      <w:pPr>
        <w:widowControl/>
        <w:suppressAutoHyphens w:val="0"/>
        <w:autoSpaceDE w:val="0"/>
        <w:spacing w:line="360" w:lineRule="auto"/>
        <w:ind w:firstLine="567"/>
        <w:jc w:val="both"/>
        <w:rPr>
          <w:rFonts w:ascii="Arial" w:eastAsia="Times New Roman" w:hAnsi="Arial" w:cs="Arial"/>
          <w:sz w:val="20"/>
          <w:szCs w:val="20"/>
          <w:lang w:eastAsia="ar-SA" w:bidi="ar-SA"/>
        </w:rPr>
      </w:pPr>
      <w:r w:rsidRPr="00B21928">
        <w:rPr>
          <w:rFonts w:ascii="Arial" w:eastAsia="Times New Roman" w:hAnsi="Arial" w:cs="Arial"/>
          <w:sz w:val="20"/>
          <w:szCs w:val="20"/>
          <w:lang w:eastAsia="ar-SA" w:bidi="ar-SA"/>
        </w:rPr>
        <w:t>W zależności od stopnia przetworzenia biomasy, wyodrębnić można następujące rodzaje surowców:</w:t>
      </w:r>
    </w:p>
    <w:p w14:paraId="225D9B43" w14:textId="77777777" w:rsidR="00FA6235" w:rsidRPr="00B21928" w:rsidRDefault="00FA6235" w:rsidP="00441F6E">
      <w:pPr>
        <w:pStyle w:val="Akapitzlist"/>
        <w:widowControl/>
        <w:numPr>
          <w:ilvl w:val="0"/>
          <w:numId w:val="54"/>
        </w:numPr>
        <w:suppressAutoHyphens w:val="0"/>
        <w:autoSpaceDE w:val="0"/>
        <w:spacing w:line="360" w:lineRule="auto"/>
        <w:contextualSpacing w:val="0"/>
        <w:jc w:val="both"/>
        <w:rPr>
          <w:rFonts w:ascii="Arial" w:eastAsia="Times New Roman" w:hAnsi="Arial" w:cs="Arial"/>
          <w:sz w:val="20"/>
          <w:szCs w:val="20"/>
          <w:lang w:eastAsia="ar-SA" w:bidi="ar-SA"/>
        </w:rPr>
      </w:pPr>
      <w:r w:rsidRPr="00B21928">
        <w:rPr>
          <w:rFonts w:ascii="Arial" w:eastAsia="Times New Roman" w:hAnsi="Arial" w:cs="Arial"/>
          <w:sz w:val="20"/>
          <w:szCs w:val="20"/>
          <w:lang w:eastAsia="ar-SA" w:bidi="ar-SA"/>
        </w:rPr>
        <w:t>surowce energetyczne pierwotne: drewno, słoma, rośliny energetyczne,</w:t>
      </w:r>
    </w:p>
    <w:p w14:paraId="7C1A1DD2" w14:textId="77777777" w:rsidR="00FA6235" w:rsidRPr="00B21928" w:rsidRDefault="00FA6235" w:rsidP="00441F6E">
      <w:pPr>
        <w:pStyle w:val="Akapitzlist"/>
        <w:widowControl/>
        <w:numPr>
          <w:ilvl w:val="0"/>
          <w:numId w:val="54"/>
        </w:numPr>
        <w:suppressAutoHyphens w:val="0"/>
        <w:autoSpaceDE w:val="0"/>
        <w:spacing w:line="360" w:lineRule="auto"/>
        <w:contextualSpacing w:val="0"/>
        <w:jc w:val="both"/>
        <w:rPr>
          <w:rFonts w:ascii="Arial" w:eastAsia="Times New Roman" w:hAnsi="Arial" w:cs="Arial"/>
          <w:sz w:val="20"/>
          <w:szCs w:val="20"/>
          <w:lang w:eastAsia="ar-SA" w:bidi="ar-SA"/>
        </w:rPr>
      </w:pPr>
      <w:r w:rsidRPr="00B21928">
        <w:rPr>
          <w:rFonts w:ascii="Arial" w:eastAsia="Times New Roman" w:hAnsi="Arial" w:cs="Arial"/>
          <w:sz w:val="20"/>
          <w:szCs w:val="20"/>
          <w:lang w:eastAsia="ar-SA" w:bidi="ar-SA"/>
        </w:rPr>
        <w:lastRenderedPageBreak/>
        <w:t>surowce energetyczne wtórne: gnojowica, obornik, inne produkty dodatkowe i odpady organiczne, osady ściekowe,</w:t>
      </w:r>
    </w:p>
    <w:p w14:paraId="10F7023E" w14:textId="77777777" w:rsidR="00FA6235" w:rsidRPr="00B21928" w:rsidRDefault="00FA6235" w:rsidP="00441F6E">
      <w:pPr>
        <w:pStyle w:val="Akapitzlist"/>
        <w:widowControl/>
        <w:numPr>
          <w:ilvl w:val="0"/>
          <w:numId w:val="54"/>
        </w:numPr>
        <w:suppressAutoHyphens w:val="0"/>
        <w:autoSpaceDE w:val="0"/>
        <w:spacing w:line="360" w:lineRule="auto"/>
        <w:ind w:left="714" w:hanging="357"/>
        <w:contextualSpacing w:val="0"/>
        <w:jc w:val="both"/>
        <w:rPr>
          <w:rFonts w:ascii="Arial" w:eastAsia="Times New Roman" w:hAnsi="Arial" w:cs="Arial"/>
          <w:sz w:val="20"/>
          <w:szCs w:val="20"/>
          <w:lang w:eastAsia="ar-SA" w:bidi="ar-SA"/>
        </w:rPr>
      </w:pPr>
      <w:r w:rsidRPr="00B21928">
        <w:rPr>
          <w:rFonts w:ascii="Arial" w:eastAsia="Times New Roman" w:hAnsi="Arial" w:cs="Arial"/>
          <w:sz w:val="20"/>
          <w:szCs w:val="20"/>
          <w:lang w:eastAsia="ar-SA" w:bidi="ar-SA"/>
        </w:rPr>
        <w:t xml:space="preserve">surowce energetyczne przetworzone: biogaz, bioetanol, </w:t>
      </w:r>
      <w:proofErr w:type="spellStart"/>
      <w:r w:rsidRPr="00B21928">
        <w:rPr>
          <w:rFonts w:ascii="Arial" w:eastAsia="Times New Roman" w:hAnsi="Arial" w:cs="Arial"/>
          <w:sz w:val="20"/>
          <w:szCs w:val="20"/>
          <w:lang w:eastAsia="ar-SA" w:bidi="ar-SA"/>
        </w:rPr>
        <w:t>biometanol</w:t>
      </w:r>
      <w:proofErr w:type="spellEnd"/>
      <w:r w:rsidRPr="00B21928">
        <w:rPr>
          <w:rFonts w:ascii="Arial" w:eastAsia="Times New Roman" w:hAnsi="Arial" w:cs="Arial"/>
          <w:sz w:val="20"/>
          <w:szCs w:val="20"/>
          <w:lang w:eastAsia="ar-SA" w:bidi="ar-SA"/>
        </w:rPr>
        <w:t xml:space="preserve">, estry olejów roślinnych (biodiesel), </w:t>
      </w:r>
      <w:proofErr w:type="spellStart"/>
      <w:r w:rsidRPr="00B21928">
        <w:rPr>
          <w:rFonts w:ascii="Arial" w:eastAsia="Times New Roman" w:hAnsi="Arial" w:cs="Arial"/>
          <w:sz w:val="20"/>
          <w:szCs w:val="20"/>
          <w:lang w:eastAsia="ar-SA" w:bidi="ar-SA"/>
        </w:rPr>
        <w:t>biooleje</w:t>
      </w:r>
      <w:proofErr w:type="spellEnd"/>
      <w:r w:rsidRPr="00B21928">
        <w:rPr>
          <w:rFonts w:ascii="Arial" w:eastAsia="Times New Roman" w:hAnsi="Arial" w:cs="Arial"/>
          <w:sz w:val="20"/>
          <w:szCs w:val="20"/>
          <w:lang w:eastAsia="ar-SA" w:bidi="ar-SA"/>
        </w:rPr>
        <w:t xml:space="preserve">, </w:t>
      </w:r>
      <w:proofErr w:type="spellStart"/>
      <w:r w:rsidRPr="00B21928">
        <w:rPr>
          <w:rFonts w:ascii="Arial" w:eastAsia="Times New Roman" w:hAnsi="Arial" w:cs="Arial"/>
          <w:sz w:val="20"/>
          <w:szCs w:val="20"/>
          <w:lang w:eastAsia="ar-SA" w:bidi="ar-SA"/>
        </w:rPr>
        <w:t>biobenzyna</w:t>
      </w:r>
      <w:proofErr w:type="spellEnd"/>
      <w:r w:rsidRPr="00B21928">
        <w:rPr>
          <w:rFonts w:ascii="Arial" w:eastAsia="Times New Roman" w:hAnsi="Arial" w:cs="Arial"/>
          <w:sz w:val="20"/>
          <w:szCs w:val="20"/>
          <w:lang w:eastAsia="ar-SA" w:bidi="ar-SA"/>
        </w:rPr>
        <w:t xml:space="preserve"> i wodór.</w:t>
      </w:r>
    </w:p>
    <w:p w14:paraId="6F1DCF39" w14:textId="77777777" w:rsidR="00FA6235" w:rsidRPr="00B21928" w:rsidRDefault="00FA6235" w:rsidP="00B21928">
      <w:pPr>
        <w:widowControl/>
        <w:suppressAutoHyphens w:val="0"/>
        <w:autoSpaceDE w:val="0"/>
        <w:spacing w:line="360" w:lineRule="auto"/>
        <w:ind w:firstLine="567"/>
        <w:jc w:val="both"/>
        <w:rPr>
          <w:rFonts w:ascii="Arial" w:eastAsia="Times New Roman" w:hAnsi="Arial" w:cs="Arial"/>
          <w:sz w:val="20"/>
          <w:szCs w:val="20"/>
          <w:lang w:eastAsia="ar-SA" w:bidi="ar-SA"/>
        </w:rPr>
      </w:pPr>
      <w:r w:rsidRPr="00B21928">
        <w:rPr>
          <w:rFonts w:ascii="Arial" w:eastAsia="Times New Roman" w:hAnsi="Arial" w:cs="Arial"/>
          <w:sz w:val="20"/>
          <w:szCs w:val="20"/>
          <w:lang w:eastAsia="ar-SA" w:bidi="ar-SA"/>
        </w:rPr>
        <w:t>Potencjalne zasoby energetyczne biomasy można podzielić w zależności od kierunku pochodzenia na trzy grupy:</w:t>
      </w:r>
    </w:p>
    <w:p w14:paraId="65A3C194" w14:textId="77777777" w:rsidR="00FA6235" w:rsidRPr="00B21928" w:rsidRDefault="00FA6235" w:rsidP="00441F6E">
      <w:pPr>
        <w:widowControl/>
        <w:numPr>
          <w:ilvl w:val="0"/>
          <w:numId w:val="53"/>
        </w:numPr>
        <w:suppressAutoHyphens w:val="0"/>
        <w:autoSpaceDE w:val="0"/>
        <w:spacing w:line="360" w:lineRule="auto"/>
        <w:jc w:val="both"/>
        <w:rPr>
          <w:rFonts w:ascii="Arial" w:eastAsia="Times New Roman" w:hAnsi="Arial" w:cs="Arial"/>
          <w:sz w:val="20"/>
          <w:szCs w:val="20"/>
          <w:lang w:eastAsia="ar-SA" w:bidi="ar-SA"/>
        </w:rPr>
      </w:pPr>
      <w:r w:rsidRPr="00B21928">
        <w:rPr>
          <w:rFonts w:ascii="Arial" w:eastAsia="Times New Roman" w:hAnsi="Arial" w:cs="Arial"/>
          <w:sz w:val="20"/>
          <w:szCs w:val="20"/>
          <w:lang w:eastAsia="ar-SA" w:bidi="ar-SA"/>
        </w:rPr>
        <w:t>biomasa pochodzenia leśnego,</w:t>
      </w:r>
    </w:p>
    <w:p w14:paraId="56463EFA" w14:textId="77777777" w:rsidR="00FA6235" w:rsidRPr="00B21928" w:rsidRDefault="00FA6235" w:rsidP="00441F6E">
      <w:pPr>
        <w:widowControl/>
        <w:numPr>
          <w:ilvl w:val="0"/>
          <w:numId w:val="53"/>
        </w:numPr>
        <w:suppressAutoHyphens w:val="0"/>
        <w:autoSpaceDE w:val="0"/>
        <w:spacing w:line="360" w:lineRule="auto"/>
        <w:jc w:val="both"/>
        <w:rPr>
          <w:rFonts w:ascii="Arial" w:eastAsia="Times New Roman" w:hAnsi="Arial" w:cs="Arial"/>
          <w:sz w:val="20"/>
          <w:szCs w:val="20"/>
          <w:lang w:eastAsia="ar-SA" w:bidi="ar-SA"/>
        </w:rPr>
      </w:pPr>
      <w:r w:rsidRPr="00B21928">
        <w:rPr>
          <w:rFonts w:ascii="Arial" w:eastAsia="Times New Roman" w:hAnsi="Arial" w:cs="Arial"/>
          <w:sz w:val="20"/>
          <w:szCs w:val="20"/>
          <w:lang w:eastAsia="ar-SA" w:bidi="ar-SA"/>
        </w:rPr>
        <w:t>biomasa pochodzenia rolnego,</w:t>
      </w:r>
    </w:p>
    <w:p w14:paraId="5FEAF275" w14:textId="77777777" w:rsidR="00FA6235" w:rsidRPr="00B21928" w:rsidRDefault="00FA6235" w:rsidP="00441F6E">
      <w:pPr>
        <w:widowControl/>
        <w:numPr>
          <w:ilvl w:val="0"/>
          <w:numId w:val="53"/>
        </w:numPr>
        <w:suppressAutoHyphens w:val="0"/>
        <w:autoSpaceDE w:val="0"/>
        <w:spacing w:line="360" w:lineRule="auto"/>
        <w:ind w:left="714" w:hanging="357"/>
        <w:jc w:val="both"/>
        <w:rPr>
          <w:rFonts w:ascii="Arial" w:eastAsia="Times New Roman" w:hAnsi="Arial" w:cs="Arial"/>
          <w:sz w:val="20"/>
          <w:szCs w:val="20"/>
          <w:lang w:eastAsia="ar-SA" w:bidi="ar-SA"/>
        </w:rPr>
      </w:pPr>
      <w:r w:rsidRPr="00B21928">
        <w:rPr>
          <w:rFonts w:ascii="Arial" w:eastAsia="Times New Roman" w:hAnsi="Arial" w:cs="Arial"/>
          <w:sz w:val="20"/>
          <w:szCs w:val="20"/>
          <w:lang w:eastAsia="ar-SA" w:bidi="ar-SA"/>
        </w:rPr>
        <w:t>odpady organiczne.</w:t>
      </w:r>
    </w:p>
    <w:p w14:paraId="53645316" w14:textId="77777777" w:rsidR="00544472" w:rsidRPr="00B21928" w:rsidRDefault="00544472" w:rsidP="00B21928">
      <w:pPr>
        <w:widowControl/>
        <w:suppressAutoHyphens w:val="0"/>
        <w:autoSpaceDE w:val="0"/>
        <w:spacing w:line="360" w:lineRule="auto"/>
        <w:ind w:firstLine="567"/>
        <w:jc w:val="both"/>
        <w:rPr>
          <w:rFonts w:ascii="Arial" w:eastAsia="Times New Roman" w:hAnsi="Arial" w:cs="Arial"/>
          <w:sz w:val="20"/>
          <w:szCs w:val="20"/>
          <w:lang w:eastAsia="ar-SA" w:bidi="ar-SA"/>
        </w:rPr>
      </w:pPr>
      <w:r w:rsidRPr="00B21928">
        <w:rPr>
          <w:rFonts w:ascii="Arial" w:eastAsia="Times New Roman" w:hAnsi="Arial" w:cs="Arial"/>
          <w:sz w:val="20"/>
          <w:szCs w:val="20"/>
          <w:lang w:eastAsia="ar-SA" w:bidi="ar-SA"/>
        </w:rPr>
        <w:t xml:space="preserve">Przetwarzanie biomasy na nośniki energii może odbywać się metodami fizycznymi, chemicznymi i biochemicznymi. Biomasa może być używana na cele energetyczne w procesach bezpośredniego spalania biopaliw stałych (np. drewno, słoma, osady </w:t>
      </w:r>
      <w:r w:rsidR="003B29BF" w:rsidRPr="00B21928">
        <w:rPr>
          <w:rFonts w:ascii="Arial" w:eastAsia="Times New Roman" w:hAnsi="Arial" w:cs="Arial"/>
          <w:sz w:val="20"/>
          <w:szCs w:val="20"/>
          <w:lang w:eastAsia="ar-SA" w:bidi="ar-SA"/>
        </w:rPr>
        <w:t>ściekowe), przetwarzana na </w:t>
      </w:r>
      <w:r w:rsidRPr="00B21928">
        <w:rPr>
          <w:rFonts w:ascii="Arial" w:eastAsia="Times New Roman" w:hAnsi="Arial" w:cs="Arial"/>
          <w:sz w:val="20"/>
          <w:szCs w:val="20"/>
          <w:lang w:eastAsia="ar-SA" w:bidi="ar-SA"/>
        </w:rPr>
        <w:t>paliwa ciekłe (np. estry oleju rzepakowego, alkohol) bądź gazowe (np. biogaz rolniczy, biogaz z oczyszczalni ścieków, gaz wysypiskowy). Energię z biomasy można uzyskać w wyniku procesów spalania, gazyfikacji, fermentacji alkoholowej czy syntezy metanolu oraz poprzez wykorzystanie olejów roślinnych i ich pochodnych jako paliwa.</w:t>
      </w:r>
    </w:p>
    <w:p w14:paraId="4AD45200" w14:textId="3F76048F" w:rsidR="00D5141E" w:rsidRPr="00B21928" w:rsidRDefault="003C0D4B" w:rsidP="00B21928">
      <w:pPr>
        <w:widowControl/>
        <w:suppressAutoHyphens w:val="0"/>
        <w:autoSpaceDE w:val="0"/>
        <w:spacing w:line="360" w:lineRule="auto"/>
        <w:ind w:firstLine="567"/>
        <w:jc w:val="both"/>
        <w:rPr>
          <w:rFonts w:ascii="Arial" w:eastAsia="Times New Roman" w:hAnsi="Arial" w:cs="Arial"/>
          <w:sz w:val="20"/>
          <w:szCs w:val="20"/>
          <w:lang w:eastAsia="ar-SA" w:bidi="ar-SA"/>
        </w:rPr>
      </w:pPr>
      <w:r w:rsidRPr="00B21928">
        <w:rPr>
          <w:rFonts w:ascii="Arial" w:eastAsia="Times New Roman" w:hAnsi="Arial" w:cs="Arial"/>
          <w:sz w:val="20"/>
          <w:szCs w:val="20"/>
          <w:lang w:eastAsia="ar-SA" w:bidi="ar-SA"/>
        </w:rPr>
        <w:t>Jednym z kierunków energetycznego wykorzystania biomasy jest produkcja paliw płynnych, a w</w:t>
      </w:r>
      <w:r w:rsidR="00B21928">
        <w:rPr>
          <w:rFonts w:ascii="Arial" w:eastAsia="Times New Roman" w:hAnsi="Arial" w:cs="Arial"/>
          <w:sz w:val="20"/>
          <w:szCs w:val="20"/>
          <w:lang w:eastAsia="ar-SA" w:bidi="ar-SA"/>
        </w:rPr>
        <w:t> </w:t>
      </w:r>
      <w:r w:rsidRPr="00B21928">
        <w:rPr>
          <w:rFonts w:ascii="Arial" w:eastAsia="Times New Roman" w:hAnsi="Arial" w:cs="Arial"/>
          <w:sz w:val="20"/>
          <w:szCs w:val="20"/>
          <w:lang w:eastAsia="ar-SA" w:bidi="ar-SA"/>
        </w:rPr>
        <w:t>tym odwodnionego etanolu, który stanowi domieszkę do benzyn oraz wykorzystanie upraw roślin oleistych do produkcji estrów oleju roślinnego stanowiącego zamiennik oleju napędowego. Etanol jest paliwem praktycznie nieszkodliwym dla środowiska. Powstaje w wyniku fermentacji rodzimych roślin o</w:t>
      </w:r>
      <w:r w:rsidR="00B21928">
        <w:rPr>
          <w:rFonts w:ascii="Arial" w:eastAsia="Times New Roman" w:hAnsi="Arial" w:cs="Arial"/>
          <w:sz w:val="20"/>
          <w:szCs w:val="20"/>
          <w:lang w:eastAsia="ar-SA" w:bidi="ar-SA"/>
        </w:rPr>
        <w:t> </w:t>
      </w:r>
      <w:r w:rsidRPr="00B21928">
        <w:rPr>
          <w:rFonts w:ascii="Arial" w:eastAsia="Times New Roman" w:hAnsi="Arial" w:cs="Arial"/>
          <w:sz w:val="20"/>
          <w:szCs w:val="20"/>
          <w:lang w:eastAsia="ar-SA" w:bidi="ar-SA"/>
        </w:rPr>
        <w:t xml:space="preserve">wysokiej zawartości węglowodanów. </w:t>
      </w:r>
    </w:p>
    <w:p w14:paraId="4E5AB020" w14:textId="77777777" w:rsidR="007A127A" w:rsidRPr="00107BC5" w:rsidRDefault="007A127A" w:rsidP="00B21928">
      <w:pPr>
        <w:widowControl/>
        <w:suppressAutoHyphens w:val="0"/>
        <w:autoSpaceDE w:val="0"/>
        <w:spacing w:line="360" w:lineRule="auto"/>
        <w:ind w:firstLine="567"/>
        <w:jc w:val="both"/>
        <w:rPr>
          <w:rFonts w:ascii="Arial" w:eastAsia="Times New Roman" w:hAnsi="Arial" w:cs="Arial"/>
          <w:sz w:val="20"/>
          <w:szCs w:val="20"/>
          <w:lang w:eastAsia="ar-SA" w:bidi="ar-SA"/>
        </w:rPr>
      </w:pPr>
      <w:r w:rsidRPr="00B21928">
        <w:rPr>
          <w:rFonts w:ascii="Arial" w:eastAsia="Times New Roman" w:hAnsi="Arial" w:cs="Arial"/>
          <w:sz w:val="20"/>
          <w:szCs w:val="20"/>
          <w:lang w:eastAsia="ar-SA" w:bidi="ar-SA"/>
        </w:rPr>
        <w:t xml:space="preserve">Potencjał biomasy stałej związany jest z wykorzystaniem nadwyżek słomy oraz odpadów drzewnych, dlatego też wykorzystanie ich skoncentrowane jest na obszarach intensywnej produkcji </w:t>
      </w:r>
      <w:r w:rsidRPr="00107BC5">
        <w:rPr>
          <w:rFonts w:ascii="Arial" w:eastAsia="Times New Roman" w:hAnsi="Arial" w:cs="Arial"/>
          <w:sz w:val="20"/>
          <w:szCs w:val="20"/>
          <w:lang w:eastAsia="ar-SA" w:bidi="ar-SA"/>
        </w:rPr>
        <w:t>rolnej i drzewnej.</w:t>
      </w:r>
    </w:p>
    <w:p w14:paraId="65A690B2" w14:textId="79266A52" w:rsidR="00107BC5" w:rsidRPr="00107BC5" w:rsidRDefault="00B45626" w:rsidP="00107BC5">
      <w:pPr>
        <w:spacing w:line="360" w:lineRule="auto"/>
        <w:ind w:firstLine="567"/>
        <w:jc w:val="both"/>
        <w:rPr>
          <w:rFonts w:ascii="Arial" w:hAnsi="Arial" w:cs="Arial"/>
          <w:bCs/>
          <w:sz w:val="20"/>
          <w:szCs w:val="20"/>
        </w:rPr>
      </w:pPr>
      <w:r w:rsidRPr="00107BC5">
        <w:rPr>
          <w:rFonts w:ascii="Arial" w:eastAsia="Times New Roman" w:hAnsi="Arial" w:cs="Arial"/>
          <w:sz w:val="20"/>
          <w:szCs w:val="20"/>
          <w:lang w:eastAsia="ar-SA" w:bidi="ar-SA"/>
        </w:rPr>
        <w:t xml:space="preserve">Województwo </w:t>
      </w:r>
      <w:r w:rsidR="00711C31">
        <w:rPr>
          <w:rFonts w:ascii="Arial" w:eastAsia="Times New Roman" w:hAnsi="Arial" w:cs="Arial"/>
          <w:sz w:val="20"/>
          <w:szCs w:val="20"/>
          <w:lang w:eastAsia="ar-SA" w:bidi="ar-SA"/>
        </w:rPr>
        <w:t>warmińsko - mazurskie</w:t>
      </w:r>
      <w:r w:rsidRPr="00107BC5">
        <w:rPr>
          <w:rFonts w:ascii="Arial" w:eastAsia="Times New Roman" w:hAnsi="Arial" w:cs="Arial"/>
          <w:sz w:val="20"/>
          <w:szCs w:val="20"/>
          <w:lang w:eastAsia="ar-SA" w:bidi="ar-SA"/>
        </w:rPr>
        <w:t xml:space="preserve"> należy do najbardziej zalesionych w Polsce – </w:t>
      </w:r>
      <w:r w:rsidR="00107BC5" w:rsidRPr="00107BC5">
        <w:rPr>
          <w:rFonts w:ascii="Arial" w:eastAsia="Times New Roman" w:hAnsi="Arial" w:cs="Arial"/>
          <w:sz w:val="20"/>
          <w:szCs w:val="20"/>
          <w:lang w:eastAsia="ar-SA" w:bidi="ar-SA"/>
        </w:rPr>
        <w:t xml:space="preserve">udział gruntów leśnych  w ogólnej powierzchni województwa wynosi 31,6% w 2018 roku, a lesistość powiatu nowomiejskiego 21,1%. </w:t>
      </w:r>
      <w:r w:rsidR="00107BC5" w:rsidRPr="00107BC5">
        <w:rPr>
          <w:rFonts w:ascii="Arial" w:hAnsi="Arial" w:cs="Arial"/>
          <w:bCs/>
          <w:sz w:val="20"/>
          <w:szCs w:val="20"/>
        </w:rPr>
        <w:t xml:space="preserve">Gmina Biskupiec leży w zasięgu dwóch nadleśnictw: Jamy i Brodnica. Powierzchnia lasów państwowych Nadleśnictwa Jamy wg danych za 2019 rok wynosiła 6 000,59 ha. Natomiast powierzchnia lasów Nadleśnictwa Brodnica na terenie gminy  Biskupiec wynosiła 366,7 ha. Lesistość gminy Biskupiec w 2018 roku wynosiła wg danych GUS 27,5%.  Gmina Biskupiec jest najmocniej zalesioną gminą powiatu nowomiejskiego. </w:t>
      </w:r>
    </w:p>
    <w:p w14:paraId="690AC80D" w14:textId="77777777" w:rsidR="00B328F8" w:rsidRPr="00B21928" w:rsidRDefault="00B328F8" w:rsidP="00B21928">
      <w:pPr>
        <w:widowControl/>
        <w:suppressAutoHyphens w:val="0"/>
        <w:autoSpaceDE w:val="0"/>
        <w:spacing w:line="360" w:lineRule="auto"/>
        <w:ind w:firstLine="567"/>
        <w:jc w:val="both"/>
        <w:rPr>
          <w:rFonts w:ascii="Arial" w:eastAsia="Times New Roman" w:hAnsi="Arial" w:cs="Arial"/>
          <w:b/>
          <w:sz w:val="20"/>
          <w:szCs w:val="20"/>
          <w:u w:val="single"/>
          <w:lang w:eastAsia="ar-SA" w:bidi="ar-SA"/>
        </w:rPr>
      </w:pPr>
      <w:r w:rsidRPr="00B21928">
        <w:rPr>
          <w:rFonts w:ascii="Arial" w:hAnsi="Arial" w:cs="Arial"/>
          <w:b/>
          <w:sz w:val="20"/>
          <w:szCs w:val="20"/>
          <w:u w:val="single"/>
        </w:rPr>
        <w:t>Drewno</w:t>
      </w:r>
    </w:p>
    <w:p w14:paraId="50BF6CE6" w14:textId="77777777" w:rsidR="00107BC5" w:rsidRPr="00B21928" w:rsidRDefault="00B328F8" w:rsidP="00107BC5">
      <w:pPr>
        <w:pStyle w:val="Tekstpodstawowy"/>
        <w:ind w:firstLine="567"/>
        <w:rPr>
          <w:rFonts w:ascii="Arial" w:hAnsi="Arial" w:cs="Arial"/>
          <w:color w:val="FF0000"/>
          <w:szCs w:val="22"/>
          <w:lang w:val="pl-PL"/>
        </w:rPr>
      </w:pPr>
      <w:r w:rsidRPr="00B21928">
        <w:rPr>
          <w:rFonts w:ascii="Arial" w:eastAsia="Times New Roman" w:hAnsi="Arial" w:cs="Arial"/>
          <w:sz w:val="20"/>
          <w:szCs w:val="20"/>
          <w:lang w:eastAsia="ar-SA" w:bidi="ar-SA"/>
        </w:rPr>
        <w:t>W ostatnim dziesięcioleciu obserwuje się przyspieszony rozwój technologii spalania biomasy stałej. Produkuje się kotły o mocach od kilkunastu kW do kilkuset MW z zastosowaniem do ogrzewania domów jednorodzinnych, osiedli i miast. Sprawności tych kotłów przekraczają 90% a emisje gazów szkodliwych i pyłów są porównywalne z emisjami z najlepszych kotłów olejowych i gazowych z tą przewagą, że dla biopaliw bilans CO</w:t>
      </w:r>
      <w:r w:rsidRPr="00B21928">
        <w:rPr>
          <w:rFonts w:ascii="Arial" w:eastAsia="Times New Roman" w:hAnsi="Arial" w:cs="Arial"/>
          <w:sz w:val="20"/>
          <w:szCs w:val="20"/>
          <w:vertAlign w:val="subscript"/>
          <w:lang w:eastAsia="ar-SA" w:bidi="ar-SA"/>
        </w:rPr>
        <w:t xml:space="preserve">2 </w:t>
      </w:r>
      <w:r w:rsidRPr="00B21928">
        <w:rPr>
          <w:rFonts w:ascii="Arial" w:eastAsia="Times New Roman" w:hAnsi="Arial" w:cs="Arial"/>
          <w:sz w:val="20"/>
          <w:szCs w:val="20"/>
          <w:lang w:eastAsia="ar-SA" w:bidi="ar-SA"/>
        </w:rPr>
        <w:t xml:space="preserve">jest równy zero. Stopień automatyzacji nawet małych kotłów pozwala je uznać za niemal bezobsługowe, bo są wyposażone w instalacje automatycznego podawania paliwa, usuwania popiołu i sterowania procesem spalania. Wartość </w:t>
      </w:r>
      <w:r w:rsidRPr="00B21928">
        <w:rPr>
          <w:rFonts w:ascii="Arial" w:eastAsia="Times New Roman" w:hAnsi="Arial" w:cs="Arial"/>
          <w:sz w:val="20"/>
          <w:szCs w:val="20"/>
          <w:lang w:eastAsia="ar-SA" w:bidi="ar-SA"/>
        </w:rPr>
        <w:lastRenderedPageBreak/>
        <w:t xml:space="preserve">energetyczna drewna suchego jest </w:t>
      </w:r>
      <w:r w:rsidRPr="00107BC5">
        <w:rPr>
          <w:rFonts w:ascii="Arial" w:eastAsia="Times New Roman" w:hAnsi="Arial" w:cs="Arial"/>
          <w:sz w:val="20"/>
          <w:szCs w:val="20"/>
          <w:lang w:eastAsia="ar-SA" w:bidi="ar-SA"/>
        </w:rPr>
        <w:t>większa niż drewna mokrego. Ponadto spalanie</w:t>
      </w:r>
      <w:r w:rsidR="006554E0" w:rsidRPr="00107BC5">
        <w:rPr>
          <w:rFonts w:ascii="Arial" w:eastAsia="Times New Roman" w:hAnsi="Arial" w:cs="Arial"/>
          <w:sz w:val="20"/>
          <w:szCs w:val="20"/>
          <w:lang w:eastAsia="ar-SA" w:bidi="ar-SA"/>
        </w:rPr>
        <w:t xml:space="preserve"> drewna mokrego powoduje spadek sprawności kotła. </w:t>
      </w:r>
      <w:r w:rsidR="00107BC5" w:rsidRPr="00107BC5">
        <w:rPr>
          <w:rFonts w:ascii="Arial" w:hAnsi="Arial" w:cs="Arial"/>
          <w:sz w:val="20"/>
          <w:szCs w:val="20"/>
        </w:rPr>
        <w:t>W zakresie drewna opałowego i zrębków drzewnych proponuje się pełne wykorzystanie</w:t>
      </w:r>
      <w:r w:rsidR="00107BC5" w:rsidRPr="00107BC5">
        <w:rPr>
          <w:rFonts w:ascii="Arial" w:hAnsi="Arial" w:cs="Arial"/>
          <w:sz w:val="20"/>
          <w:szCs w:val="20"/>
          <w:lang w:val="pl-PL"/>
        </w:rPr>
        <w:t xml:space="preserve"> </w:t>
      </w:r>
      <w:r w:rsidR="00107BC5" w:rsidRPr="00107BC5">
        <w:rPr>
          <w:rFonts w:ascii="Arial" w:hAnsi="Arial" w:cs="Arial"/>
          <w:sz w:val="20"/>
          <w:szCs w:val="20"/>
        </w:rPr>
        <w:t>potencjału tego paliwa. Biomasę można użytkować w małych i średnich kotłowniach, z których zasilane mogą być obiekty mieszkalne, użyteczności publicznej lub produkcyjne. W przypadku potencjału słomy proponuje się jej użytkowanie lokalne do celów grzewczych poprzez spalanie w</w:t>
      </w:r>
      <w:r w:rsidR="00107BC5" w:rsidRPr="00107BC5">
        <w:rPr>
          <w:rFonts w:ascii="Arial" w:hAnsi="Arial" w:cs="Arial"/>
          <w:sz w:val="20"/>
          <w:szCs w:val="20"/>
          <w:lang w:val="pl-PL"/>
        </w:rPr>
        <w:t> </w:t>
      </w:r>
      <w:r w:rsidR="00107BC5" w:rsidRPr="00107BC5">
        <w:rPr>
          <w:rFonts w:ascii="Arial" w:hAnsi="Arial" w:cs="Arial"/>
          <w:sz w:val="20"/>
          <w:szCs w:val="20"/>
        </w:rPr>
        <w:t>kotłach na słomę</w:t>
      </w:r>
      <w:r w:rsidR="00107BC5" w:rsidRPr="00107BC5">
        <w:rPr>
          <w:rFonts w:ascii="Arial" w:hAnsi="Arial" w:cs="Arial"/>
          <w:sz w:val="20"/>
          <w:szCs w:val="20"/>
          <w:lang w:val="pl-PL"/>
        </w:rPr>
        <w:t>, proponuje się również budowę instalacji zbiorczych do spalania słomy, w tym celu szansą jest podjęcie współpracy również z gminami sąsiednimi.</w:t>
      </w:r>
      <w:r w:rsidR="00107BC5" w:rsidRPr="00107BC5">
        <w:rPr>
          <w:rFonts w:ascii="Arial" w:hAnsi="Arial" w:cs="Arial"/>
          <w:szCs w:val="22"/>
          <w:lang w:val="pl-PL"/>
        </w:rPr>
        <w:t xml:space="preserve"> </w:t>
      </w:r>
    </w:p>
    <w:p w14:paraId="5B2D0FA7" w14:textId="03EB0539" w:rsidR="00107BC5" w:rsidRDefault="00107BC5" w:rsidP="001A7DC5">
      <w:pPr>
        <w:suppressAutoHyphens w:val="0"/>
        <w:autoSpaceDE w:val="0"/>
        <w:spacing w:line="360" w:lineRule="auto"/>
        <w:ind w:firstLine="567"/>
        <w:jc w:val="both"/>
        <w:rPr>
          <w:rFonts w:ascii="Arial" w:eastAsia="Times New Roman" w:hAnsi="Arial" w:cs="Arial"/>
          <w:sz w:val="20"/>
          <w:szCs w:val="20"/>
          <w:lang w:eastAsia="ar-SA" w:bidi="ar-SA"/>
        </w:rPr>
      </w:pPr>
      <w:r w:rsidRPr="00107BC5">
        <w:rPr>
          <w:rFonts w:ascii="Arial" w:eastAsia="Times New Roman" w:hAnsi="Arial" w:cs="Arial"/>
          <w:sz w:val="20"/>
          <w:szCs w:val="20"/>
          <w:lang w:eastAsia="ar-SA" w:bidi="ar-SA"/>
        </w:rPr>
        <w:t xml:space="preserve">Gmina Biskupiec posiada duży potencjał do wykorzystania biomasy z drewna. </w:t>
      </w:r>
    </w:p>
    <w:p w14:paraId="6A33FD7F" w14:textId="6790EE44" w:rsidR="00D22C4F" w:rsidRDefault="00D22C4F" w:rsidP="001A7DC5">
      <w:pPr>
        <w:suppressAutoHyphens w:val="0"/>
        <w:autoSpaceDE w:val="0"/>
        <w:spacing w:line="360" w:lineRule="auto"/>
        <w:ind w:firstLine="567"/>
        <w:jc w:val="both"/>
        <w:rPr>
          <w:rFonts w:ascii="Arial" w:eastAsia="Times New Roman" w:hAnsi="Arial" w:cs="Arial"/>
          <w:sz w:val="20"/>
          <w:szCs w:val="20"/>
          <w:lang w:eastAsia="ar-SA" w:bidi="ar-SA"/>
        </w:rPr>
      </w:pPr>
    </w:p>
    <w:p w14:paraId="3E118D95" w14:textId="77777777" w:rsidR="00D22C4F" w:rsidRPr="001A7DC5" w:rsidRDefault="00D22C4F" w:rsidP="001A7DC5">
      <w:pPr>
        <w:suppressAutoHyphens w:val="0"/>
        <w:autoSpaceDE w:val="0"/>
        <w:spacing w:line="360" w:lineRule="auto"/>
        <w:ind w:firstLine="567"/>
        <w:jc w:val="both"/>
        <w:rPr>
          <w:rFonts w:ascii="Arial" w:hAnsi="Arial" w:cs="Arial"/>
          <w:sz w:val="20"/>
          <w:szCs w:val="20"/>
        </w:rPr>
      </w:pPr>
    </w:p>
    <w:p w14:paraId="21F57B25" w14:textId="77777777" w:rsidR="00107BC5" w:rsidRDefault="00107BC5" w:rsidP="006E5278">
      <w:pPr>
        <w:suppressAutoHyphens w:val="0"/>
        <w:autoSpaceDE w:val="0"/>
        <w:spacing w:line="276" w:lineRule="auto"/>
        <w:ind w:firstLine="567"/>
        <w:jc w:val="both"/>
        <w:rPr>
          <w:rFonts w:ascii="Arial" w:hAnsi="Arial" w:cs="Arial"/>
          <w:sz w:val="21"/>
          <w:szCs w:val="21"/>
        </w:rPr>
      </w:pPr>
    </w:p>
    <w:p w14:paraId="1EE29808" w14:textId="77777777" w:rsidR="00B328F8" w:rsidRPr="00B21928" w:rsidRDefault="00B328F8" w:rsidP="00B21928">
      <w:pPr>
        <w:suppressAutoHyphens w:val="0"/>
        <w:autoSpaceDE w:val="0"/>
        <w:spacing w:line="360" w:lineRule="auto"/>
        <w:ind w:firstLine="567"/>
        <w:jc w:val="both"/>
        <w:rPr>
          <w:rFonts w:ascii="Arial" w:hAnsi="Arial" w:cs="Arial"/>
          <w:b/>
          <w:sz w:val="20"/>
          <w:szCs w:val="20"/>
          <w:u w:val="single"/>
        </w:rPr>
      </w:pPr>
      <w:r w:rsidRPr="00B21928">
        <w:rPr>
          <w:rFonts w:ascii="Arial" w:hAnsi="Arial" w:cs="Arial"/>
          <w:b/>
          <w:sz w:val="20"/>
          <w:szCs w:val="20"/>
          <w:u w:val="single"/>
        </w:rPr>
        <w:t>Słoma</w:t>
      </w:r>
    </w:p>
    <w:p w14:paraId="75EF1E74" w14:textId="68B79654" w:rsidR="001045F7" w:rsidRPr="00107BC5" w:rsidRDefault="001045F7" w:rsidP="00107BC5">
      <w:pPr>
        <w:suppressAutoHyphens w:val="0"/>
        <w:autoSpaceDE w:val="0"/>
        <w:spacing w:line="360" w:lineRule="auto"/>
        <w:ind w:firstLine="567"/>
        <w:jc w:val="both"/>
        <w:rPr>
          <w:rFonts w:ascii="Arial" w:hAnsi="Arial" w:cs="Arial"/>
          <w:sz w:val="20"/>
          <w:szCs w:val="20"/>
        </w:rPr>
      </w:pPr>
      <w:r w:rsidRPr="00107BC5">
        <w:rPr>
          <w:rFonts w:ascii="Arial" w:hAnsi="Arial" w:cs="Arial"/>
          <w:sz w:val="20"/>
          <w:szCs w:val="20"/>
        </w:rPr>
        <w:t xml:space="preserve">Słoma, jako produkt uboczny w produkcji zbóż i rzepaku </w:t>
      </w:r>
      <w:r w:rsidR="006554E0" w:rsidRPr="00107BC5">
        <w:rPr>
          <w:rFonts w:ascii="Arial" w:hAnsi="Arial" w:cs="Arial"/>
          <w:sz w:val="20"/>
          <w:szCs w:val="20"/>
        </w:rPr>
        <w:t>tradycyjnie wykorzystywana była na</w:t>
      </w:r>
      <w:r w:rsidR="00B21928" w:rsidRPr="00107BC5">
        <w:rPr>
          <w:rFonts w:ascii="Arial" w:hAnsi="Arial" w:cs="Arial"/>
          <w:sz w:val="20"/>
          <w:szCs w:val="20"/>
        </w:rPr>
        <w:t> </w:t>
      </w:r>
      <w:r w:rsidR="006554E0" w:rsidRPr="00107BC5">
        <w:rPr>
          <w:rFonts w:ascii="Arial" w:hAnsi="Arial" w:cs="Arial"/>
          <w:sz w:val="20"/>
          <w:szCs w:val="20"/>
        </w:rPr>
        <w:t xml:space="preserve">potrzeby produkcji zwierzęcej, jako pasza i materiał ściółkowy. Mimo wykorzystania </w:t>
      </w:r>
      <w:r w:rsidRPr="00107BC5">
        <w:rPr>
          <w:rFonts w:ascii="Arial" w:hAnsi="Arial" w:cs="Arial"/>
          <w:sz w:val="20"/>
          <w:szCs w:val="20"/>
        </w:rPr>
        <w:t xml:space="preserve"> w gospodarstwach rolnych, </w:t>
      </w:r>
      <w:r w:rsidR="006554E0" w:rsidRPr="00107BC5">
        <w:rPr>
          <w:rFonts w:ascii="Arial" w:hAnsi="Arial" w:cs="Arial"/>
          <w:sz w:val="20"/>
          <w:szCs w:val="20"/>
        </w:rPr>
        <w:t>pozostają</w:t>
      </w:r>
      <w:r w:rsidRPr="00107BC5">
        <w:rPr>
          <w:rFonts w:ascii="Arial" w:hAnsi="Arial" w:cs="Arial"/>
          <w:sz w:val="20"/>
          <w:szCs w:val="20"/>
        </w:rPr>
        <w:t xml:space="preserve"> znaczne lokalne jej nadwyżki, które mogą być przeznaczane na</w:t>
      </w:r>
      <w:r w:rsidR="00B21928" w:rsidRPr="00107BC5">
        <w:rPr>
          <w:rFonts w:ascii="Arial" w:hAnsi="Arial" w:cs="Arial"/>
          <w:sz w:val="20"/>
          <w:szCs w:val="20"/>
        </w:rPr>
        <w:t> </w:t>
      </w:r>
      <w:r w:rsidRPr="00107BC5">
        <w:rPr>
          <w:rFonts w:ascii="Arial" w:hAnsi="Arial" w:cs="Arial"/>
          <w:sz w:val="20"/>
          <w:szCs w:val="20"/>
        </w:rPr>
        <w:t xml:space="preserve">cele energetyczne. </w:t>
      </w:r>
    </w:p>
    <w:p w14:paraId="71704724" w14:textId="7E7CC61B" w:rsidR="00142488" w:rsidRPr="00107BC5" w:rsidRDefault="00142488" w:rsidP="00107BC5">
      <w:pPr>
        <w:suppressAutoHyphens w:val="0"/>
        <w:autoSpaceDE w:val="0"/>
        <w:spacing w:line="360" w:lineRule="auto"/>
        <w:ind w:firstLine="567"/>
        <w:jc w:val="both"/>
        <w:rPr>
          <w:rFonts w:ascii="Arial" w:hAnsi="Arial" w:cs="Arial"/>
          <w:sz w:val="20"/>
          <w:szCs w:val="20"/>
        </w:rPr>
      </w:pPr>
      <w:r w:rsidRPr="00107BC5">
        <w:rPr>
          <w:rFonts w:ascii="Arial" w:hAnsi="Arial" w:cs="Arial"/>
          <w:sz w:val="20"/>
          <w:szCs w:val="20"/>
        </w:rPr>
        <w:t>Do spalania może być użyta słoma wszystkich gatunków zbóż i rzepaku. Ze względu na właściwości najbardziej przydatna jest słoma: żytnia, pszenna, rzepakowa i gryczana. Wielkość produkcji słomy zależy przede wszystkim od wielkości areału uprawy, plonów oraz gatunków rośliny. Słoma charakteryzuje się znaczną objętością, dlatego koszty związane z jej transportem i</w:t>
      </w:r>
      <w:r w:rsidR="00B21928" w:rsidRPr="00107BC5">
        <w:rPr>
          <w:rFonts w:ascii="Arial" w:hAnsi="Arial" w:cs="Arial"/>
          <w:sz w:val="20"/>
          <w:szCs w:val="20"/>
        </w:rPr>
        <w:t> </w:t>
      </w:r>
      <w:r w:rsidRPr="00107BC5">
        <w:rPr>
          <w:rFonts w:ascii="Arial" w:hAnsi="Arial" w:cs="Arial"/>
          <w:sz w:val="20"/>
          <w:szCs w:val="20"/>
        </w:rPr>
        <w:t>przechowywaniem są znaczne. Aby zmniejszyć te uciążliwości stosuje się jej  zagęszczenie przez prasowanie, brykietowanie lub granulację. Wartość opałowa słomy suchej wynosi od 14 do 15 MJ/kg i</w:t>
      </w:r>
      <w:r w:rsidR="00B21928" w:rsidRPr="00107BC5">
        <w:rPr>
          <w:rFonts w:ascii="Arial" w:hAnsi="Arial" w:cs="Arial"/>
          <w:sz w:val="20"/>
          <w:szCs w:val="20"/>
        </w:rPr>
        <w:t> </w:t>
      </w:r>
      <w:r w:rsidRPr="00107BC5">
        <w:rPr>
          <w:rFonts w:ascii="Arial" w:hAnsi="Arial" w:cs="Arial"/>
          <w:sz w:val="20"/>
          <w:szCs w:val="20"/>
        </w:rPr>
        <w:t xml:space="preserve">zależy przede wszystkim od rodzaju rośliny. Przyjmuje się, że pod względem energetycznym 1,5 tony słomy odpowiada 1 tonie węgla kamiennego. </w:t>
      </w:r>
    </w:p>
    <w:p w14:paraId="4D0EF16F" w14:textId="6B0EF8F5" w:rsidR="006F2FC3" w:rsidRPr="00107BC5" w:rsidRDefault="0099173C" w:rsidP="00107BC5">
      <w:pPr>
        <w:suppressAutoHyphens w:val="0"/>
        <w:autoSpaceDE w:val="0"/>
        <w:spacing w:after="120" w:line="360" w:lineRule="auto"/>
        <w:ind w:firstLine="567"/>
        <w:jc w:val="both"/>
        <w:rPr>
          <w:rFonts w:ascii="Arial" w:hAnsi="Arial" w:cs="Arial"/>
          <w:sz w:val="20"/>
          <w:szCs w:val="20"/>
        </w:rPr>
      </w:pPr>
      <w:r w:rsidRPr="00107BC5">
        <w:rPr>
          <w:rFonts w:ascii="Arial" w:hAnsi="Arial" w:cs="Arial"/>
          <w:sz w:val="20"/>
          <w:szCs w:val="20"/>
        </w:rPr>
        <w:t xml:space="preserve">Gmina </w:t>
      </w:r>
      <w:r w:rsidR="00107BC5" w:rsidRPr="00107BC5">
        <w:rPr>
          <w:rFonts w:ascii="Arial" w:hAnsi="Arial" w:cs="Arial"/>
          <w:sz w:val="20"/>
          <w:szCs w:val="20"/>
        </w:rPr>
        <w:t>Biskupiec</w:t>
      </w:r>
      <w:r w:rsidRPr="00107BC5">
        <w:rPr>
          <w:rFonts w:ascii="Arial" w:hAnsi="Arial" w:cs="Arial"/>
          <w:sz w:val="20"/>
          <w:szCs w:val="20"/>
        </w:rPr>
        <w:t xml:space="preserve"> jako gmina rolnicza posiada bardzo duży potencjał wykorzystania istniejących zasobów biomasy jako alternatywnego źródła energii. </w:t>
      </w:r>
      <w:r w:rsidR="00B227FF" w:rsidRPr="00107BC5">
        <w:rPr>
          <w:rFonts w:ascii="Arial" w:hAnsi="Arial" w:cs="Arial"/>
          <w:sz w:val="20"/>
          <w:szCs w:val="20"/>
        </w:rPr>
        <w:t xml:space="preserve"> </w:t>
      </w:r>
    </w:p>
    <w:p w14:paraId="2B9A5049" w14:textId="77777777" w:rsidR="00833EF3" w:rsidRPr="00B21928" w:rsidRDefault="00833EF3" w:rsidP="00B21928">
      <w:pPr>
        <w:pStyle w:val="Tekstpodstawowy"/>
        <w:ind w:firstLine="567"/>
        <w:rPr>
          <w:rFonts w:ascii="Arial" w:hAnsi="Arial" w:cs="Arial"/>
          <w:b/>
          <w:sz w:val="20"/>
          <w:szCs w:val="20"/>
          <w:u w:val="single"/>
          <w:lang w:val="pl-PL"/>
        </w:rPr>
      </w:pPr>
      <w:r w:rsidRPr="00B21928">
        <w:rPr>
          <w:rFonts w:ascii="Arial" w:hAnsi="Arial" w:cs="Arial"/>
          <w:b/>
          <w:sz w:val="20"/>
          <w:szCs w:val="20"/>
          <w:u w:val="single"/>
          <w:lang w:val="pl-PL"/>
        </w:rPr>
        <w:t>Rośliny uprawiane na cele energetyczne</w:t>
      </w:r>
    </w:p>
    <w:p w14:paraId="5A06D6FC" w14:textId="77777777" w:rsidR="007036F9" w:rsidRPr="00B21928" w:rsidRDefault="007036F9" w:rsidP="00B21928">
      <w:pPr>
        <w:pStyle w:val="Tekstpodstawowy"/>
        <w:ind w:firstLine="567"/>
        <w:rPr>
          <w:rFonts w:ascii="Arial" w:hAnsi="Arial" w:cs="Arial"/>
          <w:sz w:val="20"/>
          <w:szCs w:val="20"/>
          <w:lang w:val="pl-PL"/>
        </w:rPr>
      </w:pPr>
      <w:r w:rsidRPr="00B21928">
        <w:rPr>
          <w:rFonts w:ascii="Arial" w:hAnsi="Arial" w:cs="Arial"/>
          <w:sz w:val="20"/>
          <w:szCs w:val="20"/>
          <w:lang w:val="pl-PL"/>
        </w:rPr>
        <w:t>Poza wykorzystaniem istniejących zasobów biomasy, powszechne w Polsce jest również prowadzenie upraw roślin energetycznych, których głównym pr</w:t>
      </w:r>
      <w:r w:rsidR="001639B7" w:rsidRPr="00B21928">
        <w:rPr>
          <w:rFonts w:ascii="Arial" w:hAnsi="Arial" w:cs="Arial"/>
          <w:sz w:val="20"/>
          <w:szCs w:val="20"/>
          <w:lang w:val="pl-PL"/>
        </w:rPr>
        <w:t>zeznaczeniem jest wytworzenie z </w:t>
      </w:r>
      <w:r w:rsidR="006554E0" w:rsidRPr="00B21928">
        <w:rPr>
          <w:rFonts w:ascii="Arial" w:hAnsi="Arial" w:cs="Arial"/>
          <w:sz w:val="20"/>
          <w:szCs w:val="20"/>
          <w:lang w:val="pl-PL"/>
        </w:rPr>
        <w:t>nich energii</w:t>
      </w:r>
      <w:r w:rsidRPr="00B21928">
        <w:rPr>
          <w:rFonts w:ascii="Arial" w:hAnsi="Arial" w:cs="Arial"/>
          <w:sz w:val="20"/>
          <w:szCs w:val="20"/>
          <w:lang w:val="pl-PL"/>
        </w:rPr>
        <w:t xml:space="preserve">. </w:t>
      </w:r>
    </w:p>
    <w:p w14:paraId="537272EA" w14:textId="77777777" w:rsidR="008F51A8" w:rsidRPr="00B21928" w:rsidRDefault="008F51A8" w:rsidP="00B21928">
      <w:pPr>
        <w:pStyle w:val="Tekstpodstawowy"/>
        <w:ind w:firstLine="567"/>
        <w:rPr>
          <w:rFonts w:ascii="Arial" w:hAnsi="Arial" w:cs="Arial"/>
          <w:sz w:val="20"/>
          <w:szCs w:val="20"/>
        </w:rPr>
      </w:pPr>
      <w:r w:rsidRPr="00B21928">
        <w:rPr>
          <w:rFonts w:ascii="Arial" w:hAnsi="Arial" w:cs="Arial"/>
          <w:sz w:val="20"/>
          <w:szCs w:val="20"/>
        </w:rPr>
        <w:t>W Polsce można uprawiać następujące gatunki roślin energetycznych:</w:t>
      </w:r>
    </w:p>
    <w:p w14:paraId="68AF4E07" w14:textId="77777777" w:rsidR="008F51A8" w:rsidRPr="00B21928" w:rsidRDefault="008F51A8" w:rsidP="00441F6E">
      <w:pPr>
        <w:pStyle w:val="Tekstpodstawowy"/>
        <w:widowControl/>
        <w:numPr>
          <w:ilvl w:val="0"/>
          <w:numId w:val="55"/>
        </w:numPr>
        <w:suppressAutoHyphens w:val="0"/>
        <w:ind w:right="51"/>
        <w:rPr>
          <w:rFonts w:ascii="Arial" w:hAnsi="Arial" w:cs="Arial"/>
          <w:sz w:val="20"/>
          <w:szCs w:val="20"/>
        </w:rPr>
      </w:pPr>
      <w:r w:rsidRPr="00B21928">
        <w:rPr>
          <w:rFonts w:ascii="Arial" w:hAnsi="Arial" w:cs="Arial"/>
          <w:sz w:val="20"/>
          <w:szCs w:val="20"/>
        </w:rPr>
        <w:t xml:space="preserve">wierzba z rodzaju </w:t>
      </w:r>
      <w:proofErr w:type="spellStart"/>
      <w:r w:rsidRPr="00B21928">
        <w:rPr>
          <w:rFonts w:ascii="Arial" w:hAnsi="Arial" w:cs="Arial"/>
          <w:i/>
          <w:iCs/>
          <w:sz w:val="20"/>
          <w:szCs w:val="20"/>
        </w:rPr>
        <w:t>Salix</w:t>
      </w:r>
      <w:proofErr w:type="spellEnd"/>
      <w:r w:rsidRPr="00B21928">
        <w:rPr>
          <w:rFonts w:ascii="Arial" w:hAnsi="Arial" w:cs="Arial"/>
          <w:i/>
          <w:iCs/>
          <w:sz w:val="20"/>
          <w:szCs w:val="20"/>
        </w:rPr>
        <w:t xml:space="preserve"> </w:t>
      </w:r>
      <w:proofErr w:type="spellStart"/>
      <w:r w:rsidRPr="00B21928">
        <w:rPr>
          <w:rFonts w:ascii="Arial" w:hAnsi="Arial" w:cs="Arial"/>
          <w:i/>
          <w:iCs/>
          <w:sz w:val="20"/>
          <w:szCs w:val="20"/>
        </w:rPr>
        <w:t>viminalis</w:t>
      </w:r>
      <w:proofErr w:type="spellEnd"/>
      <w:r w:rsidRPr="00B21928">
        <w:rPr>
          <w:rFonts w:ascii="Arial" w:hAnsi="Arial" w:cs="Arial"/>
          <w:sz w:val="20"/>
          <w:szCs w:val="20"/>
        </w:rPr>
        <w:t>,</w:t>
      </w:r>
    </w:p>
    <w:p w14:paraId="28514646" w14:textId="77777777" w:rsidR="008F51A8" w:rsidRPr="00B21928" w:rsidRDefault="008F51A8" w:rsidP="00441F6E">
      <w:pPr>
        <w:pStyle w:val="Tekstpodstawowy"/>
        <w:widowControl/>
        <w:numPr>
          <w:ilvl w:val="0"/>
          <w:numId w:val="55"/>
        </w:numPr>
        <w:suppressAutoHyphens w:val="0"/>
        <w:ind w:right="51"/>
        <w:rPr>
          <w:rFonts w:ascii="Arial" w:hAnsi="Arial" w:cs="Arial"/>
          <w:sz w:val="20"/>
          <w:szCs w:val="20"/>
        </w:rPr>
      </w:pPr>
      <w:r w:rsidRPr="00B21928">
        <w:rPr>
          <w:rFonts w:ascii="Arial" w:hAnsi="Arial" w:cs="Arial"/>
          <w:sz w:val="20"/>
          <w:szCs w:val="20"/>
        </w:rPr>
        <w:t>ślazowiec pensylwański,</w:t>
      </w:r>
    </w:p>
    <w:p w14:paraId="5101BC34" w14:textId="77777777" w:rsidR="008F51A8" w:rsidRPr="00B21928" w:rsidRDefault="008F51A8" w:rsidP="00441F6E">
      <w:pPr>
        <w:pStyle w:val="Tekstpodstawowy"/>
        <w:widowControl/>
        <w:numPr>
          <w:ilvl w:val="0"/>
          <w:numId w:val="55"/>
        </w:numPr>
        <w:suppressAutoHyphens w:val="0"/>
        <w:ind w:right="51"/>
        <w:rPr>
          <w:rFonts w:ascii="Arial" w:hAnsi="Arial" w:cs="Arial"/>
          <w:sz w:val="20"/>
          <w:szCs w:val="20"/>
        </w:rPr>
      </w:pPr>
      <w:r w:rsidRPr="00B21928">
        <w:rPr>
          <w:rFonts w:ascii="Arial" w:hAnsi="Arial" w:cs="Arial"/>
          <w:sz w:val="20"/>
          <w:szCs w:val="20"/>
        </w:rPr>
        <w:t>róża wielokwiatowa,</w:t>
      </w:r>
    </w:p>
    <w:p w14:paraId="4A9DE963" w14:textId="77777777" w:rsidR="008F51A8" w:rsidRPr="00B21928" w:rsidRDefault="008F51A8" w:rsidP="00441F6E">
      <w:pPr>
        <w:pStyle w:val="Tekstpodstawowy"/>
        <w:widowControl/>
        <w:numPr>
          <w:ilvl w:val="0"/>
          <w:numId w:val="55"/>
        </w:numPr>
        <w:suppressAutoHyphens w:val="0"/>
        <w:ind w:right="51"/>
        <w:rPr>
          <w:rFonts w:ascii="Arial" w:hAnsi="Arial" w:cs="Arial"/>
          <w:sz w:val="20"/>
          <w:szCs w:val="20"/>
        </w:rPr>
      </w:pPr>
      <w:r w:rsidRPr="00B21928">
        <w:rPr>
          <w:rFonts w:ascii="Arial" w:hAnsi="Arial" w:cs="Arial"/>
          <w:sz w:val="20"/>
          <w:szCs w:val="20"/>
        </w:rPr>
        <w:t>słonecznik bulwiasty (topinambur),</w:t>
      </w:r>
    </w:p>
    <w:p w14:paraId="270F5448" w14:textId="77777777" w:rsidR="008F51A8" w:rsidRPr="00B21928" w:rsidRDefault="008F51A8" w:rsidP="00441F6E">
      <w:pPr>
        <w:pStyle w:val="Tekstpodstawowy"/>
        <w:widowControl/>
        <w:numPr>
          <w:ilvl w:val="0"/>
          <w:numId w:val="55"/>
        </w:numPr>
        <w:suppressAutoHyphens w:val="0"/>
        <w:ind w:right="51"/>
        <w:rPr>
          <w:rFonts w:ascii="Arial" w:hAnsi="Arial" w:cs="Arial"/>
          <w:sz w:val="20"/>
          <w:szCs w:val="20"/>
        </w:rPr>
      </w:pPr>
      <w:r w:rsidRPr="00B21928">
        <w:rPr>
          <w:rFonts w:ascii="Arial" w:hAnsi="Arial" w:cs="Arial"/>
          <w:sz w:val="20"/>
          <w:szCs w:val="20"/>
        </w:rPr>
        <w:t>topole,</w:t>
      </w:r>
    </w:p>
    <w:p w14:paraId="1221156B" w14:textId="77777777" w:rsidR="008F51A8" w:rsidRPr="00B21928" w:rsidRDefault="008F51A8" w:rsidP="00441F6E">
      <w:pPr>
        <w:pStyle w:val="Tekstpodstawowy"/>
        <w:widowControl/>
        <w:numPr>
          <w:ilvl w:val="0"/>
          <w:numId w:val="55"/>
        </w:numPr>
        <w:suppressAutoHyphens w:val="0"/>
        <w:ind w:right="51"/>
        <w:rPr>
          <w:rFonts w:ascii="Arial" w:hAnsi="Arial" w:cs="Arial"/>
          <w:sz w:val="20"/>
          <w:szCs w:val="20"/>
        </w:rPr>
      </w:pPr>
      <w:r w:rsidRPr="00B21928">
        <w:rPr>
          <w:rFonts w:ascii="Arial" w:hAnsi="Arial" w:cs="Arial"/>
          <w:sz w:val="20"/>
          <w:szCs w:val="20"/>
        </w:rPr>
        <w:t>robinia akacjowa,</w:t>
      </w:r>
    </w:p>
    <w:p w14:paraId="1A3F5362" w14:textId="77777777" w:rsidR="008F51A8" w:rsidRPr="00B21928" w:rsidRDefault="008F51A8" w:rsidP="00441F6E">
      <w:pPr>
        <w:pStyle w:val="Tekstpodstawowy"/>
        <w:widowControl/>
        <w:numPr>
          <w:ilvl w:val="0"/>
          <w:numId w:val="55"/>
        </w:numPr>
        <w:suppressAutoHyphens w:val="0"/>
        <w:ind w:left="714" w:right="51" w:hanging="357"/>
        <w:rPr>
          <w:rFonts w:ascii="Arial" w:hAnsi="Arial" w:cs="Arial"/>
          <w:sz w:val="20"/>
          <w:szCs w:val="20"/>
        </w:rPr>
      </w:pPr>
      <w:r w:rsidRPr="00B21928">
        <w:rPr>
          <w:rFonts w:ascii="Arial" w:hAnsi="Arial" w:cs="Arial"/>
          <w:sz w:val="20"/>
          <w:szCs w:val="20"/>
        </w:rPr>
        <w:t xml:space="preserve">trawy energetyczne z rodzaju </w:t>
      </w:r>
      <w:proofErr w:type="spellStart"/>
      <w:r w:rsidRPr="00B21928">
        <w:rPr>
          <w:rFonts w:ascii="Arial" w:hAnsi="Arial" w:cs="Arial"/>
          <w:i/>
          <w:iCs/>
          <w:sz w:val="20"/>
          <w:szCs w:val="20"/>
        </w:rPr>
        <w:t>Miscanthus</w:t>
      </w:r>
      <w:proofErr w:type="spellEnd"/>
      <w:r w:rsidRPr="00B21928">
        <w:rPr>
          <w:rFonts w:ascii="Arial" w:hAnsi="Arial" w:cs="Arial"/>
          <w:sz w:val="20"/>
          <w:szCs w:val="20"/>
        </w:rPr>
        <w:t>.</w:t>
      </w:r>
    </w:p>
    <w:p w14:paraId="0A6EA235" w14:textId="76A8C0CD" w:rsidR="008F51A8" w:rsidRPr="00B21928" w:rsidRDefault="008F51A8" w:rsidP="00B21928">
      <w:pPr>
        <w:pStyle w:val="Tekstpodstawowy"/>
        <w:ind w:firstLine="567"/>
        <w:rPr>
          <w:rFonts w:ascii="Arial" w:hAnsi="Arial" w:cs="Arial"/>
          <w:sz w:val="20"/>
          <w:szCs w:val="20"/>
        </w:rPr>
      </w:pPr>
      <w:r w:rsidRPr="00B21928">
        <w:rPr>
          <w:rFonts w:ascii="Arial" w:hAnsi="Arial" w:cs="Arial"/>
          <w:sz w:val="20"/>
          <w:szCs w:val="20"/>
        </w:rPr>
        <w:t xml:space="preserve">Spośród wymienionych gatunków tylko: wierzba, ślazowiec pensylwański i w niewielkim stopniu </w:t>
      </w:r>
      <w:r w:rsidRPr="00B21928">
        <w:rPr>
          <w:rFonts w:ascii="Arial" w:hAnsi="Arial" w:cs="Arial"/>
          <w:sz w:val="20"/>
          <w:szCs w:val="20"/>
        </w:rPr>
        <w:lastRenderedPageBreak/>
        <w:t>słonecznik bulwiasty są szerzej uprawiane na gruntach rolnych. Obecnie, najpopularniejszą rośliną uprawianą w Polsce do celów energetycznych jest wierzba krzewiasta w różnych odmianach. Dlatego też w dalszych rozważaniach przyjęto określenie możliwości i ograniczenia produkcji biomasy na</w:t>
      </w:r>
      <w:r w:rsidR="00B21928">
        <w:rPr>
          <w:rFonts w:ascii="Arial" w:hAnsi="Arial" w:cs="Arial"/>
          <w:sz w:val="20"/>
          <w:szCs w:val="20"/>
          <w:lang w:val="pl-PL"/>
        </w:rPr>
        <w:t> </w:t>
      </w:r>
      <w:r w:rsidRPr="00B21928">
        <w:rPr>
          <w:rFonts w:ascii="Arial" w:hAnsi="Arial" w:cs="Arial"/>
          <w:sz w:val="20"/>
          <w:szCs w:val="20"/>
        </w:rPr>
        <w:t>użytkach rolnych właśnie w odniesieniu do wierzby.</w:t>
      </w:r>
    </w:p>
    <w:p w14:paraId="5151894B" w14:textId="758914CA" w:rsidR="008F51A8" w:rsidRPr="00B21928" w:rsidRDefault="008F51A8" w:rsidP="00B21928">
      <w:pPr>
        <w:pStyle w:val="Tekstpodstawowy"/>
        <w:ind w:firstLine="567"/>
        <w:rPr>
          <w:rFonts w:ascii="Arial" w:hAnsi="Arial" w:cs="Arial"/>
          <w:sz w:val="20"/>
          <w:szCs w:val="20"/>
        </w:rPr>
      </w:pPr>
      <w:r w:rsidRPr="00B21928">
        <w:rPr>
          <w:rFonts w:ascii="Arial" w:hAnsi="Arial" w:cs="Arial"/>
          <w:sz w:val="20"/>
          <w:szCs w:val="20"/>
        </w:rPr>
        <w:t xml:space="preserve">Wierzbę z rodzaju </w:t>
      </w:r>
      <w:proofErr w:type="spellStart"/>
      <w:r w:rsidRPr="00B21928">
        <w:rPr>
          <w:rFonts w:ascii="Arial" w:hAnsi="Arial" w:cs="Arial"/>
          <w:i/>
          <w:iCs/>
          <w:sz w:val="20"/>
          <w:szCs w:val="20"/>
        </w:rPr>
        <w:t>Salix</w:t>
      </w:r>
      <w:proofErr w:type="spellEnd"/>
      <w:r w:rsidRPr="00B21928">
        <w:rPr>
          <w:rFonts w:ascii="Arial" w:hAnsi="Arial" w:cs="Arial"/>
          <w:i/>
          <w:iCs/>
          <w:sz w:val="20"/>
          <w:szCs w:val="20"/>
        </w:rPr>
        <w:t xml:space="preserve"> </w:t>
      </w:r>
      <w:proofErr w:type="spellStart"/>
      <w:r w:rsidRPr="00B21928">
        <w:rPr>
          <w:rFonts w:ascii="Arial" w:hAnsi="Arial" w:cs="Arial"/>
          <w:i/>
          <w:iCs/>
          <w:sz w:val="20"/>
          <w:szCs w:val="20"/>
        </w:rPr>
        <w:t>viminalis</w:t>
      </w:r>
      <w:proofErr w:type="spellEnd"/>
      <w:r w:rsidRPr="00B21928">
        <w:rPr>
          <w:rFonts w:ascii="Arial" w:hAnsi="Arial" w:cs="Arial"/>
          <w:i/>
          <w:iCs/>
          <w:sz w:val="20"/>
          <w:szCs w:val="20"/>
        </w:rPr>
        <w:t xml:space="preserve"> </w:t>
      </w:r>
      <w:r w:rsidRPr="00B21928">
        <w:rPr>
          <w:rFonts w:ascii="Arial" w:hAnsi="Arial" w:cs="Arial"/>
          <w:sz w:val="20"/>
          <w:szCs w:val="20"/>
        </w:rPr>
        <w:t>można uprawiać na wielu rodzajach gleb, od bielicowych gleb piaszczystych do gleb organicznych. Ważnym przy tym jest, aby plantacje wierzby zakładane były na</w:t>
      </w:r>
      <w:r w:rsidR="00B21928">
        <w:rPr>
          <w:rFonts w:ascii="Arial" w:hAnsi="Arial" w:cs="Arial"/>
          <w:sz w:val="20"/>
          <w:szCs w:val="20"/>
          <w:lang w:val="pl-PL"/>
        </w:rPr>
        <w:t> </w:t>
      </w:r>
      <w:r w:rsidRPr="00B21928">
        <w:rPr>
          <w:rFonts w:ascii="Arial" w:hAnsi="Arial" w:cs="Arial"/>
          <w:sz w:val="20"/>
          <w:szCs w:val="20"/>
        </w:rPr>
        <w:t>użytkach rolnych dobrze uwodnionych. Optymalny poziom wód gruntowych przeznaczonych pod uprawę wierzby energetycznej to:</w:t>
      </w:r>
    </w:p>
    <w:p w14:paraId="400CEB5F" w14:textId="77777777" w:rsidR="008F51A8" w:rsidRPr="00B21928" w:rsidRDefault="008F51A8" w:rsidP="00441F6E">
      <w:pPr>
        <w:pStyle w:val="Tekstpodstawowy"/>
        <w:widowControl/>
        <w:numPr>
          <w:ilvl w:val="0"/>
          <w:numId w:val="56"/>
        </w:numPr>
        <w:suppressAutoHyphens w:val="0"/>
        <w:ind w:right="51"/>
        <w:rPr>
          <w:rFonts w:ascii="Arial" w:hAnsi="Arial" w:cs="Arial"/>
          <w:sz w:val="20"/>
          <w:szCs w:val="20"/>
        </w:rPr>
      </w:pPr>
      <w:r w:rsidRPr="00B21928">
        <w:rPr>
          <w:rFonts w:ascii="Arial" w:hAnsi="Arial" w:cs="Arial"/>
          <w:sz w:val="20"/>
          <w:szCs w:val="20"/>
        </w:rPr>
        <w:t>100-130 cm dla gleb piaszczystych,</w:t>
      </w:r>
    </w:p>
    <w:p w14:paraId="4AAE6F48" w14:textId="77777777" w:rsidR="008F51A8" w:rsidRPr="00B21928" w:rsidRDefault="008F51A8" w:rsidP="00441F6E">
      <w:pPr>
        <w:pStyle w:val="Tekstpodstawowy"/>
        <w:widowControl/>
        <w:numPr>
          <w:ilvl w:val="0"/>
          <w:numId w:val="56"/>
        </w:numPr>
        <w:suppressAutoHyphens w:val="0"/>
        <w:ind w:left="714" w:right="51" w:hanging="357"/>
        <w:rPr>
          <w:rFonts w:ascii="Arial" w:hAnsi="Arial" w:cs="Arial"/>
          <w:sz w:val="20"/>
          <w:szCs w:val="20"/>
        </w:rPr>
      </w:pPr>
      <w:r w:rsidRPr="00B21928">
        <w:rPr>
          <w:rFonts w:ascii="Arial" w:hAnsi="Arial" w:cs="Arial"/>
          <w:sz w:val="20"/>
          <w:szCs w:val="20"/>
        </w:rPr>
        <w:t>160-190 cm dla gleb gliniastych.</w:t>
      </w:r>
    </w:p>
    <w:p w14:paraId="20EFF9D8" w14:textId="77777777" w:rsidR="008F51A8" w:rsidRPr="00B21928" w:rsidRDefault="008F51A8" w:rsidP="00B21928">
      <w:pPr>
        <w:pStyle w:val="Tekstpodstawowy"/>
        <w:ind w:firstLine="567"/>
        <w:rPr>
          <w:rFonts w:ascii="Arial" w:hAnsi="Arial" w:cs="Arial"/>
          <w:sz w:val="20"/>
          <w:szCs w:val="20"/>
        </w:rPr>
      </w:pPr>
      <w:r w:rsidRPr="00B21928">
        <w:rPr>
          <w:rFonts w:ascii="Arial" w:hAnsi="Arial" w:cs="Arial"/>
          <w:sz w:val="20"/>
          <w:szCs w:val="20"/>
        </w:rPr>
        <w:t>Możliwości produkcyjne z 1 ha uprawianej wierzby krzewiastej zależą głównie od:</w:t>
      </w:r>
    </w:p>
    <w:p w14:paraId="3150A165" w14:textId="77777777" w:rsidR="008F51A8" w:rsidRPr="00B21928" w:rsidRDefault="008F51A8" w:rsidP="00441F6E">
      <w:pPr>
        <w:pStyle w:val="Tekstpodstawowy"/>
        <w:widowControl/>
        <w:numPr>
          <w:ilvl w:val="0"/>
          <w:numId w:val="56"/>
        </w:numPr>
        <w:suppressAutoHyphens w:val="0"/>
        <w:ind w:right="51"/>
        <w:rPr>
          <w:rFonts w:ascii="Arial" w:hAnsi="Arial" w:cs="Arial"/>
          <w:sz w:val="20"/>
          <w:szCs w:val="20"/>
        </w:rPr>
      </w:pPr>
      <w:r w:rsidRPr="00B21928">
        <w:rPr>
          <w:rFonts w:ascii="Arial" w:hAnsi="Arial" w:cs="Arial"/>
          <w:sz w:val="20"/>
          <w:szCs w:val="20"/>
        </w:rPr>
        <w:t xml:space="preserve">stanowiska uprawowego (rodzaj gleby, poziom wód gruntowych, przygotowanie agrotechniczne, </w:t>
      </w:r>
      <w:proofErr w:type="spellStart"/>
      <w:r w:rsidRPr="00B21928">
        <w:rPr>
          <w:rFonts w:ascii="Arial" w:hAnsi="Arial" w:cs="Arial"/>
          <w:sz w:val="20"/>
          <w:szCs w:val="20"/>
        </w:rPr>
        <w:t>pH</w:t>
      </w:r>
      <w:proofErr w:type="spellEnd"/>
      <w:r w:rsidRPr="00B21928">
        <w:rPr>
          <w:rFonts w:ascii="Arial" w:hAnsi="Arial" w:cs="Arial"/>
          <w:sz w:val="20"/>
          <w:szCs w:val="20"/>
        </w:rPr>
        <w:t xml:space="preserve"> gleb, itp.)</w:t>
      </w:r>
    </w:p>
    <w:p w14:paraId="7D4C75EE" w14:textId="77777777" w:rsidR="008F51A8" w:rsidRPr="00B21928" w:rsidRDefault="008F51A8" w:rsidP="00441F6E">
      <w:pPr>
        <w:pStyle w:val="Tekstpodstawowy"/>
        <w:widowControl/>
        <w:numPr>
          <w:ilvl w:val="0"/>
          <w:numId w:val="56"/>
        </w:numPr>
        <w:suppressAutoHyphens w:val="0"/>
        <w:ind w:right="51"/>
        <w:rPr>
          <w:rFonts w:ascii="Arial" w:hAnsi="Arial" w:cs="Arial"/>
          <w:sz w:val="20"/>
          <w:szCs w:val="20"/>
        </w:rPr>
      </w:pPr>
      <w:r w:rsidRPr="00B21928">
        <w:rPr>
          <w:rFonts w:ascii="Arial" w:hAnsi="Arial" w:cs="Arial"/>
          <w:sz w:val="20"/>
          <w:szCs w:val="20"/>
        </w:rPr>
        <w:t>rodzaju i odmiany sadzonek w konkretnych warunkach uprawy,</w:t>
      </w:r>
    </w:p>
    <w:p w14:paraId="79552E48" w14:textId="77777777" w:rsidR="008F51A8" w:rsidRPr="00B21928" w:rsidRDefault="008F51A8" w:rsidP="00441F6E">
      <w:pPr>
        <w:pStyle w:val="Tekstpodstawowy"/>
        <w:widowControl/>
        <w:numPr>
          <w:ilvl w:val="0"/>
          <w:numId w:val="56"/>
        </w:numPr>
        <w:suppressAutoHyphens w:val="0"/>
        <w:ind w:left="714" w:right="51" w:hanging="357"/>
        <w:rPr>
          <w:rFonts w:ascii="Arial" w:hAnsi="Arial" w:cs="Arial"/>
          <w:sz w:val="20"/>
          <w:szCs w:val="20"/>
        </w:rPr>
      </w:pPr>
      <w:r w:rsidRPr="00B21928">
        <w:rPr>
          <w:rFonts w:ascii="Arial" w:hAnsi="Arial" w:cs="Arial"/>
          <w:sz w:val="20"/>
          <w:szCs w:val="20"/>
        </w:rPr>
        <w:t>sposobu i ilości rozmieszczania karp na powierzchni uprawy.</w:t>
      </w:r>
    </w:p>
    <w:p w14:paraId="53DD860D" w14:textId="77777777" w:rsidR="00833EF3" w:rsidRPr="00B21928" w:rsidRDefault="00833EF3" w:rsidP="00B21928">
      <w:pPr>
        <w:pStyle w:val="Tekstpodstawowy"/>
        <w:widowControl/>
        <w:suppressAutoHyphens w:val="0"/>
        <w:ind w:right="51" w:firstLine="567"/>
        <w:rPr>
          <w:rFonts w:ascii="Arial" w:hAnsi="Arial" w:cs="Arial"/>
          <w:sz w:val="20"/>
          <w:szCs w:val="20"/>
        </w:rPr>
      </w:pPr>
      <w:r w:rsidRPr="00B21928">
        <w:rPr>
          <w:rFonts w:ascii="Arial" w:hAnsi="Arial" w:cs="Arial"/>
          <w:sz w:val="20"/>
          <w:szCs w:val="20"/>
          <w:lang w:val="pl-PL"/>
        </w:rPr>
        <w:t>Uprawa roślin energetycznych prowadzona jest w uprawach jednorocznych i wieloletnich. Pozyskana z nich biomasa służy do produkcji energii cieplnej, energii elektrycznej oraz paliwa gazowego (biogazu) i ciekłego (</w:t>
      </w:r>
      <w:proofErr w:type="spellStart"/>
      <w:r w:rsidRPr="00B21928">
        <w:rPr>
          <w:rFonts w:ascii="Arial" w:hAnsi="Arial" w:cs="Arial"/>
          <w:sz w:val="20"/>
          <w:szCs w:val="20"/>
          <w:lang w:val="pl-PL"/>
        </w:rPr>
        <w:t>bioestru</w:t>
      </w:r>
      <w:proofErr w:type="spellEnd"/>
      <w:r w:rsidRPr="00B21928">
        <w:rPr>
          <w:rFonts w:ascii="Arial" w:hAnsi="Arial" w:cs="Arial"/>
          <w:sz w:val="20"/>
          <w:szCs w:val="20"/>
          <w:lang w:val="pl-PL"/>
        </w:rPr>
        <w:t xml:space="preserve"> i bioetanolu). Rośl</w:t>
      </w:r>
      <w:r w:rsidR="00227E8C" w:rsidRPr="00B21928">
        <w:rPr>
          <w:rFonts w:ascii="Arial" w:hAnsi="Arial" w:cs="Arial"/>
          <w:sz w:val="20"/>
          <w:szCs w:val="20"/>
          <w:lang w:val="pl-PL"/>
        </w:rPr>
        <w:t>iny jednoroczne uprawiane są na </w:t>
      </w:r>
      <w:r w:rsidRPr="00B21928">
        <w:rPr>
          <w:rFonts w:ascii="Arial" w:hAnsi="Arial" w:cs="Arial"/>
          <w:sz w:val="20"/>
          <w:szCs w:val="20"/>
          <w:lang w:val="pl-PL"/>
        </w:rPr>
        <w:t xml:space="preserve">gruntach </w:t>
      </w:r>
      <w:r w:rsidR="00227E8C" w:rsidRPr="00B21928">
        <w:rPr>
          <w:rFonts w:ascii="Arial" w:hAnsi="Arial" w:cs="Arial"/>
          <w:sz w:val="20"/>
          <w:szCs w:val="20"/>
          <w:lang w:val="pl-PL"/>
        </w:rPr>
        <w:t xml:space="preserve">ornych w uprawie polowej zaś rośliny wieloletnie uprawiane są na specjalnie w tym celu zakładanych plantacjach energetycznych. </w:t>
      </w:r>
    </w:p>
    <w:p w14:paraId="746C9156" w14:textId="77777777" w:rsidR="00540FE2" w:rsidRPr="00B21928" w:rsidRDefault="008F51A8" w:rsidP="00B21928">
      <w:pPr>
        <w:pStyle w:val="Tekstpodstawowy"/>
        <w:ind w:firstLine="567"/>
        <w:rPr>
          <w:rFonts w:ascii="Arial" w:hAnsi="Arial" w:cs="Arial"/>
          <w:sz w:val="20"/>
          <w:szCs w:val="20"/>
          <w:lang w:val="pl-PL"/>
        </w:rPr>
      </w:pPr>
      <w:r w:rsidRPr="00B21928">
        <w:rPr>
          <w:rFonts w:ascii="Arial" w:hAnsi="Arial" w:cs="Arial"/>
          <w:sz w:val="20"/>
          <w:szCs w:val="20"/>
        </w:rPr>
        <w:t>Według danych literaturowych z 1 hektara można otrzymać około 30 ton przyrostu suchej masy rocznie. W opracowaniach pojawiają się również mniej optymistyczne dane, które mówią o 15 tonach suchej masy. Oczywiście dane te podawane są przy różnych określonych warunkach, lecz można liczyć, że bezpieczna wielkość rocznego</w:t>
      </w:r>
      <w:r w:rsidR="006911D3" w:rsidRPr="00B21928">
        <w:rPr>
          <w:rFonts w:ascii="Arial" w:hAnsi="Arial" w:cs="Arial"/>
          <w:sz w:val="20"/>
          <w:szCs w:val="20"/>
        </w:rPr>
        <w:t xml:space="preserve"> zbioru suchej masy wierzby z</w:t>
      </w:r>
      <w:r w:rsidR="006911D3" w:rsidRPr="00B21928">
        <w:rPr>
          <w:rFonts w:ascii="Arial" w:hAnsi="Arial" w:cs="Arial"/>
          <w:sz w:val="20"/>
          <w:szCs w:val="20"/>
          <w:lang w:val="pl-PL"/>
        </w:rPr>
        <w:t> </w:t>
      </w:r>
      <w:r w:rsidR="006911D3" w:rsidRPr="00B21928">
        <w:rPr>
          <w:rFonts w:ascii="Arial" w:hAnsi="Arial" w:cs="Arial"/>
          <w:sz w:val="20"/>
          <w:szCs w:val="20"/>
        </w:rPr>
        <w:t>1</w:t>
      </w:r>
      <w:r w:rsidR="006911D3" w:rsidRPr="00B21928">
        <w:rPr>
          <w:rFonts w:ascii="Arial" w:hAnsi="Arial" w:cs="Arial"/>
          <w:sz w:val="20"/>
          <w:szCs w:val="20"/>
          <w:lang w:val="pl-PL"/>
        </w:rPr>
        <w:t> </w:t>
      </w:r>
      <w:r w:rsidRPr="00B21928">
        <w:rPr>
          <w:rFonts w:ascii="Arial" w:hAnsi="Arial" w:cs="Arial"/>
          <w:sz w:val="20"/>
          <w:szCs w:val="20"/>
        </w:rPr>
        <w:t>hektara</w:t>
      </w:r>
      <w:r w:rsidR="007036F9" w:rsidRPr="00B21928">
        <w:rPr>
          <w:rFonts w:ascii="Arial" w:hAnsi="Arial" w:cs="Arial"/>
          <w:sz w:val="20"/>
          <w:szCs w:val="20"/>
        </w:rPr>
        <w:t xml:space="preserve"> to 20 ton.</w:t>
      </w:r>
      <w:r w:rsidR="007036F9" w:rsidRPr="00B21928">
        <w:rPr>
          <w:rFonts w:ascii="Arial" w:hAnsi="Arial" w:cs="Arial"/>
          <w:sz w:val="20"/>
          <w:szCs w:val="20"/>
          <w:lang w:val="pl-PL"/>
        </w:rPr>
        <w:t xml:space="preserve"> </w:t>
      </w:r>
      <w:r w:rsidR="00227E8C" w:rsidRPr="00B21928">
        <w:rPr>
          <w:rFonts w:ascii="Arial" w:hAnsi="Arial" w:cs="Arial"/>
          <w:sz w:val="20"/>
          <w:szCs w:val="20"/>
          <w:lang w:val="pl-PL"/>
        </w:rPr>
        <w:t xml:space="preserve">Wskaźniki dla każdej z roślin są różne. </w:t>
      </w:r>
    </w:p>
    <w:p w14:paraId="041090AC" w14:textId="77777777" w:rsidR="00990C7E" w:rsidRPr="00B21928" w:rsidRDefault="00990C7E" w:rsidP="00B21928">
      <w:pPr>
        <w:pStyle w:val="Tekstpodstawowy"/>
        <w:ind w:firstLine="567"/>
        <w:rPr>
          <w:rFonts w:ascii="Arial" w:hAnsi="Arial" w:cs="Arial"/>
          <w:sz w:val="20"/>
          <w:szCs w:val="20"/>
          <w:lang w:val="pl-PL"/>
        </w:rPr>
      </w:pPr>
      <w:r w:rsidRPr="00B21928">
        <w:rPr>
          <w:rFonts w:ascii="Arial" w:hAnsi="Arial" w:cs="Arial"/>
          <w:sz w:val="20"/>
          <w:szCs w:val="20"/>
          <w:lang w:val="pl-PL"/>
        </w:rPr>
        <w:t xml:space="preserve">Rośliny energetyczne wykorzystywane są również do  produkcji biopaliw. Zgodnie z Dyrektywą 2003/30/WE udział bezwodnego etanolu w benzynach oraz biodiesla w olejach napędowych powinien wynieść w roku 2014 r. 7,55% i wzrosnąć do roku 2020 do 10%. Biopaliwa płynne z surowców roślinnych mogą być wykorzystywane jako paliwa silnikowe w postaci czystej lub jako domieszki do paliw ropopochodnych. </w:t>
      </w:r>
    </w:p>
    <w:p w14:paraId="0A8AD6DA" w14:textId="77777777" w:rsidR="00990C7E" w:rsidRPr="00B21928" w:rsidRDefault="00990C7E" w:rsidP="00B21928">
      <w:pPr>
        <w:pStyle w:val="Tekstpodstawowy"/>
        <w:ind w:firstLine="567"/>
        <w:rPr>
          <w:rFonts w:ascii="Arial" w:hAnsi="Arial" w:cs="Arial"/>
          <w:sz w:val="20"/>
          <w:szCs w:val="20"/>
          <w:lang w:val="pl-PL"/>
        </w:rPr>
      </w:pPr>
      <w:r w:rsidRPr="00B21928">
        <w:rPr>
          <w:rFonts w:ascii="Arial" w:hAnsi="Arial" w:cs="Arial"/>
          <w:sz w:val="20"/>
          <w:szCs w:val="20"/>
          <w:lang w:val="pl-PL"/>
        </w:rPr>
        <w:t xml:space="preserve">Biodiesel to olej napędowy zawierający biologiczny komponent w postaci metylowych estrów kwasów tłuszczowych. W Polsce surowcem do produkcji biodiesla jest głównie rzepak. </w:t>
      </w:r>
    </w:p>
    <w:p w14:paraId="0B611DCC" w14:textId="77777777" w:rsidR="00990C7E" w:rsidRPr="00B21928" w:rsidRDefault="00990C7E" w:rsidP="00B21928">
      <w:pPr>
        <w:pStyle w:val="Tekstpodstawowy"/>
        <w:ind w:firstLine="567"/>
        <w:rPr>
          <w:rFonts w:ascii="Arial" w:hAnsi="Arial" w:cs="Arial"/>
          <w:sz w:val="20"/>
          <w:szCs w:val="20"/>
          <w:lang w:val="pl-PL"/>
        </w:rPr>
      </w:pPr>
      <w:proofErr w:type="spellStart"/>
      <w:r w:rsidRPr="00B21928">
        <w:rPr>
          <w:rFonts w:ascii="Arial" w:hAnsi="Arial" w:cs="Arial"/>
          <w:sz w:val="20"/>
          <w:szCs w:val="20"/>
          <w:lang w:val="pl-PL"/>
        </w:rPr>
        <w:t>Bioetalnol</w:t>
      </w:r>
      <w:proofErr w:type="spellEnd"/>
      <w:r w:rsidRPr="00B21928">
        <w:rPr>
          <w:rFonts w:ascii="Arial" w:hAnsi="Arial" w:cs="Arial"/>
          <w:sz w:val="20"/>
          <w:szCs w:val="20"/>
          <w:lang w:val="pl-PL"/>
        </w:rPr>
        <w:t xml:space="preserve"> to odwodniony alkohol etylowy otrzymywany z produktów  roślinnych (zboża, ziemniak, burak cukrowy itp.).</w:t>
      </w:r>
    </w:p>
    <w:p w14:paraId="2DB34048" w14:textId="39674639" w:rsidR="006554E0" w:rsidRPr="00107BC5" w:rsidRDefault="0042244C" w:rsidP="00107BC5">
      <w:pPr>
        <w:pStyle w:val="Tekstpodstawowy"/>
        <w:ind w:firstLine="567"/>
        <w:rPr>
          <w:rFonts w:ascii="Arial" w:hAnsi="Arial" w:cs="Arial"/>
          <w:sz w:val="20"/>
          <w:szCs w:val="20"/>
          <w:lang w:val="pl-PL"/>
        </w:rPr>
      </w:pPr>
      <w:r w:rsidRPr="00107BC5">
        <w:rPr>
          <w:rFonts w:ascii="Arial" w:hAnsi="Arial" w:cs="Arial"/>
          <w:sz w:val="20"/>
          <w:szCs w:val="20"/>
          <w:lang w:val="pl-PL"/>
        </w:rPr>
        <w:t xml:space="preserve">W chwili obecnej na terenie gminy </w:t>
      </w:r>
      <w:proofErr w:type="spellStart"/>
      <w:r w:rsidR="00107BC5" w:rsidRPr="00107BC5">
        <w:rPr>
          <w:rFonts w:ascii="Arial" w:hAnsi="Arial" w:cs="Arial"/>
          <w:sz w:val="20"/>
          <w:szCs w:val="20"/>
          <w:lang w:val="pl-PL"/>
        </w:rPr>
        <w:t>BIskupiec</w:t>
      </w:r>
      <w:proofErr w:type="spellEnd"/>
      <w:r w:rsidRPr="00107BC5">
        <w:rPr>
          <w:rFonts w:ascii="Arial" w:hAnsi="Arial" w:cs="Arial"/>
          <w:sz w:val="20"/>
          <w:szCs w:val="20"/>
          <w:lang w:val="pl-PL"/>
        </w:rPr>
        <w:t xml:space="preserve"> nie występują uprawy roślin o przeznaczeniu energetycznym.</w:t>
      </w:r>
    </w:p>
    <w:p w14:paraId="50B5DE00" w14:textId="15EFBACB" w:rsidR="00B6609B" w:rsidRDefault="00B6609B" w:rsidP="00107BC5">
      <w:pPr>
        <w:pStyle w:val="Tekstpodstawowy"/>
        <w:ind w:firstLine="567"/>
        <w:rPr>
          <w:rFonts w:ascii="Arial" w:hAnsi="Arial" w:cs="Arial"/>
          <w:sz w:val="20"/>
          <w:szCs w:val="20"/>
          <w:lang w:val="pl-PL"/>
        </w:rPr>
      </w:pPr>
      <w:r w:rsidRPr="00107BC5">
        <w:rPr>
          <w:rFonts w:ascii="Arial" w:hAnsi="Arial" w:cs="Arial"/>
          <w:sz w:val="20"/>
          <w:szCs w:val="20"/>
          <w:lang w:val="pl-PL"/>
        </w:rPr>
        <w:t>Gmina może tworzyć zachęty do stosowania biopaliw, albo we flotach własnych pojazdów i w</w:t>
      </w:r>
      <w:r w:rsidR="00107BC5">
        <w:rPr>
          <w:rFonts w:ascii="Arial" w:hAnsi="Arial" w:cs="Arial"/>
          <w:sz w:val="20"/>
          <w:szCs w:val="20"/>
          <w:lang w:val="pl-PL"/>
        </w:rPr>
        <w:t> </w:t>
      </w:r>
      <w:r w:rsidRPr="00107BC5">
        <w:rPr>
          <w:rFonts w:ascii="Arial" w:hAnsi="Arial" w:cs="Arial"/>
          <w:sz w:val="20"/>
          <w:szCs w:val="20"/>
          <w:lang w:val="pl-PL"/>
        </w:rPr>
        <w:t xml:space="preserve">transporcie publicznym lub wprowadzając na terenie miasta strefy parkowania promujące pojazdy zasilane biopaliwami. </w:t>
      </w:r>
    </w:p>
    <w:p w14:paraId="6C1289A7" w14:textId="77777777" w:rsidR="00233038" w:rsidRPr="006D5BC7" w:rsidRDefault="00233038" w:rsidP="00476D7F">
      <w:pPr>
        <w:pStyle w:val="Nagwek2"/>
        <w:keepNext w:val="0"/>
      </w:pPr>
      <w:bookmarkStart w:id="155" w:name="_Toc50238184"/>
      <w:r w:rsidRPr="006D5BC7">
        <w:lastRenderedPageBreak/>
        <w:t>Energia z biogazu</w:t>
      </w:r>
      <w:bookmarkEnd w:id="155"/>
    </w:p>
    <w:p w14:paraId="1E37BBD7" w14:textId="77777777" w:rsidR="0096615E" w:rsidRPr="006D5BC7" w:rsidRDefault="0096615E" w:rsidP="0096615E">
      <w:pPr>
        <w:spacing w:line="276" w:lineRule="auto"/>
        <w:jc w:val="both"/>
        <w:rPr>
          <w:rFonts w:ascii="Arial" w:hAnsi="Arial" w:cs="Arial"/>
          <w:sz w:val="21"/>
          <w:szCs w:val="21"/>
        </w:rPr>
      </w:pPr>
    </w:p>
    <w:p w14:paraId="08AE9D3C" w14:textId="0954AA03" w:rsidR="0096615E" w:rsidRPr="00B21928" w:rsidRDefault="0096615E" w:rsidP="00B21928">
      <w:pPr>
        <w:spacing w:line="360" w:lineRule="auto"/>
        <w:ind w:firstLine="567"/>
        <w:jc w:val="both"/>
        <w:rPr>
          <w:rFonts w:ascii="Arial" w:hAnsi="Arial" w:cs="Arial"/>
          <w:sz w:val="20"/>
          <w:szCs w:val="20"/>
        </w:rPr>
      </w:pPr>
      <w:r w:rsidRPr="00B21928">
        <w:rPr>
          <w:rFonts w:ascii="Arial" w:hAnsi="Arial" w:cs="Arial"/>
          <w:sz w:val="20"/>
          <w:szCs w:val="20"/>
        </w:rPr>
        <w:t>Definicja biogazu wprowadzona na potrzeby rozliczania energii wytwarzanej z odnawialnych źródeł energii, zgodne z dyrektywą 2001/77/WE, zawarta jest w rozporządzeniu ministra gospodarki z</w:t>
      </w:r>
      <w:r w:rsidR="00B21928">
        <w:rPr>
          <w:rFonts w:ascii="Arial" w:hAnsi="Arial" w:cs="Arial"/>
          <w:sz w:val="20"/>
          <w:szCs w:val="20"/>
        </w:rPr>
        <w:t> </w:t>
      </w:r>
      <w:r w:rsidRPr="00B21928">
        <w:rPr>
          <w:rFonts w:ascii="Arial" w:hAnsi="Arial" w:cs="Arial"/>
          <w:sz w:val="20"/>
          <w:szCs w:val="20"/>
        </w:rPr>
        <w:t>dnia 19 grudnia 2005r. w sprawie szczegółowego zakresu obowiązków uzyskania i przedstawienia do</w:t>
      </w:r>
      <w:r w:rsidR="00B21928">
        <w:rPr>
          <w:rFonts w:ascii="Arial" w:hAnsi="Arial" w:cs="Arial"/>
          <w:sz w:val="20"/>
          <w:szCs w:val="20"/>
        </w:rPr>
        <w:t> </w:t>
      </w:r>
      <w:r w:rsidRPr="00B21928">
        <w:rPr>
          <w:rFonts w:ascii="Arial" w:hAnsi="Arial" w:cs="Arial"/>
          <w:sz w:val="20"/>
          <w:szCs w:val="20"/>
        </w:rPr>
        <w:t>umorzenia świadectw pochodzenia, uiszczenia opłaty zastępczej oraz zakupu energii elektrycznej i</w:t>
      </w:r>
      <w:r w:rsidR="00B21928">
        <w:rPr>
          <w:rFonts w:ascii="Arial" w:hAnsi="Arial" w:cs="Arial"/>
          <w:sz w:val="20"/>
          <w:szCs w:val="20"/>
        </w:rPr>
        <w:t> </w:t>
      </w:r>
      <w:r w:rsidRPr="00B21928">
        <w:rPr>
          <w:rFonts w:ascii="Arial" w:hAnsi="Arial" w:cs="Arial"/>
          <w:sz w:val="20"/>
          <w:szCs w:val="20"/>
        </w:rPr>
        <w:t>ciepła wytworzonych w odnawialnych źródłach energii (Dz.U. Nr</w:t>
      </w:r>
      <w:r w:rsidR="00035008" w:rsidRPr="00B21928">
        <w:rPr>
          <w:rFonts w:ascii="Arial" w:hAnsi="Arial" w:cs="Arial"/>
          <w:sz w:val="20"/>
          <w:szCs w:val="20"/>
        </w:rPr>
        <w:t xml:space="preserve"> 261, poz. 2187, z </w:t>
      </w:r>
      <w:proofErr w:type="spellStart"/>
      <w:r w:rsidR="00035008" w:rsidRPr="00B21928">
        <w:rPr>
          <w:rFonts w:ascii="Arial" w:hAnsi="Arial" w:cs="Arial"/>
          <w:sz w:val="20"/>
          <w:szCs w:val="20"/>
        </w:rPr>
        <w:t>późn</w:t>
      </w:r>
      <w:proofErr w:type="spellEnd"/>
      <w:r w:rsidR="00035008" w:rsidRPr="00B21928">
        <w:rPr>
          <w:rFonts w:ascii="Arial" w:hAnsi="Arial" w:cs="Arial"/>
          <w:sz w:val="20"/>
          <w:szCs w:val="20"/>
        </w:rPr>
        <w:t>. zm.)</w:t>
      </w:r>
      <w:r w:rsidRPr="00B21928">
        <w:rPr>
          <w:rFonts w:ascii="Arial" w:hAnsi="Arial" w:cs="Arial"/>
          <w:sz w:val="20"/>
          <w:szCs w:val="20"/>
        </w:rPr>
        <w:t xml:space="preserve">. Definicja ta mówi, że: Biogaz to gaz pozyskany z biomasy, w szczególności z instalacji przeróbki odpadów zwierzęcych lub roślinnych, oczyszczalni ścieków oraz składowisk odpadów. </w:t>
      </w:r>
    </w:p>
    <w:p w14:paraId="2DD2CD75" w14:textId="77777777" w:rsidR="0096615E" w:rsidRPr="00B21928" w:rsidRDefault="0096615E" w:rsidP="00B21928">
      <w:pPr>
        <w:spacing w:line="360" w:lineRule="auto"/>
        <w:ind w:firstLine="567"/>
        <w:jc w:val="both"/>
        <w:rPr>
          <w:rFonts w:ascii="Arial" w:hAnsi="Arial" w:cs="Arial"/>
          <w:sz w:val="20"/>
          <w:szCs w:val="20"/>
        </w:rPr>
      </w:pPr>
      <w:r w:rsidRPr="00B21928">
        <w:rPr>
          <w:rFonts w:ascii="Arial" w:hAnsi="Arial" w:cs="Arial"/>
          <w:sz w:val="20"/>
          <w:szCs w:val="20"/>
        </w:rPr>
        <w:t>We wszelkich odchodach lub odpadach organicznych zawierających węglowodany, a w szczególności celulozę i cukry, w określonych warunkach zachodzą procesy biochemiczne nazywane fermentacją. Fermentację wywołują mikroorganizmy (bakterie) należące do różnych</w:t>
      </w:r>
      <w:r w:rsidR="003D68E1" w:rsidRPr="00B21928">
        <w:rPr>
          <w:rFonts w:ascii="Arial" w:hAnsi="Arial" w:cs="Arial"/>
          <w:sz w:val="20"/>
          <w:szCs w:val="20"/>
        </w:rPr>
        <w:t xml:space="preserve"> </w:t>
      </w:r>
      <w:r w:rsidRPr="00B21928">
        <w:rPr>
          <w:rFonts w:ascii="Arial" w:hAnsi="Arial" w:cs="Arial"/>
          <w:sz w:val="20"/>
          <w:szCs w:val="20"/>
        </w:rPr>
        <w:t>gatunków, których działanie i znaczenie w tym procesie jest na bardzo zróżnicowane, a nawet</w:t>
      </w:r>
      <w:r w:rsidR="003D68E1" w:rsidRPr="00B21928">
        <w:rPr>
          <w:rFonts w:ascii="Arial" w:hAnsi="Arial" w:cs="Arial"/>
          <w:sz w:val="20"/>
          <w:szCs w:val="20"/>
        </w:rPr>
        <w:t xml:space="preserve"> </w:t>
      </w:r>
      <w:r w:rsidRPr="00B21928">
        <w:rPr>
          <w:rFonts w:ascii="Arial" w:hAnsi="Arial" w:cs="Arial"/>
          <w:sz w:val="20"/>
          <w:szCs w:val="20"/>
        </w:rPr>
        <w:t>przeciwstawne. Wyróżnić można sześć rodzajów fermentacji zachodzących jednocześnie lub</w:t>
      </w:r>
      <w:r w:rsidR="003D68E1" w:rsidRPr="00B21928">
        <w:rPr>
          <w:rFonts w:ascii="Arial" w:hAnsi="Arial" w:cs="Arial"/>
          <w:sz w:val="20"/>
          <w:szCs w:val="20"/>
        </w:rPr>
        <w:t xml:space="preserve"> </w:t>
      </w:r>
      <w:r w:rsidRPr="00B21928">
        <w:rPr>
          <w:rFonts w:ascii="Arial" w:hAnsi="Arial" w:cs="Arial"/>
          <w:sz w:val="20"/>
          <w:szCs w:val="20"/>
        </w:rPr>
        <w:t>sukcesywnie: fermentacja amonowa, fermentacja azotowa</w:t>
      </w:r>
      <w:r w:rsidR="003D68E1" w:rsidRPr="00B21928">
        <w:rPr>
          <w:rFonts w:ascii="Arial" w:hAnsi="Arial" w:cs="Arial"/>
          <w:sz w:val="20"/>
          <w:szCs w:val="20"/>
        </w:rPr>
        <w:t xml:space="preserve">, fermentacja wyzwalająca azot, </w:t>
      </w:r>
      <w:r w:rsidRPr="00B21928">
        <w:rPr>
          <w:rFonts w:ascii="Arial" w:hAnsi="Arial" w:cs="Arial"/>
          <w:sz w:val="20"/>
          <w:szCs w:val="20"/>
        </w:rPr>
        <w:t>fermentacja utleniająca, fermentacja kwasowa czy fermentacja metanowa, której podlegają</w:t>
      </w:r>
      <w:r w:rsidR="003D68E1" w:rsidRPr="00B21928">
        <w:rPr>
          <w:rFonts w:ascii="Arial" w:hAnsi="Arial" w:cs="Arial"/>
          <w:sz w:val="20"/>
          <w:szCs w:val="20"/>
        </w:rPr>
        <w:t xml:space="preserve"> materiały węglowodanowe, zwłaszcza celuloza.</w:t>
      </w:r>
    </w:p>
    <w:p w14:paraId="0B20BFFF" w14:textId="77777777" w:rsidR="003D68E1" w:rsidRPr="00B21928" w:rsidRDefault="003D68E1" w:rsidP="00B21928">
      <w:pPr>
        <w:spacing w:line="360" w:lineRule="auto"/>
        <w:ind w:firstLine="567"/>
        <w:jc w:val="both"/>
        <w:rPr>
          <w:rFonts w:ascii="Arial" w:hAnsi="Arial" w:cs="Arial"/>
          <w:sz w:val="20"/>
          <w:szCs w:val="20"/>
        </w:rPr>
      </w:pPr>
      <w:r w:rsidRPr="00B21928">
        <w:rPr>
          <w:rFonts w:ascii="Arial" w:hAnsi="Arial" w:cs="Arial"/>
          <w:sz w:val="20"/>
          <w:szCs w:val="20"/>
        </w:rPr>
        <w:t>Do podstawowych źródeł biogazu należą:</w:t>
      </w:r>
    </w:p>
    <w:p w14:paraId="02725FD9" w14:textId="77777777" w:rsidR="000507FF" w:rsidRPr="00B21928" w:rsidRDefault="000507FF" w:rsidP="00441F6E">
      <w:pPr>
        <w:pStyle w:val="Akapitzlist"/>
        <w:numPr>
          <w:ilvl w:val="0"/>
          <w:numId w:val="92"/>
        </w:numPr>
        <w:spacing w:line="360" w:lineRule="auto"/>
        <w:jc w:val="both"/>
        <w:rPr>
          <w:rFonts w:ascii="Arial" w:hAnsi="Arial" w:cs="Arial"/>
          <w:sz w:val="20"/>
          <w:szCs w:val="20"/>
        </w:rPr>
      </w:pPr>
      <w:r w:rsidRPr="00B21928">
        <w:rPr>
          <w:rFonts w:ascii="Arial" w:hAnsi="Arial" w:cs="Arial"/>
          <w:sz w:val="20"/>
          <w:szCs w:val="20"/>
        </w:rPr>
        <w:t>Odpady i produkty rolnicze: odchody zwierząt, rośliny i produkty uboczne przemysłu rolno – spożywczego,</w:t>
      </w:r>
    </w:p>
    <w:p w14:paraId="78D3C2DF" w14:textId="77777777" w:rsidR="000507FF" w:rsidRPr="00B21928" w:rsidRDefault="000507FF" w:rsidP="00441F6E">
      <w:pPr>
        <w:pStyle w:val="Akapitzlist"/>
        <w:numPr>
          <w:ilvl w:val="0"/>
          <w:numId w:val="92"/>
        </w:numPr>
        <w:spacing w:line="360" w:lineRule="auto"/>
        <w:jc w:val="both"/>
        <w:rPr>
          <w:rFonts w:ascii="Arial" w:hAnsi="Arial" w:cs="Arial"/>
          <w:sz w:val="20"/>
          <w:szCs w:val="20"/>
        </w:rPr>
      </w:pPr>
      <w:r w:rsidRPr="00B21928">
        <w:rPr>
          <w:rFonts w:ascii="Arial" w:hAnsi="Arial" w:cs="Arial"/>
          <w:sz w:val="20"/>
          <w:szCs w:val="20"/>
        </w:rPr>
        <w:t>Oczyszczalnie ścieków,</w:t>
      </w:r>
    </w:p>
    <w:p w14:paraId="6EE7EA4F" w14:textId="77777777" w:rsidR="000507FF" w:rsidRPr="00B21928" w:rsidRDefault="000507FF" w:rsidP="00441F6E">
      <w:pPr>
        <w:pStyle w:val="Akapitzlist"/>
        <w:numPr>
          <w:ilvl w:val="0"/>
          <w:numId w:val="92"/>
        </w:numPr>
        <w:spacing w:line="360" w:lineRule="auto"/>
        <w:jc w:val="both"/>
        <w:rPr>
          <w:rFonts w:ascii="Arial" w:hAnsi="Arial" w:cs="Arial"/>
          <w:sz w:val="20"/>
          <w:szCs w:val="20"/>
        </w:rPr>
      </w:pPr>
      <w:r w:rsidRPr="00B21928">
        <w:rPr>
          <w:rFonts w:ascii="Arial" w:hAnsi="Arial" w:cs="Arial"/>
          <w:sz w:val="20"/>
          <w:szCs w:val="20"/>
        </w:rPr>
        <w:t xml:space="preserve">Składowiska odpadów </w:t>
      </w:r>
      <w:r w:rsidR="004271F6" w:rsidRPr="00B21928">
        <w:rPr>
          <w:rFonts w:ascii="Arial" w:hAnsi="Arial" w:cs="Arial"/>
          <w:sz w:val="20"/>
          <w:szCs w:val="20"/>
        </w:rPr>
        <w:t>komunalnych</w:t>
      </w:r>
      <w:r w:rsidRPr="00B21928">
        <w:rPr>
          <w:rFonts w:ascii="Arial" w:hAnsi="Arial" w:cs="Arial"/>
          <w:sz w:val="20"/>
          <w:szCs w:val="20"/>
        </w:rPr>
        <w:t>.</w:t>
      </w:r>
    </w:p>
    <w:p w14:paraId="5214CEDC" w14:textId="0B04F152" w:rsidR="003D68E1" w:rsidRPr="00B21928" w:rsidRDefault="004271F6" w:rsidP="00B21928">
      <w:pPr>
        <w:spacing w:line="360" w:lineRule="auto"/>
        <w:ind w:firstLine="567"/>
        <w:jc w:val="both"/>
        <w:rPr>
          <w:rFonts w:ascii="Arial" w:hAnsi="Arial" w:cs="Arial"/>
          <w:sz w:val="20"/>
          <w:szCs w:val="20"/>
        </w:rPr>
      </w:pPr>
      <w:r w:rsidRPr="00B21928">
        <w:rPr>
          <w:rFonts w:ascii="Arial" w:hAnsi="Arial" w:cs="Arial"/>
          <w:sz w:val="20"/>
          <w:szCs w:val="20"/>
        </w:rPr>
        <w:t>Proces, w</w:t>
      </w:r>
      <w:r w:rsidR="003D68E1" w:rsidRPr="00B21928">
        <w:rPr>
          <w:rFonts w:ascii="Arial" w:hAnsi="Arial" w:cs="Arial"/>
          <w:sz w:val="20"/>
          <w:szCs w:val="20"/>
        </w:rPr>
        <w:t xml:space="preserve">skutek którego wytwarzany jest biogaz, polega na fermentacji beztlenowej wywoływanej dzięki obecności tzw. bakterii </w:t>
      </w:r>
      <w:proofErr w:type="spellStart"/>
      <w:r w:rsidR="003D68E1" w:rsidRPr="00B21928">
        <w:rPr>
          <w:rFonts w:ascii="Arial" w:hAnsi="Arial" w:cs="Arial"/>
          <w:sz w:val="20"/>
          <w:szCs w:val="20"/>
        </w:rPr>
        <w:t>metanogennych</w:t>
      </w:r>
      <w:proofErr w:type="spellEnd"/>
      <w:r w:rsidR="003D68E1" w:rsidRPr="00B21928">
        <w:rPr>
          <w:rFonts w:ascii="Arial" w:hAnsi="Arial" w:cs="Arial"/>
          <w:sz w:val="20"/>
          <w:szCs w:val="20"/>
        </w:rPr>
        <w:t xml:space="preserve">, które w sprzyjających warunkach: temperatura rzędu </w:t>
      </w:r>
      <w:r w:rsidR="00534DF1" w:rsidRPr="00B21928">
        <w:rPr>
          <w:rFonts w:ascii="Arial" w:hAnsi="Arial" w:cs="Arial"/>
          <w:sz w:val="20"/>
          <w:szCs w:val="20"/>
        </w:rPr>
        <w:t>37</w:t>
      </w:r>
      <w:r w:rsidR="003D68E1" w:rsidRPr="00B21928">
        <w:rPr>
          <w:rFonts w:ascii="Arial" w:hAnsi="Arial" w:cs="Arial"/>
          <w:sz w:val="20"/>
          <w:szCs w:val="20"/>
        </w:rPr>
        <w:t xml:space="preserve">°C (fermentacja </w:t>
      </w:r>
      <w:proofErr w:type="spellStart"/>
      <w:r w:rsidR="003D68E1" w:rsidRPr="00B21928">
        <w:rPr>
          <w:rFonts w:ascii="Arial" w:hAnsi="Arial" w:cs="Arial"/>
          <w:sz w:val="20"/>
          <w:szCs w:val="20"/>
        </w:rPr>
        <w:t>mezofilna</w:t>
      </w:r>
      <w:proofErr w:type="spellEnd"/>
      <w:r w:rsidR="003D68E1" w:rsidRPr="00B21928">
        <w:rPr>
          <w:rFonts w:ascii="Arial" w:hAnsi="Arial" w:cs="Arial"/>
          <w:sz w:val="20"/>
          <w:szCs w:val="20"/>
        </w:rPr>
        <w:t>) lub 52 – 55°C (fermentacja termofilna), odczyn obojętny lub lekko zasadowy (</w:t>
      </w:r>
      <w:proofErr w:type="spellStart"/>
      <w:r w:rsidR="003D68E1" w:rsidRPr="00B21928">
        <w:rPr>
          <w:rFonts w:ascii="Arial" w:hAnsi="Arial" w:cs="Arial"/>
          <w:sz w:val="20"/>
          <w:szCs w:val="20"/>
        </w:rPr>
        <w:t>pH</w:t>
      </w:r>
      <w:proofErr w:type="spellEnd"/>
      <w:r w:rsidR="003D68E1" w:rsidRPr="00B21928">
        <w:rPr>
          <w:rFonts w:ascii="Arial" w:hAnsi="Arial" w:cs="Arial"/>
          <w:sz w:val="20"/>
          <w:szCs w:val="20"/>
        </w:rPr>
        <w:t xml:space="preserve"> 7 – 7,5), czas retencji (przetrzymania substratu) wynoszący 12-36 dni dla fermentacji </w:t>
      </w:r>
      <w:proofErr w:type="spellStart"/>
      <w:r w:rsidR="003D68E1" w:rsidRPr="00B21928">
        <w:rPr>
          <w:rFonts w:ascii="Arial" w:hAnsi="Arial" w:cs="Arial"/>
          <w:sz w:val="20"/>
          <w:szCs w:val="20"/>
        </w:rPr>
        <w:t>mezofilnej</w:t>
      </w:r>
      <w:proofErr w:type="spellEnd"/>
      <w:r w:rsidR="003D68E1" w:rsidRPr="00B21928">
        <w:rPr>
          <w:rFonts w:ascii="Arial" w:hAnsi="Arial" w:cs="Arial"/>
          <w:sz w:val="20"/>
          <w:szCs w:val="20"/>
        </w:rPr>
        <w:t xml:space="preserve"> oraz 12-14 dni dla fermentacji term</w:t>
      </w:r>
      <w:r w:rsidR="00B328F8" w:rsidRPr="00B21928">
        <w:rPr>
          <w:rFonts w:ascii="Arial" w:hAnsi="Arial" w:cs="Arial"/>
          <w:sz w:val="20"/>
          <w:szCs w:val="20"/>
        </w:rPr>
        <w:t>ofilnej, brak obecności tlenu i </w:t>
      </w:r>
      <w:r w:rsidR="003D68E1" w:rsidRPr="00B21928">
        <w:rPr>
          <w:rFonts w:ascii="Arial" w:hAnsi="Arial" w:cs="Arial"/>
          <w:sz w:val="20"/>
          <w:szCs w:val="20"/>
        </w:rPr>
        <w:t>światła zamieniają związki pochodzenia organicznego w biogaz oraz substancje nieorganiczne.</w:t>
      </w:r>
      <w:r w:rsidR="00534DF1" w:rsidRPr="00B21928">
        <w:rPr>
          <w:rFonts w:ascii="Arial" w:hAnsi="Arial" w:cs="Arial"/>
          <w:sz w:val="20"/>
          <w:szCs w:val="20"/>
        </w:rPr>
        <w:t xml:space="preserve"> Powstały w</w:t>
      </w:r>
      <w:r w:rsidR="00B21928">
        <w:rPr>
          <w:rFonts w:ascii="Arial" w:hAnsi="Arial" w:cs="Arial"/>
          <w:sz w:val="20"/>
          <w:szCs w:val="20"/>
        </w:rPr>
        <w:t> </w:t>
      </w:r>
      <w:r w:rsidR="00534DF1" w:rsidRPr="00B21928">
        <w:rPr>
          <w:rFonts w:ascii="Arial" w:hAnsi="Arial" w:cs="Arial"/>
          <w:sz w:val="20"/>
          <w:szCs w:val="20"/>
        </w:rPr>
        <w:t xml:space="preserve">procesie fermentacji biogaz jest spalany przez moduł kogeneracyjny produkujący energię elektryczną i cieplną. </w:t>
      </w:r>
    </w:p>
    <w:p w14:paraId="0350B900" w14:textId="44533433" w:rsidR="00D17D4F" w:rsidRPr="00B21928" w:rsidRDefault="003D68E1" w:rsidP="00B21928">
      <w:pPr>
        <w:spacing w:line="360" w:lineRule="auto"/>
        <w:ind w:firstLine="567"/>
        <w:jc w:val="both"/>
        <w:rPr>
          <w:rFonts w:ascii="Arial" w:hAnsi="Arial" w:cs="Arial"/>
          <w:sz w:val="20"/>
          <w:szCs w:val="20"/>
        </w:rPr>
      </w:pPr>
      <w:r w:rsidRPr="00B21928">
        <w:rPr>
          <w:rFonts w:ascii="Arial" w:hAnsi="Arial" w:cs="Arial"/>
          <w:sz w:val="20"/>
          <w:szCs w:val="20"/>
        </w:rPr>
        <w:t>Głównymi składnikami tak powstającego biogaz</w:t>
      </w:r>
      <w:r w:rsidR="00B328F8" w:rsidRPr="00B21928">
        <w:rPr>
          <w:rFonts w:ascii="Arial" w:hAnsi="Arial" w:cs="Arial"/>
          <w:sz w:val="20"/>
          <w:szCs w:val="20"/>
        </w:rPr>
        <w:t>u są metan, którego zawartość w </w:t>
      </w:r>
      <w:r w:rsidRPr="00B21928">
        <w:rPr>
          <w:rFonts w:ascii="Arial" w:hAnsi="Arial" w:cs="Arial"/>
          <w:sz w:val="20"/>
          <w:szCs w:val="20"/>
        </w:rPr>
        <w:t>zależności od</w:t>
      </w:r>
      <w:r w:rsidR="00B21928">
        <w:rPr>
          <w:rFonts w:ascii="Arial" w:hAnsi="Arial" w:cs="Arial"/>
          <w:sz w:val="20"/>
          <w:szCs w:val="20"/>
        </w:rPr>
        <w:t> </w:t>
      </w:r>
      <w:r w:rsidRPr="00B21928">
        <w:rPr>
          <w:rFonts w:ascii="Arial" w:hAnsi="Arial" w:cs="Arial"/>
          <w:sz w:val="20"/>
          <w:szCs w:val="20"/>
        </w:rPr>
        <w:t>technologii jego wytwarzania oraz rodzaju fermentowanych</w:t>
      </w:r>
      <w:r w:rsidR="009E61CA" w:rsidRPr="00B21928">
        <w:rPr>
          <w:rFonts w:ascii="Arial" w:hAnsi="Arial" w:cs="Arial"/>
          <w:sz w:val="20"/>
          <w:szCs w:val="20"/>
        </w:rPr>
        <w:t xml:space="preserve"> substancji może zmieniać się w </w:t>
      </w:r>
      <w:r w:rsidRPr="00B21928">
        <w:rPr>
          <w:rFonts w:ascii="Arial" w:hAnsi="Arial" w:cs="Arial"/>
          <w:sz w:val="20"/>
          <w:szCs w:val="20"/>
        </w:rPr>
        <w:t>szerokim zakresie od 40 do 85% (przeważnie 55 – 65%), pozostałą część stanowi dwutlenek węgla oraz inne składniki w ilościach śladowych. Dzięki t</w:t>
      </w:r>
      <w:r w:rsidR="00C24061" w:rsidRPr="00B21928">
        <w:rPr>
          <w:rFonts w:ascii="Arial" w:hAnsi="Arial" w:cs="Arial"/>
          <w:sz w:val="20"/>
          <w:szCs w:val="20"/>
        </w:rPr>
        <w:t>ak wysokiej zawartości metanu w </w:t>
      </w:r>
      <w:r w:rsidRPr="00B21928">
        <w:rPr>
          <w:rFonts w:ascii="Arial" w:hAnsi="Arial" w:cs="Arial"/>
          <w:sz w:val="20"/>
          <w:szCs w:val="20"/>
        </w:rPr>
        <w:t>biogazie, jest on cennym paliwem z energetycznego punktu widzenia, które pozwala zaspokoić lokalne potrzeby związane m.in. z jego wytwarzaniem. Wartość opałowa biogazu najczęściej waha się w przedziale 19,8 – 23,4 MJ/m</w:t>
      </w:r>
      <w:r w:rsidRPr="00B21928">
        <w:rPr>
          <w:rFonts w:ascii="Arial" w:hAnsi="Arial" w:cs="Arial"/>
          <w:sz w:val="20"/>
          <w:szCs w:val="20"/>
          <w:vertAlign w:val="superscript"/>
        </w:rPr>
        <w:t>3</w:t>
      </w:r>
      <w:r w:rsidRPr="00B21928">
        <w:rPr>
          <w:rFonts w:ascii="Arial" w:hAnsi="Arial" w:cs="Arial"/>
          <w:sz w:val="20"/>
          <w:szCs w:val="20"/>
        </w:rPr>
        <w:t xml:space="preserve">, a przy separacji dwutlenku węgla z biogazu jego wartość opałowa może wzrosnąć nawet do wartości porównywalnej z sieciowym gazem ziemnym typu E (dawniej GZ-50). Należy tu zaznaczyć, że produkcja biogazu jest często efektem ubocznym wynikającym z konieczności utylizacji </w:t>
      </w:r>
      <w:r w:rsidRPr="00B21928">
        <w:rPr>
          <w:rFonts w:ascii="Arial" w:hAnsi="Arial" w:cs="Arial"/>
          <w:sz w:val="20"/>
          <w:szCs w:val="20"/>
        </w:rPr>
        <w:lastRenderedPageBreak/>
        <w:t>odpadów w</w:t>
      </w:r>
      <w:r w:rsidR="00B21928">
        <w:rPr>
          <w:rFonts w:ascii="Arial" w:hAnsi="Arial" w:cs="Arial"/>
          <w:sz w:val="20"/>
          <w:szCs w:val="20"/>
        </w:rPr>
        <w:t> </w:t>
      </w:r>
      <w:r w:rsidRPr="00B21928">
        <w:rPr>
          <w:rFonts w:ascii="Arial" w:hAnsi="Arial" w:cs="Arial"/>
          <w:sz w:val="20"/>
          <w:szCs w:val="20"/>
        </w:rPr>
        <w:t>sposób możliwie nieszkodliwy dla środowiska. Jedynie w przypadku wysypisk odpadów fermentacja beztle</w:t>
      </w:r>
      <w:r w:rsidR="00C24061" w:rsidRPr="00B21928">
        <w:rPr>
          <w:rFonts w:ascii="Arial" w:hAnsi="Arial" w:cs="Arial"/>
          <w:sz w:val="20"/>
          <w:szCs w:val="20"/>
        </w:rPr>
        <w:t>nowa jest procesem samoistnym i </w:t>
      </w:r>
      <w:r w:rsidRPr="00B21928">
        <w:rPr>
          <w:rFonts w:ascii="Arial" w:hAnsi="Arial" w:cs="Arial"/>
          <w:sz w:val="20"/>
          <w:szCs w:val="20"/>
        </w:rPr>
        <w:t>niekontrolowanym.</w:t>
      </w:r>
    </w:p>
    <w:p w14:paraId="4AD5D7C4" w14:textId="77777777" w:rsidR="00D17D4F" w:rsidRPr="00B21928" w:rsidRDefault="00D17D4F" w:rsidP="00B21928">
      <w:pPr>
        <w:spacing w:line="360" w:lineRule="auto"/>
        <w:jc w:val="both"/>
        <w:rPr>
          <w:rFonts w:ascii="Arial" w:hAnsi="Arial" w:cs="Arial"/>
          <w:b/>
          <w:sz w:val="20"/>
          <w:szCs w:val="20"/>
        </w:rPr>
      </w:pPr>
      <w:r w:rsidRPr="00B21928">
        <w:rPr>
          <w:rFonts w:ascii="Arial" w:hAnsi="Arial" w:cs="Arial"/>
          <w:b/>
          <w:sz w:val="20"/>
          <w:szCs w:val="20"/>
          <w:lang w:val="x-none"/>
        </w:rPr>
        <w:t xml:space="preserve">Biogaz </w:t>
      </w:r>
      <w:r w:rsidRPr="00B21928">
        <w:rPr>
          <w:rFonts w:ascii="Arial" w:hAnsi="Arial" w:cs="Arial"/>
          <w:b/>
          <w:sz w:val="20"/>
          <w:szCs w:val="20"/>
        </w:rPr>
        <w:t>z odpadów</w:t>
      </w:r>
    </w:p>
    <w:p w14:paraId="08C35ED6" w14:textId="14E62DBD" w:rsidR="0087594D" w:rsidRDefault="00A8416D" w:rsidP="00B21928">
      <w:pPr>
        <w:spacing w:line="360" w:lineRule="auto"/>
        <w:ind w:firstLine="567"/>
        <w:jc w:val="both"/>
        <w:rPr>
          <w:rFonts w:ascii="Arial" w:hAnsi="Arial" w:cs="Arial"/>
          <w:sz w:val="20"/>
          <w:szCs w:val="20"/>
        </w:rPr>
      </w:pPr>
      <w:r w:rsidRPr="00B21928">
        <w:rPr>
          <w:rFonts w:ascii="Arial" w:hAnsi="Arial" w:cs="Arial"/>
          <w:sz w:val="20"/>
          <w:szCs w:val="20"/>
        </w:rPr>
        <w:t>Odpady organiczne stanowią jeden z głównych składników odpadów komunalnych. Ulegają one naturalnemu procesowi biodegradacji, czyli rozkładowi  na proste związki organiczne. W warunkach optymalnych z jednej tony odpadów komunalnych może powstać około 400 – 500 m</w:t>
      </w:r>
      <w:r w:rsidRPr="00B21928">
        <w:rPr>
          <w:rFonts w:ascii="Arial" w:hAnsi="Arial" w:cs="Arial"/>
          <w:sz w:val="20"/>
          <w:szCs w:val="20"/>
          <w:vertAlign w:val="superscript"/>
        </w:rPr>
        <w:t>3</w:t>
      </w:r>
      <w:r w:rsidRPr="00B21928">
        <w:rPr>
          <w:rFonts w:ascii="Arial" w:hAnsi="Arial" w:cs="Arial"/>
          <w:sz w:val="20"/>
          <w:szCs w:val="20"/>
        </w:rPr>
        <w:t xml:space="preserve"> gazu wysypiskowego. Jednak w rzeczywistości nie wszystkie odpady organiczne ulegają pełnemu rozkładowi, a przebieg fermentacji zależy od szeregu czynników. Dlatego też przyjmuje się, że z jednej tony odpadów można pozyskać maksymalnie do 200 m</w:t>
      </w:r>
      <w:r w:rsidRPr="00B21928">
        <w:rPr>
          <w:rFonts w:ascii="Arial" w:hAnsi="Arial" w:cs="Arial"/>
          <w:sz w:val="20"/>
          <w:szCs w:val="20"/>
          <w:vertAlign w:val="superscript"/>
        </w:rPr>
        <w:t>3</w:t>
      </w:r>
      <w:r w:rsidRPr="00B21928">
        <w:rPr>
          <w:rFonts w:ascii="Arial" w:hAnsi="Arial" w:cs="Arial"/>
          <w:sz w:val="20"/>
          <w:szCs w:val="20"/>
        </w:rPr>
        <w:t xml:space="preserve"> gazu wysypiskowego. W praktyce zasoby gazu wysypiskowego możliwe do pozyskania nie przekraczają 30-45% całkowitego potencjału powstającego na wysypisku gazu. </w:t>
      </w:r>
    </w:p>
    <w:p w14:paraId="5D756700" w14:textId="50C48D28" w:rsidR="001A7DC5" w:rsidRPr="00B21928" w:rsidRDefault="001A7DC5" w:rsidP="00B21928">
      <w:pPr>
        <w:spacing w:line="360" w:lineRule="auto"/>
        <w:ind w:firstLine="567"/>
        <w:jc w:val="both"/>
        <w:rPr>
          <w:rFonts w:ascii="Arial" w:hAnsi="Arial" w:cs="Arial"/>
          <w:sz w:val="20"/>
          <w:szCs w:val="20"/>
        </w:rPr>
      </w:pPr>
      <w:r>
        <w:rPr>
          <w:rFonts w:ascii="Arial" w:hAnsi="Arial" w:cs="Arial"/>
          <w:sz w:val="20"/>
          <w:szCs w:val="20"/>
        </w:rPr>
        <w:t xml:space="preserve">Na terenie gminy Biskupiec brak instalacji składowania czy przetwarzania odpadów. </w:t>
      </w:r>
    </w:p>
    <w:p w14:paraId="373A3F95" w14:textId="77777777" w:rsidR="00D17D4F" w:rsidRPr="00B21928" w:rsidRDefault="00D17D4F" w:rsidP="00D17D4F">
      <w:pPr>
        <w:spacing w:line="276" w:lineRule="auto"/>
        <w:ind w:firstLine="540"/>
        <w:jc w:val="both"/>
        <w:rPr>
          <w:rFonts w:ascii="Arial" w:hAnsi="Arial" w:cs="Arial"/>
          <w:color w:val="FF0000"/>
          <w:sz w:val="21"/>
        </w:rPr>
      </w:pPr>
    </w:p>
    <w:p w14:paraId="50A5FF70" w14:textId="77777777" w:rsidR="00D17D4F" w:rsidRPr="00B21928" w:rsidRDefault="00D17D4F" w:rsidP="00B21928">
      <w:pPr>
        <w:spacing w:after="120" w:line="360" w:lineRule="auto"/>
        <w:jc w:val="both"/>
        <w:rPr>
          <w:rFonts w:ascii="Arial" w:hAnsi="Arial" w:cs="Arial"/>
          <w:b/>
          <w:sz w:val="20"/>
          <w:szCs w:val="20"/>
        </w:rPr>
      </w:pPr>
      <w:r w:rsidRPr="00B21928">
        <w:rPr>
          <w:rFonts w:ascii="Arial" w:hAnsi="Arial" w:cs="Arial"/>
          <w:b/>
          <w:sz w:val="20"/>
          <w:szCs w:val="20"/>
        </w:rPr>
        <w:t>Biogaz ze ścieków</w:t>
      </w:r>
    </w:p>
    <w:p w14:paraId="0B454109" w14:textId="21B76009" w:rsidR="006A37F0" w:rsidRPr="001A7DC5" w:rsidRDefault="006A37F0" w:rsidP="001A7DC5">
      <w:pPr>
        <w:spacing w:line="360" w:lineRule="auto"/>
        <w:ind w:firstLine="567"/>
        <w:jc w:val="both"/>
        <w:rPr>
          <w:rFonts w:ascii="Arial" w:hAnsi="Arial" w:cs="Arial"/>
          <w:sz w:val="20"/>
          <w:szCs w:val="20"/>
        </w:rPr>
      </w:pPr>
      <w:r w:rsidRPr="00B21928">
        <w:rPr>
          <w:rFonts w:ascii="Arial" w:hAnsi="Arial" w:cs="Arial"/>
          <w:sz w:val="20"/>
          <w:szCs w:val="20"/>
        </w:rPr>
        <w:t>Potencjał techniczny dla wykorzystania biogazu z oczyszczalni ścieków do celów energetycznych jest bardzo wysoki. Standardowo z 1 m</w:t>
      </w:r>
      <w:r w:rsidRPr="00B21928">
        <w:rPr>
          <w:rFonts w:ascii="Arial" w:hAnsi="Arial" w:cs="Arial"/>
          <w:sz w:val="20"/>
          <w:szCs w:val="20"/>
          <w:vertAlign w:val="superscript"/>
        </w:rPr>
        <w:t xml:space="preserve">3 </w:t>
      </w:r>
      <w:r w:rsidRPr="00B21928">
        <w:rPr>
          <w:rFonts w:ascii="Arial" w:hAnsi="Arial" w:cs="Arial"/>
          <w:sz w:val="20"/>
          <w:szCs w:val="20"/>
        </w:rPr>
        <w:t>osadu (4-5% suchej masy) można uzyskać 10 – 20 m</w:t>
      </w:r>
      <w:r w:rsidRPr="00B21928">
        <w:rPr>
          <w:rFonts w:ascii="Arial" w:hAnsi="Arial" w:cs="Arial"/>
          <w:sz w:val="20"/>
          <w:szCs w:val="20"/>
          <w:vertAlign w:val="superscript"/>
        </w:rPr>
        <w:t>3</w:t>
      </w:r>
      <w:r w:rsidRPr="00B21928">
        <w:rPr>
          <w:rFonts w:ascii="Arial" w:hAnsi="Arial" w:cs="Arial"/>
          <w:sz w:val="20"/>
          <w:szCs w:val="20"/>
        </w:rPr>
        <w:t xml:space="preserve"> biogazu o zawartości ok 60% metanu. Do bezpośredniej produkcji biogazu najlepiej dostosowane są oczyszczalnie biologiczne, które mają zastosowanie we wszystkich oczyszczalniach komunalnych oraz w części oczyszczalni przemysłowych.</w:t>
      </w:r>
      <w:r w:rsidR="00672169" w:rsidRPr="00B21928">
        <w:rPr>
          <w:rFonts w:ascii="Arial" w:hAnsi="Arial" w:cs="Arial"/>
          <w:sz w:val="20"/>
          <w:szCs w:val="20"/>
        </w:rPr>
        <w:t xml:space="preserve"> </w:t>
      </w:r>
      <w:r w:rsidRPr="00B21928">
        <w:rPr>
          <w:rFonts w:ascii="Arial" w:hAnsi="Arial" w:cs="Arial"/>
          <w:sz w:val="20"/>
          <w:szCs w:val="20"/>
        </w:rPr>
        <w:t>Ponieważ oczyszczalnie ścieków mają st</w:t>
      </w:r>
      <w:r w:rsidR="00672169" w:rsidRPr="00B21928">
        <w:rPr>
          <w:rFonts w:ascii="Arial" w:hAnsi="Arial" w:cs="Arial"/>
          <w:sz w:val="20"/>
          <w:szCs w:val="20"/>
        </w:rPr>
        <w:t xml:space="preserve">osunkowo wysokie zapotrzebowanie własne zarówno na energię cieplną i elektryczną, energetyczne wykorzystanie biogazu z fermentacji osadów ściekowych może w istotny sposób poprawić rentowność tych usług komunalnych. Najlepsze efekty uzyskuje się podczas gdy pozyskiwanie biogazu przewiduje się </w:t>
      </w:r>
      <w:r w:rsidR="00672169" w:rsidRPr="001A7DC5">
        <w:rPr>
          <w:rFonts w:ascii="Arial" w:hAnsi="Arial" w:cs="Arial"/>
          <w:sz w:val="20"/>
          <w:szCs w:val="20"/>
        </w:rPr>
        <w:t>na</w:t>
      </w:r>
      <w:r w:rsidR="00B21928" w:rsidRPr="001A7DC5">
        <w:rPr>
          <w:rFonts w:ascii="Arial" w:hAnsi="Arial" w:cs="Arial"/>
          <w:sz w:val="20"/>
          <w:szCs w:val="20"/>
        </w:rPr>
        <w:t> </w:t>
      </w:r>
      <w:r w:rsidR="00672169" w:rsidRPr="001A7DC5">
        <w:rPr>
          <w:rFonts w:ascii="Arial" w:hAnsi="Arial" w:cs="Arial"/>
          <w:sz w:val="20"/>
          <w:szCs w:val="20"/>
        </w:rPr>
        <w:t xml:space="preserve">etapie projektowania oczyszczalni. </w:t>
      </w:r>
    </w:p>
    <w:p w14:paraId="7DC4FD6D" w14:textId="77777777" w:rsidR="00381CBD" w:rsidRPr="001A7DC5" w:rsidRDefault="00381CBD" w:rsidP="001A7DC5">
      <w:pPr>
        <w:spacing w:line="360" w:lineRule="auto"/>
        <w:ind w:firstLine="567"/>
        <w:jc w:val="both"/>
        <w:rPr>
          <w:rFonts w:ascii="Arial" w:hAnsi="Arial" w:cs="Arial"/>
          <w:sz w:val="20"/>
          <w:szCs w:val="20"/>
        </w:rPr>
      </w:pPr>
      <w:r w:rsidRPr="001A7DC5">
        <w:rPr>
          <w:rFonts w:ascii="Arial" w:hAnsi="Arial" w:cs="Arial"/>
          <w:sz w:val="20"/>
          <w:szCs w:val="20"/>
        </w:rPr>
        <w:t xml:space="preserve">Ilość powstających osadów uzależniona jest od zawartości zanieczyszczeń w ściekach, technologii oczyszczania oraz stopnia rozkładu substancji organicznych w procesie stabilizacji. Odpady te oznaczone są kodem 19 08 05 jako ustabilizowane osady ściekowe. Stanowią one teoretyczny potencjał możliwy do wykorzystania w biogazowniach. </w:t>
      </w:r>
      <w:r w:rsidR="00840E4D" w:rsidRPr="001A7DC5">
        <w:rPr>
          <w:rFonts w:ascii="Arial" w:hAnsi="Arial" w:cs="Arial"/>
          <w:sz w:val="20"/>
          <w:szCs w:val="20"/>
        </w:rPr>
        <w:t>Dla określenia potencjału technicznego energii możliwej do uzyskania z fermentacji osadów ściekowych, przyjęto, że z 1 000 m</w:t>
      </w:r>
      <w:r w:rsidR="00840E4D" w:rsidRPr="001A7DC5">
        <w:rPr>
          <w:rFonts w:ascii="Arial" w:hAnsi="Arial" w:cs="Arial"/>
          <w:sz w:val="20"/>
          <w:szCs w:val="20"/>
          <w:vertAlign w:val="superscript"/>
        </w:rPr>
        <w:t>3</w:t>
      </w:r>
      <w:r w:rsidR="00840E4D" w:rsidRPr="001A7DC5">
        <w:rPr>
          <w:rFonts w:ascii="Arial" w:hAnsi="Arial" w:cs="Arial"/>
          <w:sz w:val="20"/>
          <w:szCs w:val="20"/>
        </w:rPr>
        <w:t xml:space="preserve"> ścieków komunalnych zmieszanych, wpływających do oczyszczalni, możliwe jest uzyskanie 80 m</w:t>
      </w:r>
      <w:r w:rsidR="00840E4D" w:rsidRPr="001A7DC5">
        <w:rPr>
          <w:rFonts w:ascii="Arial" w:hAnsi="Arial" w:cs="Arial"/>
          <w:sz w:val="20"/>
          <w:szCs w:val="20"/>
          <w:vertAlign w:val="superscript"/>
        </w:rPr>
        <w:t>3</w:t>
      </w:r>
      <w:r w:rsidR="00840E4D" w:rsidRPr="001A7DC5">
        <w:rPr>
          <w:rFonts w:ascii="Arial" w:hAnsi="Arial" w:cs="Arial"/>
          <w:sz w:val="20"/>
          <w:szCs w:val="20"/>
        </w:rPr>
        <w:t xml:space="preserve"> biogazu o zawartości 60% metanu. Jest to wartość uśredniona – w praktyce ilość ta waha się, w zależności od substratów – od ok. 50% do 65%. </w:t>
      </w:r>
    </w:p>
    <w:p w14:paraId="093B4326" w14:textId="77777777" w:rsidR="00840E4D" w:rsidRPr="001A7DC5" w:rsidRDefault="00840E4D" w:rsidP="001A7DC5">
      <w:pPr>
        <w:spacing w:line="360" w:lineRule="auto"/>
        <w:ind w:firstLine="567"/>
        <w:jc w:val="both"/>
        <w:rPr>
          <w:rFonts w:ascii="Arial" w:hAnsi="Arial" w:cs="Arial"/>
          <w:sz w:val="20"/>
          <w:szCs w:val="20"/>
        </w:rPr>
      </w:pPr>
      <w:r w:rsidRPr="001A7DC5">
        <w:rPr>
          <w:rFonts w:ascii="Arial" w:hAnsi="Arial" w:cs="Arial"/>
          <w:sz w:val="20"/>
          <w:szCs w:val="20"/>
        </w:rPr>
        <w:t>Zgodnie z danymi literaturowymi 1 m</w:t>
      </w:r>
      <w:r w:rsidRPr="001A7DC5">
        <w:rPr>
          <w:rFonts w:ascii="Arial" w:hAnsi="Arial" w:cs="Arial"/>
          <w:sz w:val="20"/>
          <w:szCs w:val="20"/>
          <w:vertAlign w:val="superscript"/>
        </w:rPr>
        <w:t>3</w:t>
      </w:r>
      <w:r w:rsidRPr="001A7DC5">
        <w:rPr>
          <w:rFonts w:ascii="Arial" w:hAnsi="Arial" w:cs="Arial"/>
          <w:sz w:val="20"/>
          <w:szCs w:val="20"/>
        </w:rPr>
        <w:t xml:space="preserve"> biogazu pozwala na wyprodukowanie:</w:t>
      </w:r>
    </w:p>
    <w:p w14:paraId="418BC8B8" w14:textId="77777777" w:rsidR="00840E4D" w:rsidRPr="001A7DC5" w:rsidRDefault="00840E4D" w:rsidP="00441F6E">
      <w:pPr>
        <w:pStyle w:val="Akapitzlist"/>
        <w:numPr>
          <w:ilvl w:val="0"/>
          <w:numId w:val="96"/>
        </w:numPr>
        <w:spacing w:line="360" w:lineRule="auto"/>
        <w:contextualSpacing w:val="0"/>
        <w:jc w:val="both"/>
        <w:rPr>
          <w:rFonts w:ascii="Arial" w:hAnsi="Arial" w:cs="Arial"/>
          <w:sz w:val="20"/>
          <w:szCs w:val="20"/>
        </w:rPr>
      </w:pPr>
      <w:r w:rsidRPr="001A7DC5">
        <w:rPr>
          <w:rFonts w:ascii="Arial" w:hAnsi="Arial" w:cs="Arial"/>
          <w:sz w:val="20"/>
          <w:szCs w:val="20"/>
        </w:rPr>
        <w:t xml:space="preserve">2,1 kWh energii elektrycznej, </w:t>
      </w:r>
    </w:p>
    <w:p w14:paraId="2AA0125D" w14:textId="77777777" w:rsidR="00840E4D" w:rsidRPr="001A7DC5" w:rsidRDefault="00840E4D" w:rsidP="00441F6E">
      <w:pPr>
        <w:pStyle w:val="Akapitzlist"/>
        <w:numPr>
          <w:ilvl w:val="0"/>
          <w:numId w:val="96"/>
        </w:numPr>
        <w:spacing w:line="360" w:lineRule="auto"/>
        <w:contextualSpacing w:val="0"/>
        <w:jc w:val="both"/>
        <w:rPr>
          <w:rFonts w:ascii="Arial" w:hAnsi="Arial" w:cs="Arial"/>
          <w:sz w:val="20"/>
          <w:szCs w:val="20"/>
        </w:rPr>
      </w:pPr>
      <w:r w:rsidRPr="001A7DC5">
        <w:rPr>
          <w:rFonts w:ascii="Arial" w:hAnsi="Arial" w:cs="Arial"/>
          <w:sz w:val="20"/>
          <w:szCs w:val="20"/>
        </w:rPr>
        <w:t>5,4 KWh energii cieplnej,</w:t>
      </w:r>
    </w:p>
    <w:p w14:paraId="59ED3341" w14:textId="1648CACF" w:rsidR="00840E4D" w:rsidRPr="001A7DC5" w:rsidRDefault="00840E4D" w:rsidP="00441F6E">
      <w:pPr>
        <w:pStyle w:val="Akapitzlist"/>
        <w:numPr>
          <w:ilvl w:val="0"/>
          <w:numId w:val="96"/>
        </w:numPr>
        <w:spacing w:line="360" w:lineRule="auto"/>
        <w:contextualSpacing w:val="0"/>
        <w:jc w:val="both"/>
        <w:rPr>
          <w:rFonts w:ascii="Arial" w:hAnsi="Arial" w:cs="Arial"/>
          <w:sz w:val="20"/>
          <w:szCs w:val="20"/>
        </w:rPr>
      </w:pPr>
      <w:r w:rsidRPr="001A7DC5">
        <w:rPr>
          <w:rFonts w:ascii="Arial" w:hAnsi="Arial" w:cs="Arial"/>
          <w:sz w:val="20"/>
          <w:szCs w:val="20"/>
        </w:rPr>
        <w:t>w skojarzonym wytwarzaniu energii elektrycznej i ciepła: 2,1 kWh energii elektrycznej i</w:t>
      </w:r>
      <w:r w:rsidR="001A7DC5">
        <w:rPr>
          <w:rFonts w:ascii="Arial" w:hAnsi="Arial" w:cs="Arial"/>
          <w:sz w:val="20"/>
          <w:szCs w:val="20"/>
        </w:rPr>
        <w:t> </w:t>
      </w:r>
      <w:r w:rsidRPr="001A7DC5">
        <w:rPr>
          <w:rFonts w:ascii="Arial" w:hAnsi="Arial" w:cs="Arial"/>
          <w:sz w:val="20"/>
          <w:szCs w:val="20"/>
        </w:rPr>
        <w:t xml:space="preserve">2,9 kWh energii cieplnej. </w:t>
      </w:r>
    </w:p>
    <w:p w14:paraId="45AE7C68" w14:textId="77777777" w:rsidR="001A7DC5" w:rsidRPr="001A7DC5" w:rsidRDefault="001A7DC5" w:rsidP="001A7DC5">
      <w:pPr>
        <w:spacing w:line="360" w:lineRule="auto"/>
        <w:ind w:firstLine="567"/>
        <w:jc w:val="both"/>
        <w:rPr>
          <w:rFonts w:ascii="Arial" w:eastAsia="Times New Roman" w:hAnsi="Arial" w:cs="Arial"/>
          <w:kern w:val="0"/>
          <w:sz w:val="20"/>
          <w:szCs w:val="20"/>
          <w:lang w:eastAsia="pl-PL" w:bidi="ar-SA"/>
        </w:rPr>
      </w:pPr>
      <w:r w:rsidRPr="001A7DC5">
        <w:rPr>
          <w:rFonts w:ascii="Arial" w:eastAsia="Times New Roman" w:hAnsi="Arial" w:cs="Arial"/>
          <w:kern w:val="0"/>
          <w:sz w:val="20"/>
          <w:szCs w:val="20"/>
          <w:lang w:eastAsia="pl-PL" w:bidi="ar-SA"/>
        </w:rPr>
        <w:t xml:space="preserve">Na terenie gminy jest zlokalizowana 1 zbiorowa mechaniczno-biologiczna oczyszczalnia ścieków, w Biskupcu, na działce nr 245/1. Obecna przepustowość oczyszczalni ścieków w Biskupcu wynosi śr. 980 m3 ścieków/dobę. Odbiornikiem ścieków oczyszczonych jest rzeka Osa w km 77+435. </w:t>
      </w:r>
      <w:r w:rsidRPr="001A7DC5">
        <w:rPr>
          <w:rFonts w:ascii="Arial" w:eastAsia="Times New Roman" w:hAnsi="Arial" w:cs="Arial"/>
          <w:kern w:val="0"/>
          <w:sz w:val="20"/>
          <w:szCs w:val="20"/>
          <w:lang w:eastAsia="pl-PL" w:bidi="ar-SA"/>
        </w:rPr>
        <w:lastRenderedPageBreak/>
        <w:t>Liczba osób korzystających z tej oczyszczalni wg danych na rok 2019 wynosi 7550.</w:t>
      </w:r>
    </w:p>
    <w:p w14:paraId="63592CBC" w14:textId="77777777" w:rsidR="001A7DC5" w:rsidRDefault="001A7DC5" w:rsidP="001A7DC5">
      <w:pPr>
        <w:spacing w:line="276" w:lineRule="auto"/>
        <w:ind w:firstLine="567"/>
        <w:jc w:val="both"/>
        <w:rPr>
          <w:rFonts w:ascii="Arial" w:eastAsia="Times New Roman" w:hAnsi="Arial" w:cs="Arial"/>
          <w:kern w:val="0"/>
          <w:sz w:val="20"/>
          <w:szCs w:val="20"/>
          <w:lang w:eastAsia="pl-PL" w:bidi="ar-SA"/>
        </w:rPr>
      </w:pPr>
      <w:r w:rsidRPr="001A7DC5">
        <w:rPr>
          <w:rFonts w:ascii="Arial" w:eastAsia="Times New Roman" w:hAnsi="Arial" w:cs="Arial"/>
          <w:kern w:val="0"/>
          <w:sz w:val="20"/>
          <w:szCs w:val="20"/>
          <w:lang w:eastAsia="pl-PL" w:bidi="ar-SA"/>
        </w:rPr>
        <w:t>W 2017 roku wybudowano oczyszczalnię kontenerową w miejscowości Ostrowite o wydajności 332 RLM&gt; (dz. 232/2).</w:t>
      </w:r>
    </w:p>
    <w:p w14:paraId="591DD64B" w14:textId="5FAF4E3C" w:rsidR="001F304F" w:rsidRPr="001A7DC5" w:rsidRDefault="001F304F" w:rsidP="001A7DC5">
      <w:pPr>
        <w:spacing w:line="360" w:lineRule="auto"/>
        <w:ind w:firstLine="567"/>
        <w:jc w:val="both"/>
        <w:rPr>
          <w:rFonts w:ascii="Arial" w:hAnsi="Arial" w:cs="Arial"/>
          <w:sz w:val="20"/>
          <w:szCs w:val="20"/>
        </w:rPr>
      </w:pPr>
      <w:r w:rsidRPr="001A7DC5">
        <w:rPr>
          <w:rFonts w:ascii="Arial" w:hAnsi="Arial" w:cs="Arial"/>
          <w:sz w:val="20"/>
          <w:szCs w:val="20"/>
        </w:rPr>
        <w:t>Ze względu na relatywnie wysokie koszty inwestycyjne oraz inne możliwości utylizacji osadów ściekowych, w małych oraz w wielu średnich oczyszczalniach ścieków brak jest wydzielonych komór fermentacyjnych. Zebrane w procesie oczyszczania osady ściekowe są odprowadzane na poletka osadowe bądź wywożone z terenu oczyszczalni przez specjalne firmy</w:t>
      </w:r>
    </w:p>
    <w:p w14:paraId="68B2DC93" w14:textId="77777777" w:rsidR="00921115" w:rsidRPr="001A7DC5" w:rsidRDefault="001F304F" w:rsidP="001A7DC5">
      <w:pPr>
        <w:spacing w:line="360" w:lineRule="auto"/>
        <w:jc w:val="both"/>
        <w:rPr>
          <w:rFonts w:ascii="Arial" w:hAnsi="Arial" w:cs="Arial"/>
          <w:sz w:val="20"/>
          <w:szCs w:val="20"/>
        </w:rPr>
      </w:pPr>
      <w:r w:rsidRPr="001A7DC5">
        <w:rPr>
          <w:rFonts w:ascii="Arial" w:hAnsi="Arial" w:cs="Arial"/>
          <w:sz w:val="20"/>
          <w:szCs w:val="20"/>
        </w:rPr>
        <w:t>zajmujące się ich utylizacją.</w:t>
      </w:r>
      <w:r w:rsidR="00FC041A" w:rsidRPr="001A7DC5">
        <w:rPr>
          <w:rFonts w:ascii="Arial" w:hAnsi="Arial" w:cs="Arial"/>
          <w:sz w:val="20"/>
          <w:szCs w:val="20"/>
        </w:rPr>
        <w:t xml:space="preserve"> </w:t>
      </w:r>
    </w:p>
    <w:p w14:paraId="30C4F1BC" w14:textId="77777777" w:rsidR="0033670C" w:rsidRPr="001A7DC5" w:rsidRDefault="0033670C" w:rsidP="001A7DC5">
      <w:pPr>
        <w:spacing w:line="360" w:lineRule="auto"/>
        <w:ind w:firstLine="567"/>
        <w:jc w:val="both"/>
        <w:rPr>
          <w:rFonts w:ascii="Arial" w:hAnsi="Arial" w:cs="Arial"/>
          <w:sz w:val="20"/>
          <w:szCs w:val="20"/>
        </w:rPr>
      </w:pPr>
      <w:r w:rsidRPr="001A7DC5">
        <w:rPr>
          <w:rFonts w:ascii="Arial" w:hAnsi="Arial" w:cs="Arial"/>
          <w:sz w:val="20"/>
          <w:szCs w:val="20"/>
        </w:rPr>
        <w:t>Lokalizacja instalacji biogazowych na komunalnych oczyszczalniach ścieków –</w:t>
      </w:r>
      <w:r w:rsidR="00284277" w:rsidRPr="001A7DC5">
        <w:rPr>
          <w:rFonts w:ascii="Arial" w:hAnsi="Arial" w:cs="Arial"/>
          <w:sz w:val="20"/>
          <w:szCs w:val="20"/>
        </w:rPr>
        <w:t xml:space="preserve"> ze </w:t>
      </w:r>
      <w:r w:rsidRPr="001A7DC5">
        <w:rPr>
          <w:rFonts w:ascii="Arial" w:hAnsi="Arial" w:cs="Arial"/>
          <w:sz w:val="20"/>
          <w:szCs w:val="20"/>
        </w:rPr>
        <w:t>względów ekonomicznych pozyskiwanie biogazu do celów energetycznych uzasadnione jest tylko na większych oczyszczalniach ścieków przyjmujących średnio ponad 8 – 10 tys. m</w:t>
      </w:r>
      <w:r w:rsidRPr="001A7DC5">
        <w:rPr>
          <w:rFonts w:ascii="Arial" w:hAnsi="Arial" w:cs="Arial"/>
          <w:sz w:val="20"/>
          <w:szCs w:val="20"/>
          <w:vertAlign w:val="superscript"/>
        </w:rPr>
        <w:t>3</w:t>
      </w:r>
      <w:r w:rsidR="00A2685E" w:rsidRPr="001A7DC5">
        <w:rPr>
          <w:rFonts w:ascii="Arial" w:hAnsi="Arial" w:cs="Arial"/>
          <w:sz w:val="20"/>
          <w:szCs w:val="20"/>
        </w:rPr>
        <w:t xml:space="preserve"> na </w:t>
      </w:r>
      <w:r w:rsidRPr="001A7DC5">
        <w:rPr>
          <w:rFonts w:ascii="Arial" w:hAnsi="Arial" w:cs="Arial"/>
          <w:sz w:val="20"/>
          <w:szCs w:val="20"/>
        </w:rPr>
        <w:t xml:space="preserve">dobę. </w:t>
      </w:r>
    </w:p>
    <w:p w14:paraId="0E7A7638" w14:textId="1FF350BE" w:rsidR="00284277" w:rsidRPr="001A7DC5" w:rsidRDefault="00284277" w:rsidP="001A7DC5">
      <w:pPr>
        <w:spacing w:line="360" w:lineRule="auto"/>
        <w:ind w:firstLine="567"/>
        <w:jc w:val="both"/>
        <w:rPr>
          <w:rFonts w:ascii="Arial" w:hAnsi="Arial" w:cs="Arial"/>
          <w:sz w:val="20"/>
          <w:szCs w:val="20"/>
        </w:rPr>
      </w:pPr>
      <w:r w:rsidRPr="001A7DC5">
        <w:rPr>
          <w:rFonts w:ascii="Arial" w:eastAsia="ArialNarrow" w:hAnsi="Arial" w:cs="Arial"/>
          <w:kern w:val="0"/>
          <w:sz w:val="20"/>
          <w:szCs w:val="20"/>
          <w:lang w:eastAsia="en-US" w:bidi="ar-SA"/>
        </w:rPr>
        <w:t xml:space="preserve">Oczyszczalnia ścieków zlokalizowana na terenie gminy </w:t>
      </w:r>
      <w:r w:rsidR="001A7DC5" w:rsidRPr="001A7DC5">
        <w:rPr>
          <w:rFonts w:ascii="Arial" w:eastAsia="ArialNarrow" w:hAnsi="Arial" w:cs="Arial"/>
          <w:kern w:val="0"/>
          <w:sz w:val="20"/>
          <w:szCs w:val="20"/>
          <w:lang w:eastAsia="en-US" w:bidi="ar-SA"/>
        </w:rPr>
        <w:t>Biskupiec</w:t>
      </w:r>
      <w:r w:rsidRPr="001A7DC5">
        <w:rPr>
          <w:rFonts w:ascii="Arial" w:eastAsia="ArialNarrow" w:hAnsi="Arial" w:cs="Arial"/>
          <w:kern w:val="0"/>
          <w:sz w:val="20"/>
          <w:szCs w:val="20"/>
          <w:lang w:eastAsia="en-US" w:bidi="ar-SA"/>
        </w:rPr>
        <w:t xml:space="preserve"> ma przepustowość </w:t>
      </w:r>
      <w:r w:rsidR="001A7DC5" w:rsidRPr="001A7DC5">
        <w:rPr>
          <w:rFonts w:ascii="Arial" w:hAnsi="Arial" w:cs="Arial"/>
          <w:sz w:val="20"/>
          <w:szCs w:val="20"/>
        </w:rPr>
        <w:t>poniżej 8</w:t>
      </w:r>
      <w:r w:rsidR="006D31B1">
        <w:rPr>
          <w:rFonts w:ascii="Arial" w:hAnsi="Arial" w:cs="Arial"/>
          <w:sz w:val="20"/>
          <w:szCs w:val="20"/>
        </w:rPr>
        <w:t> </w:t>
      </w:r>
      <w:r w:rsidR="001A7DC5" w:rsidRPr="001A7DC5">
        <w:rPr>
          <w:rFonts w:ascii="Arial" w:hAnsi="Arial" w:cs="Arial"/>
          <w:sz w:val="20"/>
          <w:szCs w:val="20"/>
        </w:rPr>
        <w:t>tys.</w:t>
      </w:r>
      <w:r w:rsidRPr="001A7DC5">
        <w:rPr>
          <w:rFonts w:ascii="Arial" w:hAnsi="Arial" w:cs="Arial"/>
          <w:sz w:val="20"/>
          <w:szCs w:val="20"/>
        </w:rPr>
        <w:t xml:space="preserve">  m</w:t>
      </w:r>
      <w:r w:rsidRPr="001A7DC5">
        <w:rPr>
          <w:rFonts w:ascii="Arial" w:hAnsi="Arial" w:cs="Arial"/>
          <w:sz w:val="20"/>
          <w:szCs w:val="20"/>
          <w:vertAlign w:val="superscript"/>
        </w:rPr>
        <w:t>3</w:t>
      </w:r>
      <w:r w:rsidRPr="001A7DC5">
        <w:rPr>
          <w:rFonts w:ascii="Arial" w:hAnsi="Arial" w:cs="Arial"/>
          <w:sz w:val="20"/>
          <w:szCs w:val="20"/>
        </w:rPr>
        <w:t>/d, w związku z tym nie istnieją możliwości techniczne wykorzystania energetycznego biogazu z</w:t>
      </w:r>
      <w:r w:rsidR="001A7DC5">
        <w:rPr>
          <w:rFonts w:ascii="Arial" w:hAnsi="Arial" w:cs="Arial"/>
          <w:sz w:val="20"/>
          <w:szCs w:val="20"/>
        </w:rPr>
        <w:t> </w:t>
      </w:r>
      <w:r w:rsidRPr="001A7DC5">
        <w:rPr>
          <w:rFonts w:ascii="Arial" w:hAnsi="Arial" w:cs="Arial"/>
          <w:sz w:val="20"/>
          <w:szCs w:val="20"/>
        </w:rPr>
        <w:t>oczyszczalni ścieków.</w:t>
      </w:r>
    </w:p>
    <w:p w14:paraId="0B15E94F" w14:textId="77777777" w:rsidR="00284277" w:rsidRPr="00B21928" w:rsidRDefault="00284277" w:rsidP="009E61CA">
      <w:pPr>
        <w:spacing w:line="276" w:lineRule="auto"/>
        <w:ind w:firstLine="567"/>
        <w:jc w:val="both"/>
        <w:rPr>
          <w:rFonts w:ascii="Arial" w:hAnsi="Arial" w:cs="Arial"/>
          <w:color w:val="FF0000"/>
          <w:sz w:val="21"/>
        </w:rPr>
      </w:pPr>
    </w:p>
    <w:p w14:paraId="62A4408E" w14:textId="77777777" w:rsidR="001F304F" w:rsidRPr="00B21928" w:rsidRDefault="001F304F" w:rsidP="00B21928">
      <w:pPr>
        <w:spacing w:line="360" w:lineRule="auto"/>
        <w:jc w:val="both"/>
        <w:rPr>
          <w:rFonts w:ascii="Arial" w:hAnsi="Arial" w:cs="Arial"/>
          <w:b/>
          <w:bCs/>
          <w:iCs/>
          <w:sz w:val="20"/>
          <w:szCs w:val="20"/>
        </w:rPr>
      </w:pPr>
      <w:r w:rsidRPr="00B21928">
        <w:rPr>
          <w:rFonts w:ascii="Arial" w:hAnsi="Arial" w:cs="Arial"/>
          <w:b/>
          <w:bCs/>
          <w:iCs/>
          <w:sz w:val="20"/>
          <w:szCs w:val="20"/>
        </w:rPr>
        <w:t>Biogaz z biogazowni rolniczych</w:t>
      </w:r>
    </w:p>
    <w:p w14:paraId="524D8504" w14:textId="77777777" w:rsidR="001F304F" w:rsidRPr="00B21928" w:rsidRDefault="001F304F" w:rsidP="00B21928">
      <w:pPr>
        <w:pStyle w:val="Tekstpodstawowy"/>
        <w:ind w:firstLine="567"/>
        <w:rPr>
          <w:rFonts w:ascii="Arial" w:hAnsi="Arial" w:cs="Arial"/>
          <w:sz w:val="20"/>
          <w:szCs w:val="20"/>
          <w:lang w:val="pl-PL"/>
        </w:rPr>
      </w:pPr>
      <w:r w:rsidRPr="00B21928">
        <w:rPr>
          <w:rFonts w:ascii="Arial" w:hAnsi="Arial" w:cs="Arial"/>
          <w:sz w:val="20"/>
          <w:szCs w:val="20"/>
        </w:rPr>
        <w:t>Biogazownie rolnicze to obiekty o stosunkowo małej mocy produkujące energię w sposób efektywny. Mogą one funkcjonować przy gosp</w:t>
      </w:r>
      <w:r w:rsidR="006F643E" w:rsidRPr="00B21928">
        <w:rPr>
          <w:rFonts w:ascii="Arial" w:hAnsi="Arial" w:cs="Arial"/>
          <w:sz w:val="20"/>
          <w:szCs w:val="20"/>
        </w:rPr>
        <w:t xml:space="preserve">odarstwach rolnych, jako ich </w:t>
      </w:r>
      <w:proofErr w:type="spellStart"/>
      <w:r w:rsidR="006F643E" w:rsidRPr="00B21928">
        <w:rPr>
          <w:rFonts w:ascii="Arial" w:hAnsi="Arial" w:cs="Arial"/>
          <w:sz w:val="20"/>
          <w:szCs w:val="20"/>
        </w:rPr>
        <w:t>cz</w:t>
      </w:r>
      <w:r w:rsidR="006F643E" w:rsidRPr="00B21928">
        <w:rPr>
          <w:rFonts w:ascii="Arial" w:hAnsi="Arial" w:cs="Arial"/>
          <w:sz w:val="20"/>
          <w:szCs w:val="20"/>
          <w:lang w:val="pl-PL"/>
        </w:rPr>
        <w:t>ę</w:t>
      </w:r>
      <w:r w:rsidRPr="00B21928">
        <w:rPr>
          <w:rFonts w:ascii="Arial" w:hAnsi="Arial" w:cs="Arial"/>
          <w:sz w:val="20"/>
          <w:szCs w:val="20"/>
        </w:rPr>
        <w:t>ść</w:t>
      </w:r>
      <w:proofErr w:type="spellEnd"/>
      <w:r w:rsidRPr="00B21928">
        <w:rPr>
          <w:rFonts w:ascii="Arial" w:hAnsi="Arial" w:cs="Arial"/>
          <w:sz w:val="20"/>
          <w:szCs w:val="20"/>
        </w:rPr>
        <w:t xml:space="preserve"> składowa i</w:t>
      </w:r>
      <w:r w:rsidRPr="00B21928">
        <w:rPr>
          <w:rFonts w:ascii="Arial" w:hAnsi="Arial" w:cs="Arial"/>
          <w:sz w:val="20"/>
          <w:szCs w:val="20"/>
          <w:lang w:val="pl-PL"/>
        </w:rPr>
        <w:t> </w:t>
      </w:r>
      <w:r w:rsidRPr="00B21928">
        <w:rPr>
          <w:rFonts w:ascii="Arial" w:hAnsi="Arial" w:cs="Arial"/>
          <w:sz w:val="20"/>
          <w:szCs w:val="20"/>
        </w:rPr>
        <w:t>z</w:t>
      </w:r>
      <w:r w:rsidRPr="00B21928">
        <w:rPr>
          <w:rFonts w:ascii="Arial" w:hAnsi="Arial" w:cs="Arial"/>
          <w:sz w:val="20"/>
          <w:szCs w:val="20"/>
          <w:lang w:val="pl-PL"/>
        </w:rPr>
        <w:t> </w:t>
      </w:r>
      <w:r w:rsidRPr="00B21928">
        <w:rPr>
          <w:rFonts w:ascii="Arial" w:hAnsi="Arial" w:cs="Arial"/>
          <w:sz w:val="20"/>
          <w:szCs w:val="20"/>
        </w:rPr>
        <w:t>nich pobierać surowce do biogazu lub stanowić niezależny podmiot obsługujący konkretny teren. Biogazownia jest instalacją umożliwiającą łatwą i szybką fermentację odpadów organicznych, w wyniku której powstaje biogaz stanowiący odnawialne źródło energii. Proces produkcyjny w biogazowniach rolniczych jest niezależny od warunków atmosferycznych i jest realizowany jako produkcja ciągła. Nowo budowane biogazownie są w pełni zautomatyzowane, a do jej obsługi wystarczy minimalna ilość personelu.</w:t>
      </w:r>
    </w:p>
    <w:p w14:paraId="02F4C6D8" w14:textId="77777777" w:rsidR="001F304F" w:rsidRPr="00B21928" w:rsidRDefault="001F304F" w:rsidP="00B21928">
      <w:pPr>
        <w:pStyle w:val="Tekstpodstawowy"/>
        <w:ind w:firstLine="567"/>
        <w:rPr>
          <w:rFonts w:ascii="Arial" w:hAnsi="Arial" w:cs="Arial"/>
          <w:sz w:val="20"/>
          <w:szCs w:val="20"/>
          <w:lang w:val="pl-PL"/>
        </w:rPr>
      </w:pPr>
      <w:r w:rsidRPr="00B21928">
        <w:rPr>
          <w:rFonts w:ascii="Arial" w:hAnsi="Arial" w:cs="Arial"/>
          <w:sz w:val="20"/>
          <w:szCs w:val="20"/>
        </w:rPr>
        <w:t>W szczelnych i hermetycznych instalacjach biogazowych, wytwarzany jest metan, a</w:t>
      </w:r>
      <w:r w:rsidR="00D17097" w:rsidRPr="00B21928">
        <w:rPr>
          <w:rFonts w:ascii="Arial" w:hAnsi="Arial" w:cs="Arial"/>
          <w:sz w:val="20"/>
          <w:szCs w:val="20"/>
          <w:lang w:val="pl-PL"/>
        </w:rPr>
        <w:t xml:space="preserve"> z </w:t>
      </w:r>
      <w:r w:rsidRPr="00B21928">
        <w:rPr>
          <w:rFonts w:ascii="Arial" w:hAnsi="Arial" w:cs="Arial"/>
          <w:sz w:val="20"/>
          <w:szCs w:val="20"/>
        </w:rPr>
        <w:t>produktów pofermentacyjnych powstaje wysoko wydajny nawóz</w:t>
      </w:r>
      <w:r w:rsidR="00422424" w:rsidRPr="00B21928">
        <w:rPr>
          <w:rFonts w:ascii="Arial" w:hAnsi="Arial" w:cs="Arial"/>
          <w:sz w:val="20"/>
          <w:szCs w:val="20"/>
        </w:rPr>
        <w:t>. Metan znajduje zastosowanie w</w:t>
      </w:r>
      <w:r w:rsidR="00422424" w:rsidRPr="00B21928">
        <w:rPr>
          <w:rFonts w:ascii="Arial" w:hAnsi="Arial" w:cs="Arial"/>
          <w:sz w:val="20"/>
          <w:szCs w:val="20"/>
          <w:lang w:val="pl-PL"/>
        </w:rPr>
        <w:t> </w:t>
      </w:r>
      <w:r w:rsidRPr="00B21928">
        <w:rPr>
          <w:rFonts w:ascii="Arial" w:hAnsi="Arial" w:cs="Arial"/>
          <w:sz w:val="20"/>
          <w:szCs w:val="20"/>
        </w:rPr>
        <w:t>produkcji energii elektrycznej i cieplnej. Nawóz produkowany w biogazowniach w postaci granulatu doskonale użyźnia glebę.</w:t>
      </w:r>
      <w:r w:rsidRPr="00B21928">
        <w:rPr>
          <w:rFonts w:ascii="Arial" w:hAnsi="Arial" w:cs="Arial"/>
          <w:sz w:val="20"/>
          <w:szCs w:val="20"/>
          <w:lang w:val="pl-PL"/>
        </w:rPr>
        <w:t xml:space="preserve"> </w:t>
      </w:r>
    </w:p>
    <w:p w14:paraId="037CFE86" w14:textId="4550E756" w:rsidR="00C2665E" w:rsidRPr="00B21928" w:rsidRDefault="00C2665E" w:rsidP="00B21928">
      <w:pPr>
        <w:spacing w:line="360" w:lineRule="auto"/>
        <w:ind w:firstLine="567"/>
        <w:jc w:val="both"/>
        <w:rPr>
          <w:rFonts w:ascii="Arial" w:hAnsi="Arial" w:cs="Arial"/>
          <w:sz w:val="20"/>
          <w:szCs w:val="20"/>
        </w:rPr>
      </w:pPr>
      <w:r w:rsidRPr="00B21928">
        <w:rPr>
          <w:rFonts w:ascii="Arial" w:hAnsi="Arial" w:cs="Arial"/>
          <w:sz w:val="20"/>
          <w:szCs w:val="20"/>
        </w:rPr>
        <w:t>Najbardziej rozpowszechniony system produkcji biogazu „</w:t>
      </w:r>
      <w:proofErr w:type="spellStart"/>
      <w:r w:rsidRPr="00B21928">
        <w:rPr>
          <w:rFonts w:ascii="Arial" w:hAnsi="Arial" w:cs="Arial"/>
          <w:sz w:val="20"/>
          <w:szCs w:val="20"/>
        </w:rPr>
        <w:t>NaWaRo</w:t>
      </w:r>
      <w:proofErr w:type="spellEnd"/>
      <w:r w:rsidRPr="00B21928">
        <w:rPr>
          <w:rFonts w:ascii="Arial" w:hAnsi="Arial" w:cs="Arial"/>
          <w:sz w:val="20"/>
          <w:szCs w:val="20"/>
        </w:rPr>
        <w:t>” (</w:t>
      </w:r>
      <w:proofErr w:type="spellStart"/>
      <w:r w:rsidRPr="00B21928">
        <w:rPr>
          <w:rFonts w:ascii="Arial" w:hAnsi="Arial" w:cs="Arial"/>
          <w:sz w:val="20"/>
          <w:szCs w:val="20"/>
        </w:rPr>
        <w:t>Nachwachsende</w:t>
      </w:r>
      <w:proofErr w:type="spellEnd"/>
      <w:r w:rsidRPr="00B21928">
        <w:rPr>
          <w:rFonts w:ascii="Arial" w:hAnsi="Arial" w:cs="Arial"/>
          <w:sz w:val="20"/>
          <w:szCs w:val="20"/>
        </w:rPr>
        <w:t xml:space="preserve"> </w:t>
      </w:r>
      <w:proofErr w:type="spellStart"/>
      <w:r w:rsidRPr="00B21928">
        <w:rPr>
          <w:rFonts w:ascii="Arial" w:hAnsi="Arial" w:cs="Arial"/>
          <w:sz w:val="20"/>
          <w:szCs w:val="20"/>
        </w:rPr>
        <w:t>Rohstoffe</w:t>
      </w:r>
      <w:proofErr w:type="spellEnd"/>
      <w:r w:rsidRPr="00B21928">
        <w:rPr>
          <w:rFonts w:ascii="Arial" w:hAnsi="Arial" w:cs="Arial"/>
          <w:sz w:val="20"/>
          <w:szCs w:val="20"/>
        </w:rPr>
        <w:t>), wdrażany w Niemczech, wykorzystuje głównie kiszonki z roślin (kukurydzy, traw, buraków itp.), zaś inne substraty (np. gnojownica, ziarno zbóż czy odpady) wykorzystywane są w zależności od</w:t>
      </w:r>
      <w:r w:rsidR="00B21928">
        <w:rPr>
          <w:rFonts w:ascii="Arial" w:hAnsi="Arial" w:cs="Arial"/>
          <w:sz w:val="20"/>
          <w:szCs w:val="20"/>
        </w:rPr>
        <w:t> </w:t>
      </w:r>
      <w:r w:rsidRPr="00B21928">
        <w:rPr>
          <w:rFonts w:ascii="Arial" w:hAnsi="Arial" w:cs="Arial"/>
          <w:sz w:val="20"/>
          <w:szCs w:val="20"/>
        </w:rPr>
        <w:t xml:space="preserve">uwarunkowań lokalnych. Obecnie liczba biogazowni rolniczych w Niemczech osiąga 10 000 instalacji, a moc zainstalowana osiąga 5 500 </w:t>
      </w:r>
      <w:proofErr w:type="spellStart"/>
      <w:r w:rsidRPr="00B21928">
        <w:rPr>
          <w:rFonts w:ascii="Arial" w:hAnsi="Arial" w:cs="Arial"/>
          <w:sz w:val="20"/>
          <w:szCs w:val="20"/>
        </w:rPr>
        <w:t>MWe</w:t>
      </w:r>
      <w:proofErr w:type="spellEnd"/>
      <w:r w:rsidRPr="00B21928">
        <w:rPr>
          <w:rFonts w:ascii="Arial" w:hAnsi="Arial" w:cs="Arial"/>
          <w:sz w:val="20"/>
          <w:szCs w:val="20"/>
        </w:rPr>
        <w:t>. W Polsce na koniec 2014r. zgodnie z rejestrem prowadzonym przez Agencję Rynku Rolnego, działa 51 biogazowni. Informacje na temat ich eksploatacji są szczątkowe. Szykując inwestycję w biogazownię, celowym jest oparcie się na</w:t>
      </w:r>
      <w:r w:rsidR="00B21928">
        <w:rPr>
          <w:rFonts w:ascii="Arial" w:hAnsi="Arial" w:cs="Arial"/>
          <w:sz w:val="20"/>
          <w:szCs w:val="20"/>
        </w:rPr>
        <w:t> </w:t>
      </w:r>
      <w:r w:rsidRPr="00B21928">
        <w:rPr>
          <w:rFonts w:ascii="Arial" w:hAnsi="Arial" w:cs="Arial"/>
          <w:sz w:val="20"/>
          <w:szCs w:val="20"/>
        </w:rPr>
        <w:t>doświadczeniach polskich i europejskich. Główne podmioty z doświadczeniami we wdrażaniu biogazowni w Niemczech, Dani czy Holandii są obecne na naszym rynku.</w:t>
      </w:r>
    </w:p>
    <w:p w14:paraId="6D3D1B0B" w14:textId="77777777" w:rsidR="00C2665E" w:rsidRPr="00B21928" w:rsidRDefault="00C2665E" w:rsidP="00B21928">
      <w:pPr>
        <w:pStyle w:val="Default"/>
        <w:spacing w:line="360" w:lineRule="auto"/>
        <w:ind w:firstLine="567"/>
        <w:jc w:val="both"/>
        <w:rPr>
          <w:rFonts w:ascii="Arial" w:hAnsi="Arial" w:cs="Arial"/>
          <w:color w:val="auto"/>
          <w:sz w:val="20"/>
          <w:szCs w:val="20"/>
        </w:rPr>
      </w:pPr>
      <w:r w:rsidRPr="00B21928">
        <w:rPr>
          <w:rFonts w:ascii="Arial" w:hAnsi="Arial" w:cs="Arial"/>
          <w:color w:val="auto"/>
          <w:sz w:val="20"/>
          <w:szCs w:val="20"/>
        </w:rPr>
        <w:t xml:space="preserve">Główne obiekty typowej biogazowni rolniczej, to: </w:t>
      </w:r>
    </w:p>
    <w:p w14:paraId="5C4366F4" w14:textId="77777777" w:rsidR="00C2665E" w:rsidRPr="00B21928" w:rsidRDefault="00FF2022" w:rsidP="00B21928">
      <w:pPr>
        <w:pStyle w:val="Default"/>
        <w:spacing w:line="360" w:lineRule="auto"/>
        <w:jc w:val="both"/>
        <w:rPr>
          <w:rFonts w:ascii="Arial" w:hAnsi="Arial" w:cs="Arial"/>
          <w:color w:val="auto"/>
          <w:sz w:val="20"/>
          <w:szCs w:val="20"/>
        </w:rPr>
      </w:pPr>
      <w:r w:rsidRPr="00B21928">
        <w:rPr>
          <w:rFonts w:ascii="Arial" w:hAnsi="Arial" w:cs="Arial"/>
          <w:b/>
          <w:bCs/>
          <w:color w:val="auto"/>
          <w:sz w:val="20"/>
          <w:szCs w:val="20"/>
        </w:rPr>
        <w:t>I</w:t>
      </w:r>
      <w:r w:rsidR="00C2665E" w:rsidRPr="00B21928">
        <w:rPr>
          <w:rFonts w:ascii="Arial" w:hAnsi="Arial" w:cs="Arial"/>
          <w:b/>
          <w:bCs/>
          <w:color w:val="auto"/>
          <w:sz w:val="20"/>
          <w:szCs w:val="20"/>
        </w:rPr>
        <w:t xml:space="preserve">) obiekty i urządzenia do przechowywania, przygotowania oraz dozowania substratów. </w:t>
      </w:r>
    </w:p>
    <w:p w14:paraId="20D173D6" w14:textId="5AF7A4B6" w:rsidR="00C2665E" w:rsidRPr="00B21928" w:rsidRDefault="00C2665E" w:rsidP="00B21928">
      <w:pPr>
        <w:pStyle w:val="Default"/>
        <w:spacing w:line="360" w:lineRule="auto"/>
        <w:ind w:firstLine="567"/>
        <w:jc w:val="both"/>
        <w:rPr>
          <w:rFonts w:ascii="Arial" w:hAnsi="Arial" w:cs="Arial"/>
          <w:color w:val="auto"/>
          <w:sz w:val="20"/>
          <w:szCs w:val="20"/>
        </w:rPr>
      </w:pPr>
      <w:r w:rsidRPr="00B21928">
        <w:rPr>
          <w:rFonts w:ascii="Arial" w:hAnsi="Arial" w:cs="Arial"/>
          <w:color w:val="auto"/>
          <w:sz w:val="20"/>
          <w:szCs w:val="20"/>
        </w:rPr>
        <w:lastRenderedPageBreak/>
        <w:t>Część substratów gromadzi się na terenie biogazowni w zbiornikach, na przykład kiszonkę</w:t>
      </w:r>
      <w:r w:rsidR="009C1EA9" w:rsidRPr="00B21928">
        <w:rPr>
          <w:rFonts w:ascii="Arial" w:hAnsi="Arial" w:cs="Arial"/>
          <w:color w:val="auto"/>
          <w:sz w:val="20"/>
          <w:szCs w:val="20"/>
        </w:rPr>
        <w:t>,</w:t>
      </w:r>
      <w:r w:rsidRPr="00B21928">
        <w:rPr>
          <w:rFonts w:ascii="Arial" w:hAnsi="Arial" w:cs="Arial"/>
          <w:color w:val="auto"/>
          <w:sz w:val="20"/>
          <w:szCs w:val="20"/>
        </w:rPr>
        <w:t xml:space="preserve"> w</w:t>
      </w:r>
      <w:r w:rsidR="00B21928">
        <w:rPr>
          <w:rFonts w:ascii="Arial" w:hAnsi="Arial" w:cs="Arial"/>
          <w:color w:val="auto"/>
          <w:sz w:val="20"/>
          <w:szCs w:val="20"/>
        </w:rPr>
        <w:t> </w:t>
      </w:r>
      <w:r w:rsidRPr="00B21928">
        <w:rPr>
          <w:rFonts w:ascii="Arial" w:hAnsi="Arial" w:cs="Arial"/>
          <w:color w:val="auto"/>
          <w:sz w:val="20"/>
          <w:szCs w:val="20"/>
        </w:rPr>
        <w:t>szczelnych silosach. Niektóre substraty wymagają rozdrabniania oraz higienizacji lub pasteryzacji w</w:t>
      </w:r>
      <w:r w:rsidR="00B21928">
        <w:rPr>
          <w:rFonts w:ascii="Arial" w:hAnsi="Arial" w:cs="Arial"/>
          <w:color w:val="auto"/>
          <w:sz w:val="20"/>
          <w:szCs w:val="20"/>
        </w:rPr>
        <w:t> </w:t>
      </w:r>
      <w:r w:rsidRPr="00B21928">
        <w:rPr>
          <w:rFonts w:ascii="Arial" w:hAnsi="Arial" w:cs="Arial"/>
          <w:color w:val="auto"/>
          <w:sz w:val="20"/>
          <w:szCs w:val="20"/>
        </w:rPr>
        <w:t xml:space="preserve">specjalnie do tego celu zaprojektowanych ciągach technologicznych. W formie stałej wprowadzane są do komór fermentacji przy pomocy specjalnych stacji dozujących, a materiały płynne mogą być dozowane techniką pompową. </w:t>
      </w:r>
    </w:p>
    <w:p w14:paraId="1E55A060" w14:textId="77777777" w:rsidR="00C2665E" w:rsidRPr="00B21928" w:rsidRDefault="00FF2022" w:rsidP="00B21928">
      <w:pPr>
        <w:pStyle w:val="Default"/>
        <w:spacing w:line="360" w:lineRule="auto"/>
        <w:jc w:val="both"/>
        <w:rPr>
          <w:rFonts w:ascii="Arial" w:hAnsi="Arial" w:cs="Arial"/>
          <w:color w:val="auto"/>
          <w:sz w:val="20"/>
          <w:szCs w:val="20"/>
        </w:rPr>
      </w:pPr>
      <w:r w:rsidRPr="00B21928">
        <w:rPr>
          <w:rFonts w:ascii="Arial" w:hAnsi="Arial" w:cs="Arial"/>
          <w:b/>
          <w:bCs/>
          <w:color w:val="auto"/>
          <w:sz w:val="20"/>
          <w:szCs w:val="20"/>
        </w:rPr>
        <w:t>II</w:t>
      </w:r>
      <w:r w:rsidR="00C2665E" w:rsidRPr="00B21928">
        <w:rPr>
          <w:rFonts w:ascii="Arial" w:hAnsi="Arial" w:cs="Arial"/>
          <w:b/>
          <w:bCs/>
          <w:color w:val="auto"/>
          <w:sz w:val="20"/>
          <w:szCs w:val="20"/>
        </w:rPr>
        <w:t xml:space="preserve">) komory fermentacyjne. </w:t>
      </w:r>
    </w:p>
    <w:p w14:paraId="55F64F3A" w14:textId="098693D1" w:rsidR="00C2665E" w:rsidRPr="00B21928" w:rsidRDefault="00C2665E" w:rsidP="00B21928">
      <w:pPr>
        <w:pStyle w:val="Default"/>
        <w:spacing w:line="360" w:lineRule="auto"/>
        <w:ind w:firstLine="567"/>
        <w:jc w:val="both"/>
        <w:rPr>
          <w:rFonts w:ascii="Arial" w:hAnsi="Arial" w:cs="Arial"/>
          <w:color w:val="auto"/>
          <w:sz w:val="20"/>
          <w:szCs w:val="20"/>
        </w:rPr>
      </w:pPr>
      <w:r w:rsidRPr="00B21928">
        <w:rPr>
          <w:rFonts w:ascii="Arial" w:hAnsi="Arial" w:cs="Arial"/>
          <w:color w:val="auto"/>
          <w:sz w:val="20"/>
          <w:szCs w:val="20"/>
        </w:rPr>
        <w:t xml:space="preserve">W zależności od substratów, stosuje się jedną lub dwie komory fermentacyjne. Najczęściej stosowanym obecnie rozwiązaniem konstrukcyjnym komory fermentacyjnej jest żelbetowy, izolowany zbiornik wyposażony w foliowy, gazoszczelny dach samonośny. Zbiornik pełni rolę </w:t>
      </w:r>
      <w:proofErr w:type="spellStart"/>
      <w:r w:rsidRPr="00B21928">
        <w:rPr>
          <w:rFonts w:ascii="Arial" w:hAnsi="Arial" w:cs="Arial"/>
          <w:color w:val="auto"/>
          <w:sz w:val="20"/>
          <w:szCs w:val="20"/>
        </w:rPr>
        <w:t>fermentatora</w:t>
      </w:r>
      <w:proofErr w:type="spellEnd"/>
      <w:r w:rsidRPr="00B21928">
        <w:rPr>
          <w:rFonts w:ascii="Arial" w:hAnsi="Arial" w:cs="Arial"/>
          <w:color w:val="auto"/>
          <w:sz w:val="20"/>
          <w:szCs w:val="20"/>
        </w:rPr>
        <w:t xml:space="preserve"> zaś elastyczny dach rolę „zasobnika” biogazu. Jego zawartość jest ogrzewana systemem rur grzewczych z</w:t>
      </w:r>
      <w:r w:rsidR="00B21928">
        <w:rPr>
          <w:rFonts w:ascii="Arial" w:hAnsi="Arial" w:cs="Arial"/>
          <w:color w:val="auto"/>
          <w:sz w:val="20"/>
          <w:szCs w:val="20"/>
        </w:rPr>
        <w:t> </w:t>
      </w:r>
      <w:r w:rsidRPr="00B21928">
        <w:rPr>
          <w:rFonts w:ascii="Arial" w:hAnsi="Arial" w:cs="Arial"/>
          <w:color w:val="auto"/>
          <w:sz w:val="20"/>
          <w:szCs w:val="20"/>
        </w:rPr>
        <w:t xml:space="preserve">wykorzystaniem ciepła procesowego, powstałego przy chłodzeniu bloku kogeneracyjnego. Bardzo ważną rolę spełniają urządzenia mieszające zainstalowane w komorze. Mieszanie powoduje równomierny rozkład substratów i temperatury w zbiorniku oraz ułatwia uwalnianie się metanu. </w:t>
      </w:r>
    </w:p>
    <w:p w14:paraId="654A416E" w14:textId="77777777" w:rsidR="00C2665E" w:rsidRPr="00B21928" w:rsidRDefault="00FF2022" w:rsidP="00B21928">
      <w:pPr>
        <w:pStyle w:val="Default"/>
        <w:spacing w:line="360" w:lineRule="auto"/>
        <w:jc w:val="both"/>
        <w:rPr>
          <w:rFonts w:ascii="Arial" w:hAnsi="Arial" w:cs="Arial"/>
          <w:b/>
          <w:bCs/>
          <w:color w:val="auto"/>
          <w:sz w:val="20"/>
          <w:szCs w:val="20"/>
        </w:rPr>
      </w:pPr>
      <w:r w:rsidRPr="00B21928">
        <w:rPr>
          <w:rFonts w:ascii="Arial" w:hAnsi="Arial" w:cs="Arial"/>
          <w:b/>
          <w:bCs/>
          <w:color w:val="auto"/>
          <w:sz w:val="20"/>
          <w:szCs w:val="20"/>
        </w:rPr>
        <w:t>III</w:t>
      </w:r>
      <w:r w:rsidR="00C2665E" w:rsidRPr="00B21928">
        <w:rPr>
          <w:rFonts w:ascii="Arial" w:hAnsi="Arial" w:cs="Arial"/>
          <w:b/>
          <w:bCs/>
          <w:color w:val="auto"/>
          <w:sz w:val="20"/>
          <w:szCs w:val="20"/>
        </w:rPr>
        <w:t xml:space="preserve">) zbiornik magazynowy na pozostałość pofermentacyjną. </w:t>
      </w:r>
    </w:p>
    <w:p w14:paraId="6CBCFF3C" w14:textId="77777777" w:rsidR="00C2665E" w:rsidRPr="00B21928" w:rsidRDefault="00C2665E" w:rsidP="00B21928">
      <w:pPr>
        <w:pStyle w:val="Default"/>
        <w:spacing w:line="360" w:lineRule="auto"/>
        <w:ind w:firstLine="567"/>
        <w:jc w:val="both"/>
        <w:rPr>
          <w:rFonts w:ascii="Arial" w:hAnsi="Arial" w:cs="Arial"/>
          <w:color w:val="auto"/>
          <w:sz w:val="20"/>
          <w:szCs w:val="20"/>
        </w:rPr>
      </w:pPr>
      <w:r w:rsidRPr="00B21928">
        <w:rPr>
          <w:rFonts w:ascii="Arial" w:hAnsi="Arial" w:cs="Arial"/>
          <w:color w:val="auto"/>
          <w:sz w:val="20"/>
          <w:szCs w:val="20"/>
        </w:rPr>
        <w:t>Przefermentowana zawiesina jest naturalnym nawozem, wykorzystywanym do wzbogacania gleby w substancje pokarmowe i zastępuje nawozy sztuczne. Zawiesina ta nie jest uciążliwa zapachowo. Obecnie buduje się zbiorniki zakryte. Osad pofermentacyjny bywa zagęszczany przed dalszym wykorzystaniem.</w:t>
      </w:r>
    </w:p>
    <w:p w14:paraId="29989EAE" w14:textId="77777777" w:rsidR="00C2665E" w:rsidRPr="00B21928" w:rsidRDefault="00FF2022" w:rsidP="00B21928">
      <w:pPr>
        <w:pStyle w:val="Default"/>
        <w:spacing w:line="360" w:lineRule="auto"/>
        <w:jc w:val="both"/>
        <w:rPr>
          <w:rFonts w:ascii="Arial" w:hAnsi="Arial" w:cs="Arial"/>
          <w:b/>
          <w:color w:val="auto"/>
          <w:sz w:val="20"/>
          <w:szCs w:val="20"/>
        </w:rPr>
      </w:pPr>
      <w:r w:rsidRPr="00B21928">
        <w:rPr>
          <w:rFonts w:ascii="Arial" w:hAnsi="Arial" w:cs="Arial"/>
          <w:b/>
          <w:color w:val="auto"/>
          <w:sz w:val="20"/>
          <w:szCs w:val="20"/>
        </w:rPr>
        <w:t>IV</w:t>
      </w:r>
      <w:r w:rsidR="00C2665E" w:rsidRPr="00B21928">
        <w:rPr>
          <w:rFonts w:ascii="Arial" w:hAnsi="Arial" w:cs="Arial"/>
          <w:b/>
          <w:color w:val="auto"/>
          <w:sz w:val="20"/>
          <w:szCs w:val="20"/>
        </w:rPr>
        <w:t>) obiekty i instalacje techniczne.</w:t>
      </w:r>
    </w:p>
    <w:p w14:paraId="5F0C32AE" w14:textId="77777777" w:rsidR="00C2665E" w:rsidRPr="00B21928" w:rsidRDefault="00C2665E" w:rsidP="00B21928">
      <w:pPr>
        <w:pStyle w:val="Default"/>
        <w:spacing w:line="360" w:lineRule="auto"/>
        <w:ind w:firstLine="567"/>
        <w:jc w:val="both"/>
        <w:rPr>
          <w:rFonts w:ascii="Arial" w:hAnsi="Arial" w:cs="Arial"/>
          <w:color w:val="auto"/>
          <w:sz w:val="20"/>
          <w:szCs w:val="20"/>
        </w:rPr>
      </w:pPr>
      <w:r w:rsidRPr="00B21928">
        <w:rPr>
          <w:rFonts w:ascii="Arial" w:hAnsi="Arial" w:cs="Arial"/>
          <w:color w:val="auto"/>
          <w:sz w:val="20"/>
          <w:szCs w:val="20"/>
        </w:rPr>
        <w:t>Proces fermentacji wymaga powiązania obiektów instalacjami technicznymi i sterowany jest automatycznie. Typowo w budynku technicznym umieszczone są:</w:t>
      </w:r>
    </w:p>
    <w:p w14:paraId="72012343" w14:textId="77777777" w:rsidR="00C2665E" w:rsidRPr="00B21928" w:rsidRDefault="00C2665E" w:rsidP="00441F6E">
      <w:pPr>
        <w:pStyle w:val="Default"/>
        <w:numPr>
          <w:ilvl w:val="0"/>
          <w:numId w:val="93"/>
        </w:numPr>
        <w:spacing w:line="360" w:lineRule="auto"/>
        <w:jc w:val="both"/>
        <w:rPr>
          <w:rFonts w:ascii="Arial" w:hAnsi="Arial" w:cs="Arial"/>
          <w:color w:val="auto"/>
          <w:sz w:val="20"/>
          <w:szCs w:val="20"/>
        </w:rPr>
      </w:pPr>
      <w:r w:rsidRPr="00B21928">
        <w:rPr>
          <w:rFonts w:ascii="Arial" w:hAnsi="Arial" w:cs="Arial"/>
          <w:color w:val="auto"/>
          <w:sz w:val="20"/>
          <w:szCs w:val="20"/>
        </w:rPr>
        <w:t>pompownia obsługująca transport substratów oraz pozostałości pofermentacyjnej pomiędzy poszczególnymi zbiornikami;</w:t>
      </w:r>
    </w:p>
    <w:p w14:paraId="30B2AA51" w14:textId="77777777" w:rsidR="00C2665E" w:rsidRPr="00B21928" w:rsidRDefault="00C2665E" w:rsidP="00441F6E">
      <w:pPr>
        <w:pStyle w:val="Default"/>
        <w:numPr>
          <w:ilvl w:val="0"/>
          <w:numId w:val="93"/>
        </w:numPr>
        <w:spacing w:line="360" w:lineRule="auto"/>
        <w:jc w:val="both"/>
        <w:rPr>
          <w:rFonts w:ascii="Arial" w:hAnsi="Arial" w:cs="Arial"/>
          <w:color w:val="auto"/>
          <w:sz w:val="20"/>
          <w:szCs w:val="20"/>
        </w:rPr>
      </w:pPr>
      <w:r w:rsidRPr="00B21928">
        <w:rPr>
          <w:rFonts w:ascii="Arial" w:hAnsi="Arial" w:cs="Arial"/>
          <w:color w:val="auto"/>
          <w:sz w:val="20"/>
          <w:szCs w:val="20"/>
        </w:rPr>
        <w:t>sterownia wraz z pomieszczeniem szaf sterowniczych;</w:t>
      </w:r>
    </w:p>
    <w:p w14:paraId="513CAB55" w14:textId="77777777" w:rsidR="00C2665E" w:rsidRPr="00B21928" w:rsidRDefault="00C2665E" w:rsidP="00441F6E">
      <w:pPr>
        <w:pStyle w:val="Default"/>
        <w:numPr>
          <w:ilvl w:val="0"/>
          <w:numId w:val="93"/>
        </w:numPr>
        <w:spacing w:line="360" w:lineRule="auto"/>
        <w:ind w:left="714" w:hanging="357"/>
        <w:jc w:val="both"/>
        <w:rPr>
          <w:rFonts w:ascii="Arial" w:hAnsi="Arial" w:cs="Arial"/>
          <w:color w:val="auto"/>
          <w:sz w:val="20"/>
          <w:szCs w:val="20"/>
        </w:rPr>
      </w:pPr>
      <w:r w:rsidRPr="00B21928">
        <w:rPr>
          <w:rFonts w:ascii="Arial" w:hAnsi="Arial" w:cs="Arial"/>
          <w:color w:val="auto"/>
          <w:sz w:val="20"/>
          <w:szCs w:val="20"/>
        </w:rPr>
        <w:t>blok kogeneracyjny przetwarzający energię biogazu na energię elektryczną i ciepło.</w:t>
      </w:r>
    </w:p>
    <w:p w14:paraId="1F85C7C7" w14:textId="25261DD1" w:rsidR="00C2665E" w:rsidRPr="00B21928" w:rsidRDefault="00C2665E" w:rsidP="00B21928">
      <w:pPr>
        <w:spacing w:line="360" w:lineRule="auto"/>
        <w:ind w:firstLine="567"/>
        <w:jc w:val="both"/>
        <w:rPr>
          <w:rFonts w:ascii="Arial" w:eastAsiaTheme="minorHAnsi" w:hAnsi="Arial" w:cs="Arial"/>
          <w:kern w:val="0"/>
          <w:sz w:val="20"/>
          <w:szCs w:val="20"/>
          <w:lang w:eastAsia="en-US" w:bidi="ar-SA"/>
        </w:rPr>
      </w:pPr>
      <w:r w:rsidRPr="00B21928">
        <w:rPr>
          <w:rFonts w:ascii="Arial" w:eastAsiaTheme="minorHAnsi" w:hAnsi="Arial" w:cs="Arial"/>
          <w:kern w:val="0"/>
          <w:sz w:val="20"/>
          <w:szCs w:val="20"/>
          <w:lang w:eastAsia="en-US" w:bidi="ar-SA"/>
        </w:rPr>
        <w:t>Około 20% wytworzonego ciepła i poniżej 10% energii elektrycznej zostanie wykorzystane na</w:t>
      </w:r>
      <w:r w:rsidR="00B21928">
        <w:rPr>
          <w:rFonts w:ascii="Arial" w:eastAsiaTheme="minorHAnsi" w:hAnsi="Arial" w:cs="Arial"/>
          <w:kern w:val="0"/>
          <w:sz w:val="20"/>
          <w:szCs w:val="20"/>
          <w:lang w:eastAsia="en-US" w:bidi="ar-SA"/>
        </w:rPr>
        <w:t> </w:t>
      </w:r>
      <w:r w:rsidRPr="00B21928">
        <w:rPr>
          <w:rFonts w:ascii="Arial" w:eastAsiaTheme="minorHAnsi" w:hAnsi="Arial" w:cs="Arial"/>
          <w:kern w:val="0"/>
          <w:sz w:val="20"/>
          <w:szCs w:val="20"/>
          <w:lang w:eastAsia="en-US" w:bidi="ar-SA"/>
        </w:rPr>
        <w:t>potrzeby technologii biogazowni. Pozostała część ciepła i energii elektrycznej jest skierowana do</w:t>
      </w:r>
      <w:r w:rsidR="00B21928">
        <w:rPr>
          <w:rFonts w:ascii="Arial" w:eastAsiaTheme="minorHAnsi" w:hAnsi="Arial" w:cs="Arial"/>
          <w:kern w:val="0"/>
          <w:sz w:val="20"/>
          <w:szCs w:val="20"/>
          <w:lang w:eastAsia="en-US" w:bidi="ar-SA"/>
        </w:rPr>
        <w:t> </w:t>
      </w:r>
      <w:r w:rsidRPr="00B21928">
        <w:rPr>
          <w:rFonts w:ascii="Arial" w:eastAsiaTheme="minorHAnsi" w:hAnsi="Arial" w:cs="Arial"/>
          <w:kern w:val="0"/>
          <w:sz w:val="20"/>
          <w:szCs w:val="20"/>
          <w:lang w:eastAsia="en-US" w:bidi="ar-SA"/>
        </w:rPr>
        <w:t>odbiorców zewnętrznych. W warunkach polskich jako warunek konieczny należy uznać wykorzystanie ciepła z biogazowni przez lokalnych odbiorców (gospodarstwo rolne, lokalna sieć ciepłownicza, budynki użyteczności publicznej i mieszkalne).</w:t>
      </w:r>
    </w:p>
    <w:p w14:paraId="6A4DE659" w14:textId="77BFEDF6" w:rsidR="00C2665E" w:rsidRPr="00B21928" w:rsidRDefault="00C2665E" w:rsidP="00B21928">
      <w:pPr>
        <w:spacing w:line="360" w:lineRule="auto"/>
        <w:ind w:firstLine="567"/>
        <w:jc w:val="both"/>
        <w:rPr>
          <w:rFonts w:ascii="Arial" w:hAnsi="Arial" w:cs="Arial"/>
          <w:sz w:val="20"/>
          <w:szCs w:val="20"/>
        </w:rPr>
      </w:pPr>
      <w:r w:rsidRPr="00B21928">
        <w:rPr>
          <w:rFonts w:ascii="Arial" w:hAnsi="Arial" w:cs="Arial"/>
          <w:sz w:val="20"/>
          <w:szCs w:val="20"/>
        </w:rPr>
        <w:t>Wielkość biogazowni z blokiem kogeneracyjnym (wytwarzanie energii elektrycznej i ciepła w</w:t>
      </w:r>
      <w:r w:rsidR="00B21928">
        <w:rPr>
          <w:rFonts w:ascii="Arial" w:hAnsi="Arial" w:cs="Arial"/>
          <w:sz w:val="20"/>
          <w:szCs w:val="20"/>
        </w:rPr>
        <w:t> </w:t>
      </w:r>
      <w:r w:rsidRPr="00B21928">
        <w:rPr>
          <w:rFonts w:ascii="Arial" w:hAnsi="Arial" w:cs="Arial"/>
          <w:sz w:val="20"/>
          <w:szCs w:val="20"/>
        </w:rPr>
        <w:t>skojarzeniu, typowo w silniku spalinowym zasilanym biogazem) określa się przez moc elektryczną silnika (</w:t>
      </w:r>
      <w:proofErr w:type="spellStart"/>
      <w:r w:rsidRPr="00B21928">
        <w:rPr>
          <w:rFonts w:ascii="Arial" w:hAnsi="Arial" w:cs="Arial"/>
          <w:sz w:val="20"/>
          <w:szCs w:val="20"/>
        </w:rPr>
        <w:t>kWe</w:t>
      </w:r>
      <w:proofErr w:type="spellEnd"/>
      <w:r w:rsidRPr="00B21928">
        <w:rPr>
          <w:rFonts w:ascii="Arial" w:hAnsi="Arial" w:cs="Arial"/>
          <w:sz w:val="20"/>
          <w:szCs w:val="20"/>
        </w:rPr>
        <w:t>). Całkowita moc energetyczna biogazowni to suma mocy elektrycznej (</w:t>
      </w:r>
      <w:proofErr w:type="spellStart"/>
      <w:r w:rsidRPr="00B21928">
        <w:rPr>
          <w:rFonts w:ascii="Arial" w:hAnsi="Arial" w:cs="Arial"/>
          <w:sz w:val="20"/>
          <w:szCs w:val="20"/>
        </w:rPr>
        <w:t>kWe</w:t>
      </w:r>
      <w:proofErr w:type="spellEnd"/>
      <w:r w:rsidRPr="00B21928">
        <w:rPr>
          <w:rFonts w:ascii="Arial" w:hAnsi="Arial" w:cs="Arial"/>
          <w:sz w:val="20"/>
          <w:szCs w:val="20"/>
        </w:rPr>
        <w:t>) i cieplnej (</w:t>
      </w:r>
      <w:proofErr w:type="spellStart"/>
      <w:r w:rsidRPr="00B21928">
        <w:rPr>
          <w:rFonts w:ascii="Arial" w:hAnsi="Arial" w:cs="Arial"/>
          <w:sz w:val="20"/>
          <w:szCs w:val="20"/>
        </w:rPr>
        <w:t>kWt</w:t>
      </w:r>
      <w:proofErr w:type="spellEnd"/>
      <w:r w:rsidRPr="00B21928">
        <w:rPr>
          <w:rFonts w:ascii="Arial" w:hAnsi="Arial" w:cs="Arial"/>
          <w:sz w:val="20"/>
          <w:szCs w:val="20"/>
        </w:rPr>
        <w:t>) wytwarzanej w bloku kogeneracyjnym.</w:t>
      </w:r>
    </w:p>
    <w:p w14:paraId="498AC1FE" w14:textId="77777777" w:rsidR="00C2665E" w:rsidRPr="00B21928" w:rsidRDefault="00C2665E" w:rsidP="00B21928">
      <w:pPr>
        <w:spacing w:line="360" w:lineRule="auto"/>
        <w:ind w:firstLine="567"/>
        <w:jc w:val="both"/>
        <w:rPr>
          <w:rFonts w:ascii="Arial" w:hAnsi="Arial" w:cs="Arial"/>
          <w:sz w:val="20"/>
          <w:szCs w:val="20"/>
        </w:rPr>
      </w:pPr>
      <w:r w:rsidRPr="00B21928">
        <w:rPr>
          <w:rFonts w:ascii="Arial" w:hAnsi="Arial" w:cs="Arial"/>
          <w:sz w:val="20"/>
          <w:szCs w:val="20"/>
        </w:rPr>
        <w:t xml:space="preserve">Charakterystyczne parametry dla typowej biogazowni rolniczej o mocy elektrycznej bloku kogeneracyjnego 500 </w:t>
      </w:r>
      <w:proofErr w:type="spellStart"/>
      <w:r w:rsidRPr="00B21928">
        <w:rPr>
          <w:rFonts w:ascii="Arial" w:hAnsi="Arial" w:cs="Arial"/>
          <w:sz w:val="20"/>
          <w:szCs w:val="20"/>
        </w:rPr>
        <w:t>kWe</w:t>
      </w:r>
      <w:proofErr w:type="spellEnd"/>
      <w:r w:rsidRPr="00B21928">
        <w:rPr>
          <w:rFonts w:ascii="Arial" w:hAnsi="Arial" w:cs="Arial"/>
          <w:sz w:val="20"/>
          <w:szCs w:val="20"/>
        </w:rPr>
        <w:t xml:space="preserve"> (moc cieplna ok. 550 kW) są następujące:</w:t>
      </w:r>
    </w:p>
    <w:p w14:paraId="6B41090F" w14:textId="6CBB1C2A" w:rsidR="00C2665E" w:rsidRPr="00B21928" w:rsidRDefault="00C2665E" w:rsidP="00441F6E">
      <w:pPr>
        <w:pStyle w:val="Akapitzlist"/>
        <w:numPr>
          <w:ilvl w:val="0"/>
          <w:numId w:val="94"/>
        </w:numPr>
        <w:spacing w:line="360" w:lineRule="auto"/>
        <w:contextualSpacing w:val="0"/>
        <w:jc w:val="both"/>
        <w:rPr>
          <w:rFonts w:ascii="Arial" w:hAnsi="Arial" w:cs="Arial"/>
          <w:sz w:val="20"/>
          <w:szCs w:val="20"/>
        </w:rPr>
      </w:pPr>
      <w:r w:rsidRPr="00B21928">
        <w:rPr>
          <w:rFonts w:ascii="Arial" w:hAnsi="Arial" w:cs="Arial"/>
          <w:sz w:val="20"/>
          <w:szCs w:val="20"/>
        </w:rPr>
        <w:t xml:space="preserve">praca biogazowni z blokiem kogeneracyjnym 500 </w:t>
      </w:r>
      <w:proofErr w:type="spellStart"/>
      <w:r w:rsidRPr="00B21928">
        <w:rPr>
          <w:rFonts w:ascii="Arial" w:hAnsi="Arial" w:cs="Arial"/>
          <w:sz w:val="20"/>
          <w:szCs w:val="20"/>
        </w:rPr>
        <w:t>kWe</w:t>
      </w:r>
      <w:proofErr w:type="spellEnd"/>
      <w:r w:rsidRPr="00B21928">
        <w:rPr>
          <w:rFonts w:ascii="Arial" w:hAnsi="Arial" w:cs="Arial"/>
          <w:sz w:val="20"/>
          <w:szCs w:val="20"/>
        </w:rPr>
        <w:t xml:space="preserve"> wymaga wytworzenia w biogazowni i</w:t>
      </w:r>
      <w:r w:rsidR="00B21928">
        <w:rPr>
          <w:rFonts w:ascii="Arial" w:hAnsi="Arial" w:cs="Arial"/>
          <w:sz w:val="20"/>
          <w:szCs w:val="20"/>
        </w:rPr>
        <w:t> </w:t>
      </w:r>
      <w:r w:rsidRPr="00B21928">
        <w:rPr>
          <w:rFonts w:ascii="Arial" w:hAnsi="Arial" w:cs="Arial"/>
          <w:sz w:val="20"/>
          <w:szCs w:val="20"/>
        </w:rPr>
        <w:t>zasilania bloku w około 1 milion m3 metanu rocznie.</w:t>
      </w:r>
    </w:p>
    <w:p w14:paraId="390571D8" w14:textId="77777777" w:rsidR="00C2665E" w:rsidRPr="00B21928" w:rsidRDefault="00C2665E" w:rsidP="00441F6E">
      <w:pPr>
        <w:pStyle w:val="Akapitzlist"/>
        <w:numPr>
          <w:ilvl w:val="0"/>
          <w:numId w:val="94"/>
        </w:numPr>
        <w:spacing w:line="360" w:lineRule="auto"/>
        <w:contextualSpacing w:val="0"/>
        <w:jc w:val="both"/>
        <w:rPr>
          <w:rFonts w:ascii="Arial" w:hAnsi="Arial" w:cs="Arial"/>
          <w:sz w:val="20"/>
          <w:szCs w:val="20"/>
        </w:rPr>
      </w:pPr>
      <w:r w:rsidRPr="00B21928">
        <w:rPr>
          <w:rFonts w:ascii="Arial" w:hAnsi="Arial" w:cs="Arial"/>
          <w:sz w:val="20"/>
          <w:szCs w:val="20"/>
        </w:rPr>
        <w:t xml:space="preserve">biogazownia wymaga dostaw około 10 tys. ton substratów rocznie (kiszonka kukurydzy i traw, </w:t>
      </w:r>
      <w:r w:rsidRPr="00B21928">
        <w:rPr>
          <w:rFonts w:ascii="Arial" w:hAnsi="Arial" w:cs="Arial"/>
          <w:sz w:val="20"/>
          <w:szCs w:val="20"/>
        </w:rPr>
        <w:lastRenderedPageBreak/>
        <w:t>gnojowica). Na wyprodukowanie takiej masy substratów wystarczy ok. 250 ha ziemi.</w:t>
      </w:r>
    </w:p>
    <w:p w14:paraId="20ED4CCE" w14:textId="77777777" w:rsidR="00C2665E" w:rsidRPr="00B21928" w:rsidRDefault="00C2665E" w:rsidP="00441F6E">
      <w:pPr>
        <w:pStyle w:val="Akapitzlist"/>
        <w:numPr>
          <w:ilvl w:val="0"/>
          <w:numId w:val="94"/>
        </w:numPr>
        <w:spacing w:line="360" w:lineRule="auto"/>
        <w:contextualSpacing w:val="0"/>
        <w:jc w:val="both"/>
        <w:rPr>
          <w:rFonts w:ascii="Arial" w:hAnsi="Arial" w:cs="Arial"/>
          <w:sz w:val="20"/>
          <w:szCs w:val="20"/>
        </w:rPr>
      </w:pPr>
      <w:r w:rsidRPr="00B21928">
        <w:rPr>
          <w:rFonts w:ascii="Arial" w:hAnsi="Arial" w:cs="Arial"/>
          <w:sz w:val="20"/>
          <w:szCs w:val="20"/>
        </w:rPr>
        <w:t>biogazownia wymaga terenu ok. 1,5 ha.</w:t>
      </w:r>
    </w:p>
    <w:p w14:paraId="4AA82C70" w14:textId="32ACF4A6" w:rsidR="00C2665E" w:rsidRPr="00B21928" w:rsidRDefault="00C2665E" w:rsidP="00441F6E">
      <w:pPr>
        <w:pStyle w:val="Akapitzlist"/>
        <w:numPr>
          <w:ilvl w:val="0"/>
          <w:numId w:val="94"/>
        </w:numPr>
        <w:spacing w:line="360" w:lineRule="auto"/>
        <w:ind w:left="714" w:hanging="357"/>
        <w:contextualSpacing w:val="0"/>
        <w:jc w:val="both"/>
        <w:rPr>
          <w:rFonts w:ascii="Arial" w:hAnsi="Arial" w:cs="Arial"/>
          <w:sz w:val="20"/>
          <w:szCs w:val="20"/>
        </w:rPr>
      </w:pPr>
      <w:r w:rsidRPr="00B21928">
        <w:rPr>
          <w:rFonts w:ascii="Arial" w:hAnsi="Arial" w:cs="Arial"/>
          <w:sz w:val="20"/>
          <w:szCs w:val="20"/>
        </w:rPr>
        <w:t>biogazownia przyczynia się do eliminacji paliw kopalnych w kotłowniach obiektów zasilanych w</w:t>
      </w:r>
      <w:r w:rsidR="00B21928">
        <w:rPr>
          <w:rFonts w:ascii="Arial" w:hAnsi="Arial" w:cs="Arial"/>
          <w:sz w:val="20"/>
          <w:szCs w:val="20"/>
        </w:rPr>
        <w:t> </w:t>
      </w:r>
      <w:r w:rsidRPr="00B21928">
        <w:rPr>
          <w:rFonts w:ascii="Arial" w:hAnsi="Arial" w:cs="Arial"/>
          <w:sz w:val="20"/>
          <w:szCs w:val="20"/>
        </w:rPr>
        <w:t>ciepło w biogazowni; zastąpienie części produkcji energii elektrycznej w elektrowniach węglowych na skutek pracy biogazowni powoduje obniżenie emisji CO</w:t>
      </w:r>
      <w:r w:rsidRPr="00B21928">
        <w:rPr>
          <w:rFonts w:ascii="Arial" w:hAnsi="Arial" w:cs="Arial"/>
          <w:sz w:val="20"/>
          <w:szCs w:val="20"/>
          <w:vertAlign w:val="subscript"/>
        </w:rPr>
        <w:t>2</w:t>
      </w:r>
      <w:r w:rsidRPr="00B21928">
        <w:rPr>
          <w:rFonts w:ascii="Arial" w:hAnsi="Arial" w:cs="Arial"/>
          <w:sz w:val="20"/>
          <w:szCs w:val="20"/>
        </w:rPr>
        <w:t xml:space="preserve"> o ok. 5 000 ton rocznie (jest to nazwane emisją uniknioną).</w:t>
      </w:r>
    </w:p>
    <w:p w14:paraId="30BDA7F8" w14:textId="77777777" w:rsidR="00C2665E" w:rsidRPr="00B21928" w:rsidRDefault="00C2665E" w:rsidP="00B21928">
      <w:pPr>
        <w:spacing w:line="360" w:lineRule="auto"/>
        <w:ind w:firstLine="567"/>
        <w:jc w:val="both"/>
        <w:rPr>
          <w:rFonts w:ascii="Arial" w:hAnsi="Arial" w:cs="Arial"/>
          <w:sz w:val="20"/>
          <w:szCs w:val="20"/>
        </w:rPr>
      </w:pPr>
      <w:r w:rsidRPr="00B21928">
        <w:rPr>
          <w:rFonts w:ascii="Arial" w:hAnsi="Arial" w:cs="Arial"/>
          <w:sz w:val="20"/>
          <w:szCs w:val="20"/>
        </w:rPr>
        <w:t xml:space="preserve">Przykład zapotrzebowania na substraty dla biogazowni o mocy 350 </w:t>
      </w:r>
      <w:proofErr w:type="spellStart"/>
      <w:r w:rsidRPr="00B21928">
        <w:rPr>
          <w:rFonts w:ascii="Arial" w:hAnsi="Arial" w:cs="Arial"/>
          <w:sz w:val="20"/>
          <w:szCs w:val="20"/>
        </w:rPr>
        <w:t>kWe</w:t>
      </w:r>
      <w:proofErr w:type="spellEnd"/>
      <w:r w:rsidRPr="00B21928">
        <w:rPr>
          <w:rFonts w:ascii="Arial" w:hAnsi="Arial" w:cs="Arial"/>
          <w:sz w:val="20"/>
          <w:szCs w:val="20"/>
        </w:rPr>
        <w:t>:</w:t>
      </w:r>
    </w:p>
    <w:p w14:paraId="76E1A26B" w14:textId="77777777" w:rsidR="00C2665E" w:rsidRPr="00B21928" w:rsidRDefault="00C2665E" w:rsidP="00441F6E">
      <w:pPr>
        <w:pStyle w:val="Akapitzlist"/>
        <w:numPr>
          <w:ilvl w:val="0"/>
          <w:numId w:val="95"/>
        </w:numPr>
        <w:spacing w:line="360" w:lineRule="auto"/>
        <w:contextualSpacing w:val="0"/>
        <w:jc w:val="both"/>
        <w:rPr>
          <w:rFonts w:ascii="Arial" w:hAnsi="Arial" w:cs="Arial"/>
          <w:sz w:val="20"/>
          <w:szCs w:val="20"/>
        </w:rPr>
      </w:pPr>
      <w:r w:rsidRPr="00B21928">
        <w:rPr>
          <w:rFonts w:ascii="Arial" w:hAnsi="Arial" w:cs="Arial"/>
          <w:sz w:val="20"/>
          <w:szCs w:val="20"/>
        </w:rPr>
        <w:t>5500 t kiszonki z kukurydzy (125 ha) lub</w:t>
      </w:r>
    </w:p>
    <w:p w14:paraId="4920CE18" w14:textId="77777777" w:rsidR="00C2665E" w:rsidRPr="00B21928" w:rsidRDefault="00C2665E" w:rsidP="00441F6E">
      <w:pPr>
        <w:pStyle w:val="Akapitzlist"/>
        <w:numPr>
          <w:ilvl w:val="0"/>
          <w:numId w:val="95"/>
        </w:numPr>
        <w:spacing w:line="360" w:lineRule="auto"/>
        <w:contextualSpacing w:val="0"/>
        <w:jc w:val="both"/>
        <w:rPr>
          <w:rFonts w:ascii="Arial" w:hAnsi="Arial" w:cs="Arial"/>
          <w:sz w:val="20"/>
          <w:szCs w:val="20"/>
        </w:rPr>
      </w:pPr>
      <w:r w:rsidRPr="00B21928">
        <w:rPr>
          <w:rFonts w:ascii="Arial" w:hAnsi="Arial" w:cs="Arial"/>
          <w:sz w:val="20"/>
          <w:szCs w:val="20"/>
        </w:rPr>
        <w:t>3000 t gnojowicy bydła (150 krów mlecznych) lub</w:t>
      </w:r>
    </w:p>
    <w:p w14:paraId="0A8F45DD" w14:textId="77777777" w:rsidR="00C2665E" w:rsidRPr="00B21928" w:rsidRDefault="00C2665E" w:rsidP="00441F6E">
      <w:pPr>
        <w:pStyle w:val="Akapitzlist"/>
        <w:numPr>
          <w:ilvl w:val="0"/>
          <w:numId w:val="95"/>
        </w:numPr>
        <w:spacing w:line="360" w:lineRule="auto"/>
        <w:ind w:left="714" w:hanging="357"/>
        <w:contextualSpacing w:val="0"/>
        <w:jc w:val="both"/>
        <w:rPr>
          <w:rFonts w:ascii="Arial" w:hAnsi="Arial" w:cs="Arial"/>
          <w:sz w:val="20"/>
          <w:szCs w:val="20"/>
        </w:rPr>
      </w:pPr>
      <w:r w:rsidRPr="00B21928">
        <w:rPr>
          <w:rFonts w:ascii="Arial" w:hAnsi="Arial" w:cs="Arial"/>
          <w:sz w:val="20"/>
          <w:szCs w:val="20"/>
        </w:rPr>
        <w:t>1000 t kiszonki zbóż GPS (28,5 ha).</w:t>
      </w:r>
    </w:p>
    <w:p w14:paraId="3577EC47" w14:textId="17CE1D8E" w:rsidR="003E467D" w:rsidRPr="00B21928" w:rsidRDefault="003E467D" w:rsidP="00B21928">
      <w:pPr>
        <w:pStyle w:val="Tekstpodstawowy"/>
        <w:ind w:firstLine="567"/>
        <w:rPr>
          <w:rFonts w:ascii="Arial" w:hAnsi="Arial" w:cs="Arial"/>
          <w:sz w:val="20"/>
          <w:szCs w:val="20"/>
          <w:lang w:val="pl-PL"/>
        </w:rPr>
      </w:pPr>
      <w:r w:rsidRPr="00B21928">
        <w:rPr>
          <w:rFonts w:ascii="Arial" w:hAnsi="Arial" w:cs="Arial"/>
          <w:sz w:val="20"/>
          <w:szCs w:val="20"/>
          <w:lang w:val="pl-PL"/>
        </w:rPr>
        <w:t xml:space="preserve">Zawartość metanu w biogazie rolniczym zależy w głównej mierze od rodzaju zastosowanych odchodów zwierzęcych. W przypadku gnojowicy trzody jego zawartość mieści się w przedziale </w:t>
      </w:r>
      <w:r w:rsidR="006F643E" w:rsidRPr="00B21928">
        <w:rPr>
          <w:rFonts w:ascii="Arial" w:hAnsi="Arial" w:cs="Arial"/>
          <w:sz w:val="20"/>
          <w:szCs w:val="20"/>
          <w:lang w:val="pl-PL"/>
        </w:rPr>
        <w:t xml:space="preserve">50-70 </w:t>
      </w:r>
      <w:r w:rsidRPr="00B21928">
        <w:rPr>
          <w:rFonts w:ascii="Arial" w:hAnsi="Arial" w:cs="Arial"/>
          <w:sz w:val="20"/>
          <w:szCs w:val="20"/>
          <w:lang w:val="pl-PL"/>
        </w:rPr>
        <w:t xml:space="preserve">%, w przypadku </w:t>
      </w:r>
      <w:r w:rsidR="005A375B" w:rsidRPr="00B21928">
        <w:rPr>
          <w:rFonts w:ascii="Arial" w:hAnsi="Arial" w:cs="Arial"/>
          <w:sz w:val="20"/>
          <w:szCs w:val="20"/>
          <w:lang w:val="pl-PL"/>
        </w:rPr>
        <w:t xml:space="preserve">gnojowicy bydła jest to </w:t>
      </w:r>
      <w:r w:rsidR="006F643E" w:rsidRPr="00B21928">
        <w:rPr>
          <w:rFonts w:ascii="Arial" w:hAnsi="Arial" w:cs="Arial"/>
          <w:sz w:val="20"/>
          <w:szCs w:val="20"/>
          <w:lang w:val="pl-PL"/>
        </w:rPr>
        <w:t xml:space="preserve">50 </w:t>
      </w:r>
      <w:r w:rsidR="00D17097" w:rsidRPr="00B21928">
        <w:rPr>
          <w:rFonts w:ascii="Arial" w:hAnsi="Arial" w:cs="Arial"/>
          <w:sz w:val="20"/>
          <w:szCs w:val="20"/>
          <w:lang w:val="pl-PL"/>
        </w:rPr>
        <w:t>–</w:t>
      </w:r>
      <w:r w:rsidR="006F643E" w:rsidRPr="00B21928">
        <w:rPr>
          <w:rFonts w:ascii="Arial" w:hAnsi="Arial" w:cs="Arial"/>
          <w:sz w:val="20"/>
          <w:szCs w:val="20"/>
          <w:lang w:val="pl-PL"/>
        </w:rPr>
        <w:t xml:space="preserve"> 55</w:t>
      </w:r>
      <w:r w:rsidR="00D17097" w:rsidRPr="00B21928">
        <w:rPr>
          <w:rFonts w:ascii="Arial" w:hAnsi="Arial" w:cs="Arial"/>
          <w:sz w:val="20"/>
          <w:szCs w:val="20"/>
          <w:lang w:val="pl-PL"/>
        </w:rPr>
        <w:t xml:space="preserve"> %</w:t>
      </w:r>
      <w:r w:rsidRPr="00B21928">
        <w:rPr>
          <w:rFonts w:ascii="Arial" w:hAnsi="Arial" w:cs="Arial"/>
          <w:sz w:val="20"/>
          <w:szCs w:val="20"/>
          <w:lang w:val="pl-PL"/>
        </w:rPr>
        <w:t xml:space="preserve">, a w przypadku pomiotu drobiu </w:t>
      </w:r>
      <w:r w:rsidR="006F643E" w:rsidRPr="00B21928">
        <w:rPr>
          <w:rFonts w:ascii="Arial" w:hAnsi="Arial" w:cs="Arial"/>
          <w:sz w:val="20"/>
          <w:szCs w:val="20"/>
          <w:lang w:val="pl-PL"/>
        </w:rPr>
        <w:t>50 - 70</w:t>
      </w:r>
      <w:r w:rsidRPr="00B21928">
        <w:rPr>
          <w:rFonts w:ascii="Arial" w:hAnsi="Arial" w:cs="Arial"/>
          <w:sz w:val="20"/>
          <w:szCs w:val="20"/>
          <w:lang w:val="pl-PL"/>
        </w:rPr>
        <w:t>%. Stąd do</w:t>
      </w:r>
      <w:r w:rsidR="00B21928">
        <w:rPr>
          <w:rFonts w:ascii="Arial" w:hAnsi="Arial" w:cs="Arial"/>
          <w:sz w:val="20"/>
          <w:szCs w:val="20"/>
          <w:lang w:val="pl-PL"/>
        </w:rPr>
        <w:t> </w:t>
      </w:r>
      <w:r w:rsidRPr="00B21928">
        <w:rPr>
          <w:rFonts w:ascii="Arial" w:hAnsi="Arial" w:cs="Arial"/>
          <w:sz w:val="20"/>
          <w:szCs w:val="20"/>
          <w:lang w:val="pl-PL"/>
        </w:rPr>
        <w:t>obliczeń przyjęto średnią zawartość metanu w biogazie rolniczym na poziomie 65%, a jego wartość opałowa wynosi 6,5 kWh/m</w:t>
      </w:r>
      <w:r w:rsidRPr="00B21928">
        <w:rPr>
          <w:rFonts w:ascii="Arial" w:hAnsi="Arial" w:cs="Arial"/>
          <w:sz w:val="20"/>
          <w:szCs w:val="20"/>
          <w:vertAlign w:val="superscript"/>
          <w:lang w:val="pl-PL"/>
        </w:rPr>
        <w:t>3</w:t>
      </w:r>
      <w:r w:rsidRPr="00B21928">
        <w:rPr>
          <w:rFonts w:ascii="Arial" w:hAnsi="Arial" w:cs="Arial"/>
          <w:sz w:val="20"/>
          <w:szCs w:val="20"/>
          <w:lang w:val="pl-PL"/>
        </w:rPr>
        <w:t>, tj. 23,4 MJ/m</w:t>
      </w:r>
      <w:r w:rsidRPr="00B21928">
        <w:rPr>
          <w:rFonts w:ascii="Arial" w:hAnsi="Arial" w:cs="Arial"/>
          <w:sz w:val="20"/>
          <w:szCs w:val="20"/>
          <w:vertAlign w:val="superscript"/>
          <w:lang w:val="pl-PL"/>
        </w:rPr>
        <w:t>3</w:t>
      </w:r>
      <w:r w:rsidRPr="00B21928">
        <w:rPr>
          <w:rFonts w:ascii="Arial" w:hAnsi="Arial" w:cs="Arial"/>
          <w:sz w:val="20"/>
          <w:szCs w:val="20"/>
          <w:lang w:val="pl-PL"/>
        </w:rPr>
        <w:t>.</w:t>
      </w:r>
    </w:p>
    <w:p w14:paraId="54B03416" w14:textId="0306730C" w:rsidR="00FF2022" w:rsidRPr="00B21928" w:rsidRDefault="00FF2022" w:rsidP="00B21928">
      <w:pPr>
        <w:pStyle w:val="Tekstpodstawowy"/>
        <w:ind w:firstLine="567"/>
        <w:rPr>
          <w:rFonts w:ascii="Arial" w:hAnsi="Arial" w:cs="Arial"/>
          <w:sz w:val="20"/>
          <w:szCs w:val="20"/>
          <w:lang w:val="pl-PL"/>
        </w:rPr>
      </w:pPr>
      <w:r w:rsidRPr="00B21928">
        <w:rPr>
          <w:rFonts w:ascii="Arial" w:hAnsi="Arial" w:cs="Arial"/>
          <w:sz w:val="20"/>
          <w:szCs w:val="20"/>
          <w:lang w:val="pl-PL"/>
        </w:rPr>
        <w:t xml:space="preserve">Podstawowym substratem dla biogazowni rolniczych, pochodzących z gospodarstw rolnych jest </w:t>
      </w:r>
      <w:r w:rsidR="004C4C04" w:rsidRPr="00B21928">
        <w:rPr>
          <w:rFonts w:ascii="Arial" w:hAnsi="Arial" w:cs="Arial"/>
          <w:sz w:val="20"/>
          <w:szCs w:val="20"/>
          <w:lang w:val="pl-PL"/>
        </w:rPr>
        <w:t>gnojowica bydlęca i gnojowica świńska. Jako substrat stosuje się również obornik bydlęcy, świński i</w:t>
      </w:r>
      <w:r w:rsidR="00B21928">
        <w:rPr>
          <w:rFonts w:ascii="Arial" w:hAnsi="Arial" w:cs="Arial"/>
          <w:sz w:val="20"/>
          <w:szCs w:val="20"/>
          <w:lang w:val="pl-PL"/>
        </w:rPr>
        <w:t> </w:t>
      </w:r>
      <w:r w:rsidR="004C4C04" w:rsidRPr="00B21928">
        <w:rPr>
          <w:rFonts w:ascii="Arial" w:hAnsi="Arial" w:cs="Arial"/>
          <w:sz w:val="20"/>
          <w:szCs w:val="20"/>
          <w:lang w:val="pl-PL"/>
        </w:rPr>
        <w:t>kurzy, gnojowicę owczą i pomiot kurzy. Obecnie ze względu na niską wydajność biogazową gnojowicy, w biogazowniach stosuje się</w:t>
      </w:r>
      <w:r w:rsidR="00E22A66" w:rsidRPr="00B21928">
        <w:rPr>
          <w:rFonts w:ascii="Arial" w:hAnsi="Arial" w:cs="Arial"/>
          <w:sz w:val="20"/>
          <w:szCs w:val="20"/>
          <w:lang w:val="pl-PL"/>
        </w:rPr>
        <w:t xml:space="preserve"> do </w:t>
      </w:r>
      <w:r w:rsidR="004C4C04" w:rsidRPr="00B21928">
        <w:rPr>
          <w:rFonts w:ascii="Arial" w:hAnsi="Arial" w:cs="Arial"/>
          <w:sz w:val="20"/>
          <w:szCs w:val="20"/>
          <w:lang w:val="pl-PL"/>
        </w:rPr>
        <w:t>fermentacji mieszaninę</w:t>
      </w:r>
      <w:r w:rsidR="00AF4144" w:rsidRPr="00B21928">
        <w:rPr>
          <w:rFonts w:ascii="Arial" w:hAnsi="Arial" w:cs="Arial"/>
          <w:sz w:val="20"/>
          <w:szCs w:val="20"/>
          <w:lang w:val="pl-PL"/>
        </w:rPr>
        <w:t xml:space="preserve"> gnojowicy z innymi substratami, takimi jak: kiszonka z kukurydzy, słoma a także przetworzone i nieprzetworzone odpady z przemysłu rolno – spożywczego. </w:t>
      </w:r>
    </w:p>
    <w:p w14:paraId="06CB1719" w14:textId="77777777" w:rsidR="00AF4144" w:rsidRPr="00B21928" w:rsidRDefault="00AF4144" w:rsidP="00B21928">
      <w:pPr>
        <w:pStyle w:val="Tekstpodstawowy"/>
        <w:ind w:firstLine="567"/>
        <w:rPr>
          <w:rFonts w:ascii="Arial" w:hAnsi="Arial" w:cs="Arial"/>
          <w:sz w:val="20"/>
          <w:szCs w:val="20"/>
          <w:lang w:val="pl-PL"/>
        </w:rPr>
      </w:pPr>
      <w:r w:rsidRPr="00B21928">
        <w:rPr>
          <w:rFonts w:ascii="Arial" w:hAnsi="Arial" w:cs="Arial"/>
          <w:sz w:val="20"/>
          <w:szCs w:val="20"/>
          <w:lang w:val="pl-PL"/>
        </w:rPr>
        <w:t xml:space="preserve">Zasadniczym źródłem surowca do produkcji biogazu rolniczego jest hodowla fermowa zwierząt gospodarskich. Odchody zwierzęce posiadają różne właściwości produkcyjne, które zostały przedstawione w </w:t>
      </w:r>
      <w:r w:rsidR="00A2685E" w:rsidRPr="00B21928">
        <w:rPr>
          <w:rFonts w:ascii="Arial" w:hAnsi="Arial" w:cs="Arial"/>
          <w:sz w:val="20"/>
          <w:szCs w:val="20"/>
          <w:lang w:val="pl-PL"/>
        </w:rPr>
        <w:t>poniższej tabeli.</w:t>
      </w:r>
    </w:p>
    <w:p w14:paraId="3841CB29" w14:textId="47346B87" w:rsidR="00AF4144" w:rsidRPr="00B21928" w:rsidRDefault="00AF4144" w:rsidP="00B21928">
      <w:pPr>
        <w:pStyle w:val="Legenda"/>
        <w:keepNext/>
        <w:spacing w:after="0" w:line="360" w:lineRule="auto"/>
        <w:rPr>
          <w:rFonts w:ascii="Arial" w:hAnsi="Arial" w:cs="Arial"/>
          <w:color w:val="auto"/>
          <w:sz w:val="20"/>
          <w:szCs w:val="20"/>
        </w:rPr>
      </w:pPr>
      <w:bookmarkStart w:id="156" w:name="_Toc50237310"/>
      <w:r w:rsidRPr="00B21928">
        <w:rPr>
          <w:rFonts w:ascii="Arial" w:hAnsi="Arial" w:cs="Arial"/>
          <w:color w:val="auto"/>
          <w:sz w:val="20"/>
          <w:szCs w:val="20"/>
        </w:rPr>
        <w:t xml:space="preserve">Tabela </w:t>
      </w:r>
      <w:r w:rsidRPr="00B21928">
        <w:rPr>
          <w:rFonts w:ascii="Arial" w:hAnsi="Arial" w:cs="Arial"/>
          <w:color w:val="auto"/>
          <w:sz w:val="20"/>
          <w:szCs w:val="20"/>
        </w:rPr>
        <w:fldChar w:fldCharType="begin"/>
      </w:r>
      <w:r w:rsidRPr="00B21928">
        <w:rPr>
          <w:rFonts w:ascii="Arial" w:hAnsi="Arial" w:cs="Arial"/>
          <w:color w:val="auto"/>
          <w:sz w:val="20"/>
          <w:szCs w:val="20"/>
        </w:rPr>
        <w:instrText xml:space="preserve"> SEQ Tabela \* ARABIC </w:instrText>
      </w:r>
      <w:r w:rsidRPr="00B21928">
        <w:rPr>
          <w:rFonts w:ascii="Arial" w:hAnsi="Arial" w:cs="Arial"/>
          <w:color w:val="auto"/>
          <w:sz w:val="20"/>
          <w:szCs w:val="20"/>
        </w:rPr>
        <w:fldChar w:fldCharType="separate"/>
      </w:r>
      <w:r w:rsidR="006C00C4">
        <w:rPr>
          <w:rFonts w:ascii="Arial" w:hAnsi="Arial" w:cs="Arial"/>
          <w:noProof/>
          <w:color w:val="auto"/>
          <w:sz w:val="20"/>
          <w:szCs w:val="20"/>
        </w:rPr>
        <w:t>37</w:t>
      </w:r>
      <w:r w:rsidRPr="00B21928">
        <w:rPr>
          <w:rFonts w:ascii="Arial" w:hAnsi="Arial" w:cs="Arial"/>
          <w:color w:val="auto"/>
          <w:sz w:val="20"/>
          <w:szCs w:val="20"/>
        </w:rPr>
        <w:fldChar w:fldCharType="end"/>
      </w:r>
      <w:r w:rsidRPr="00B21928">
        <w:rPr>
          <w:rFonts w:ascii="Arial" w:hAnsi="Arial" w:cs="Arial"/>
          <w:color w:val="auto"/>
          <w:sz w:val="20"/>
          <w:szCs w:val="20"/>
        </w:rPr>
        <w:t xml:space="preserve">. </w:t>
      </w:r>
      <w:r w:rsidR="00162A84" w:rsidRPr="00B21928">
        <w:rPr>
          <w:rFonts w:ascii="Arial" w:hAnsi="Arial" w:cs="Arial"/>
          <w:color w:val="auto"/>
          <w:sz w:val="20"/>
          <w:szCs w:val="20"/>
        </w:rPr>
        <w:t>Zestawienie wskaźników produkcji biogazu dla wybranych substratów organicznych</w:t>
      </w:r>
      <w:bookmarkEnd w:id="156"/>
    </w:p>
    <w:tbl>
      <w:tblPr>
        <w:tblStyle w:val="Tabela-Siatka"/>
        <w:tblW w:w="0" w:type="auto"/>
        <w:tblLook w:val="04A0" w:firstRow="1" w:lastRow="0" w:firstColumn="1" w:lastColumn="0" w:noHBand="0" w:noVBand="1"/>
      </w:tblPr>
      <w:tblGrid>
        <w:gridCol w:w="1842"/>
        <w:gridCol w:w="1842"/>
        <w:gridCol w:w="1842"/>
        <w:gridCol w:w="1843"/>
        <w:gridCol w:w="1843"/>
      </w:tblGrid>
      <w:tr w:rsidR="00B21928" w:rsidRPr="00B21928" w14:paraId="7DF74644" w14:textId="77777777" w:rsidTr="00B21928">
        <w:trPr>
          <w:tblHeader/>
        </w:trPr>
        <w:tc>
          <w:tcPr>
            <w:tcW w:w="1842" w:type="dxa"/>
            <w:vMerge w:val="restart"/>
            <w:shd w:val="clear" w:color="auto" w:fill="DAEEF3" w:themeFill="accent5" w:themeFillTint="33"/>
            <w:vAlign w:val="center"/>
          </w:tcPr>
          <w:p w14:paraId="4F1BBCC2" w14:textId="77777777" w:rsidR="00AF4144" w:rsidRPr="00B21928" w:rsidRDefault="00AF4144" w:rsidP="00480282">
            <w:pPr>
              <w:pStyle w:val="Tekstpodstawowy"/>
              <w:spacing w:line="276" w:lineRule="auto"/>
              <w:jc w:val="center"/>
              <w:rPr>
                <w:rFonts w:ascii="Arial" w:hAnsi="Arial" w:cs="Arial"/>
                <w:b/>
                <w:sz w:val="20"/>
                <w:szCs w:val="20"/>
                <w:lang w:val="pl-PL"/>
              </w:rPr>
            </w:pPr>
            <w:r w:rsidRPr="00B21928">
              <w:rPr>
                <w:rFonts w:ascii="Arial" w:hAnsi="Arial" w:cs="Arial"/>
                <w:b/>
                <w:sz w:val="20"/>
                <w:szCs w:val="20"/>
                <w:lang w:val="pl-PL"/>
              </w:rPr>
              <w:t>Substrat</w:t>
            </w:r>
          </w:p>
        </w:tc>
        <w:tc>
          <w:tcPr>
            <w:tcW w:w="1842" w:type="dxa"/>
            <w:tcBorders>
              <w:bottom w:val="single" w:sz="4" w:space="0" w:color="auto"/>
            </w:tcBorders>
            <w:shd w:val="clear" w:color="auto" w:fill="DAEEF3" w:themeFill="accent5" w:themeFillTint="33"/>
            <w:vAlign w:val="center"/>
          </w:tcPr>
          <w:p w14:paraId="762548A6" w14:textId="77777777" w:rsidR="00AF4144" w:rsidRPr="00B21928" w:rsidRDefault="00AF4144" w:rsidP="00480282">
            <w:pPr>
              <w:pStyle w:val="Tekstpodstawowy"/>
              <w:spacing w:line="276" w:lineRule="auto"/>
              <w:jc w:val="center"/>
              <w:rPr>
                <w:rFonts w:ascii="Arial" w:hAnsi="Arial" w:cs="Arial"/>
                <w:b/>
                <w:sz w:val="20"/>
                <w:szCs w:val="20"/>
                <w:lang w:val="pl-PL"/>
              </w:rPr>
            </w:pPr>
            <w:r w:rsidRPr="00B21928">
              <w:rPr>
                <w:rFonts w:ascii="Arial" w:hAnsi="Arial" w:cs="Arial"/>
                <w:b/>
                <w:sz w:val="20"/>
                <w:szCs w:val="20"/>
                <w:lang w:val="pl-PL"/>
              </w:rPr>
              <w:t>Zawartość suchej masy</w:t>
            </w:r>
          </w:p>
        </w:tc>
        <w:tc>
          <w:tcPr>
            <w:tcW w:w="1842" w:type="dxa"/>
            <w:tcBorders>
              <w:bottom w:val="single" w:sz="4" w:space="0" w:color="auto"/>
            </w:tcBorders>
            <w:shd w:val="clear" w:color="auto" w:fill="DAEEF3" w:themeFill="accent5" w:themeFillTint="33"/>
            <w:vAlign w:val="center"/>
          </w:tcPr>
          <w:p w14:paraId="0F60F0E8" w14:textId="77777777" w:rsidR="00AF4144" w:rsidRPr="00B21928" w:rsidRDefault="00AF4144" w:rsidP="00480282">
            <w:pPr>
              <w:pStyle w:val="Tekstpodstawowy"/>
              <w:spacing w:line="276" w:lineRule="auto"/>
              <w:jc w:val="center"/>
              <w:rPr>
                <w:rFonts w:ascii="Arial" w:hAnsi="Arial" w:cs="Arial"/>
                <w:b/>
                <w:sz w:val="20"/>
                <w:szCs w:val="20"/>
                <w:lang w:val="pl-PL"/>
              </w:rPr>
            </w:pPr>
            <w:r w:rsidRPr="00B21928">
              <w:rPr>
                <w:rFonts w:ascii="Arial" w:hAnsi="Arial" w:cs="Arial"/>
                <w:b/>
                <w:sz w:val="20"/>
                <w:szCs w:val="20"/>
                <w:lang w:val="pl-PL"/>
              </w:rPr>
              <w:t xml:space="preserve">Zawartość suchej masy organicznej – </w:t>
            </w:r>
            <w:proofErr w:type="spellStart"/>
            <w:r w:rsidRPr="00B21928">
              <w:rPr>
                <w:rFonts w:ascii="Arial" w:hAnsi="Arial" w:cs="Arial"/>
                <w:b/>
                <w:sz w:val="20"/>
                <w:szCs w:val="20"/>
                <w:lang w:val="pl-PL"/>
              </w:rPr>
              <w:t>s.m.o</w:t>
            </w:r>
            <w:proofErr w:type="spellEnd"/>
            <w:r w:rsidRPr="00B21928">
              <w:rPr>
                <w:rFonts w:ascii="Arial" w:hAnsi="Arial" w:cs="Arial"/>
                <w:b/>
                <w:sz w:val="20"/>
                <w:szCs w:val="20"/>
                <w:lang w:val="pl-PL"/>
              </w:rPr>
              <w:t>.</w:t>
            </w:r>
          </w:p>
        </w:tc>
        <w:tc>
          <w:tcPr>
            <w:tcW w:w="1843" w:type="dxa"/>
            <w:tcBorders>
              <w:bottom w:val="single" w:sz="4" w:space="0" w:color="auto"/>
            </w:tcBorders>
            <w:shd w:val="clear" w:color="auto" w:fill="DAEEF3" w:themeFill="accent5" w:themeFillTint="33"/>
            <w:vAlign w:val="center"/>
          </w:tcPr>
          <w:p w14:paraId="1506BDA4" w14:textId="77777777" w:rsidR="00AF4144" w:rsidRPr="00B21928" w:rsidRDefault="00AF4144" w:rsidP="00480282">
            <w:pPr>
              <w:pStyle w:val="Tekstpodstawowy"/>
              <w:spacing w:line="276" w:lineRule="auto"/>
              <w:jc w:val="center"/>
              <w:rPr>
                <w:rFonts w:ascii="Arial" w:hAnsi="Arial" w:cs="Arial"/>
                <w:b/>
                <w:sz w:val="20"/>
                <w:szCs w:val="20"/>
                <w:lang w:val="pl-PL"/>
              </w:rPr>
            </w:pPr>
            <w:r w:rsidRPr="00B21928">
              <w:rPr>
                <w:rFonts w:ascii="Arial" w:hAnsi="Arial" w:cs="Arial"/>
                <w:b/>
                <w:sz w:val="20"/>
                <w:szCs w:val="20"/>
                <w:lang w:val="pl-PL"/>
              </w:rPr>
              <w:t>Uzysk biogazu</w:t>
            </w:r>
          </w:p>
        </w:tc>
        <w:tc>
          <w:tcPr>
            <w:tcW w:w="1843" w:type="dxa"/>
            <w:tcBorders>
              <w:bottom w:val="single" w:sz="4" w:space="0" w:color="auto"/>
            </w:tcBorders>
            <w:shd w:val="clear" w:color="auto" w:fill="DAEEF3" w:themeFill="accent5" w:themeFillTint="33"/>
            <w:vAlign w:val="center"/>
          </w:tcPr>
          <w:p w14:paraId="3EA5E963" w14:textId="77777777" w:rsidR="00AF4144" w:rsidRPr="00B21928" w:rsidRDefault="00AF4144" w:rsidP="00480282">
            <w:pPr>
              <w:pStyle w:val="Tekstpodstawowy"/>
              <w:spacing w:line="276" w:lineRule="auto"/>
              <w:jc w:val="center"/>
              <w:rPr>
                <w:rFonts w:ascii="Arial" w:hAnsi="Arial" w:cs="Arial"/>
                <w:b/>
                <w:sz w:val="20"/>
                <w:szCs w:val="20"/>
                <w:lang w:val="pl-PL"/>
              </w:rPr>
            </w:pPr>
            <w:r w:rsidRPr="00B21928">
              <w:rPr>
                <w:rFonts w:ascii="Arial" w:hAnsi="Arial" w:cs="Arial"/>
                <w:b/>
                <w:sz w:val="20"/>
                <w:szCs w:val="20"/>
                <w:lang w:val="pl-PL"/>
              </w:rPr>
              <w:t>Zawartość CH</w:t>
            </w:r>
            <w:r w:rsidRPr="00B21928">
              <w:rPr>
                <w:rFonts w:ascii="Arial" w:hAnsi="Arial" w:cs="Arial"/>
                <w:b/>
                <w:sz w:val="20"/>
                <w:szCs w:val="20"/>
                <w:vertAlign w:val="subscript"/>
                <w:lang w:val="pl-PL"/>
              </w:rPr>
              <w:t>4</w:t>
            </w:r>
            <w:r w:rsidR="00162A84" w:rsidRPr="00B21928">
              <w:rPr>
                <w:rFonts w:ascii="Arial" w:hAnsi="Arial" w:cs="Arial"/>
                <w:b/>
                <w:sz w:val="20"/>
                <w:szCs w:val="20"/>
                <w:lang w:val="pl-PL"/>
              </w:rPr>
              <w:t xml:space="preserve"> w </w:t>
            </w:r>
            <w:r w:rsidRPr="00B21928">
              <w:rPr>
                <w:rFonts w:ascii="Arial" w:hAnsi="Arial" w:cs="Arial"/>
                <w:b/>
                <w:sz w:val="20"/>
                <w:szCs w:val="20"/>
                <w:lang w:val="pl-PL"/>
              </w:rPr>
              <w:t>biogazie</w:t>
            </w:r>
          </w:p>
        </w:tc>
      </w:tr>
      <w:tr w:rsidR="00B21928" w:rsidRPr="00B21928" w14:paraId="5F2E1266" w14:textId="77777777" w:rsidTr="00B21928">
        <w:trPr>
          <w:tblHeader/>
        </w:trPr>
        <w:tc>
          <w:tcPr>
            <w:tcW w:w="1842" w:type="dxa"/>
            <w:vMerge/>
            <w:shd w:val="clear" w:color="auto" w:fill="DAEEF3" w:themeFill="accent5" w:themeFillTint="33"/>
            <w:vAlign w:val="center"/>
          </w:tcPr>
          <w:p w14:paraId="124F8D9A" w14:textId="77777777" w:rsidR="00AF4144" w:rsidRPr="00B21928" w:rsidRDefault="00AF4144" w:rsidP="00480282">
            <w:pPr>
              <w:pStyle w:val="Tekstpodstawowy"/>
              <w:spacing w:line="276" w:lineRule="auto"/>
              <w:jc w:val="center"/>
              <w:rPr>
                <w:rFonts w:ascii="Arial" w:hAnsi="Arial" w:cs="Arial"/>
                <w:b/>
                <w:sz w:val="20"/>
                <w:szCs w:val="20"/>
                <w:lang w:val="pl-PL"/>
              </w:rPr>
            </w:pPr>
          </w:p>
        </w:tc>
        <w:tc>
          <w:tcPr>
            <w:tcW w:w="1842" w:type="dxa"/>
            <w:shd w:val="clear" w:color="auto" w:fill="DAEEF3" w:themeFill="accent5" w:themeFillTint="33"/>
            <w:vAlign w:val="center"/>
          </w:tcPr>
          <w:p w14:paraId="10F7F9D5" w14:textId="77777777" w:rsidR="00AF4144" w:rsidRPr="00B21928" w:rsidRDefault="00AF4144" w:rsidP="00480282">
            <w:pPr>
              <w:pStyle w:val="Tekstpodstawowy"/>
              <w:spacing w:line="276" w:lineRule="auto"/>
              <w:jc w:val="center"/>
              <w:rPr>
                <w:rFonts w:ascii="Arial" w:hAnsi="Arial" w:cs="Arial"/>
                <w:b/>
                <w:sz w:val="20"/>
                <w:szCs w:val="20"/>
                <w:lang w:val="pl-PL"/>
              </w:rPr>
            </w:pPr>
            <w:r w:rsidRPr="00B21928">
              <w:rPr>
                <w:rFonts w:ascii="Arial" w:hAnsi="Arial" w:cs="Arial"/>
                <w:b/>
                <w:sz w:val="20"/>
                <w:szCs w:val="20"/>
                <w:lang w:val="pl-PL"/>
              </w:rPr>
              <w:t>[%]</w:t>
            </w:r>
          </w:p>
        </w:tc>
        <w:tc>
          <w:tcPr>
            <w:tcW w:w="1842" w:type="dxa"/>
            <w:shd w:val="clear" w:color="auto" w:fill="DAEEF3" w:themeFill="accent5" w:themeFillTint="33"/>
            <w:vAlign w:val="center"/>
          </w:tcPr>
          <w:p w14:paraId="14380C4A" w14:textId="77777777" w:rsidR="00AF4144" w:rsidRPr="00B21928" w:rsidRDefault="00162A84" w:rsidP="00480282">
            <w:pPr>
              <w:pStyle w:val="Tekstpodstawowy"/>
              <w:spacing w:line="276" w:lineRule="auto"/>
              <w:jc w:val="center"/>
              <w:rPr>
                <w:rFonts w:ascii="Arial" w:hAnsi="Arial" w:cs="Arial"/>
                <w:b/>
                <w:sz w:val="20"/>
                <w:szCs w:val="20"/>
                <w:lang w:val="pl-PL"/>
              </w:rPr>
            </w:pPr>
            <w:r w:rsidRPr="00B21928">
              <w:rPr>
                <w:rFonts w:ascii="Arial" w:hAnsi="Arial" w:cs="Arial"/>
                <w:b/>
                <w:sz w:val="20"/>
                <w:szCs w:val="20"/>
                <w:lang w:val="pl-PL"/>
              </w:rPr>
              <w:t xml:space="preserve">[% </w:t>
            </w:r>
            <w:proofErr w:type="spellStart"/>
            <w:r w:rsidRPr="00B21928">
              <w:rPr>
                <w:rFonts w:ascii="Arial" w:hAnsi="Arial" w:cs="Arial"/>
                <w:b/>
                <w:sz w:val="20"/>
                <w:szCs w:val="20"/>
                <w:lang w:val="pl-PL"/>
              </w:rPr>
              <w:t>s.m</w:t>
            </w:r>
            <w:proofErr w:type="spellEnd"/>
            <w:r w:rsidRPr="00B21928">
              <w:rPr>
                <w:rFonts w:ascii="Arial" w:hAnsi="Arial" w:cs="Arial"/>
                <w:b/>
                <w:sz w:val="20"/>
                <w:szCs w:val="20"/>
                <w:lang w:val="pl-PL"/>
              </w:rPr>
              <w:t>.]</w:t>
            </w:r>
          </w:p>
        </w:tc>
        <w:tc>
          <w:tcPr>
            <w:tcW w:w="1843" w:type="dxa"/>
            <w:shd w:val="clear" w:color="auto" w:fill="DAEEF3" w:themeFill="accent5" w:themeFillTint="33"/>
            <w:vAlign w:val="center"/>
          </w:tcPr>
          <w:p w14:paraId="453C374B" w14:textId="77777777" w:rsidR="00AF4144" w:rsidRPr="00B21928" w:rsidRDefault="00AF4144" w:rsidP="00480282">
            <w:pPr>
              <w:pStyle w:val="Tekstpodstawowy"/>
              <w:spacing w:line="276" w:lineRule="auto"/>
              <w:jc w:val="center"/>
              <w:rPr>
                <w:rFonts w:ascii="Arial" w:hAnsi="Arial" w:cs="Arial"/>
                <w:b/>
                <w:sz w:val="20"/>
                <w:szCs w:val="20"/>
                <w:lang w:val="pl-PL"/>
              </w:rPr>
            </w:pPr>
            <w:r w:rsidRPr="00B21928">
              <w:rPr>
                <w:rFonts w:ascii="Arial" w:hAnsi="Arial" w:cs="Arial"/>
                <w:b/>
                <w:sz w:val="20"/>
                <w:szCs w:val="20"/>
                <w:lang w:val="pl-PL"/>
              </w:rPr>
              <w:t>[m</w:t>
            </w:r>
            <w:r w:rsidRPr="00B21928">
              <w:rPr>
                <w:rFonts w:ascii="Arial" w:hAnsi="Arial" w:cs="Arial"/>
                <w:b/>
                <w:sz w:val="20"/>
                <w:szCs w:val="20"/>
                <w:vertAlign w:val="superscript"/>
                <w:lang w:val="pl-PL"/>
              </w:rPr>
              <w:t>3</w:t>
            </w:r>
            <w:r w:rsidRPr="00B21928">
              <w:rPr>
                <w:rFonts w:ascii="Arial" w:hAnsi="Arial" w:cs="Arial"/>
                <w:b/>
                <w:sz w:val="20"/>
                <w:szCs w:val="20"/>
                <w:lang w:val="pl-PL"/>
              </w:rPr>
              <w:t xml:space="preserve">/Mg </w:t>
            </w:r>
            <w:proofErr w:type="spellStart"/>
            <w:r w:rsidRPr="00B21928">
              <w:rPr>
                <w:rFonts w:ascii="Arial" w:hAnsi="Arial" w:cs="Arial"/>
                <w:b/>
                <w:sz w:val="20"/>
                <w:szCs w:val="20"/>
                <w:lang w:val="pl-PL"/>
              </w:rPr>
              <w:t>s.m.o</w:t>
            </w:r>
            <w:proofErr w:type="spellEnd"/>
            <w:r w:rsidRPr="00B21928">
              <w:rPr>
                <w:rFonts w:ascii="Arial" w:hAnsi="Arial" w:cs="Arial"/>
                <w:b/>
                <w:sz w:val="20"/>
                <w:szCs w:val="20"/>
                <w:lang w:val="pl-PL"/>
              </w:rPr>
              <w:t>.]</w:t>
            </w:r>
          </w:p>
        </w:tc>
        <w:tc>
          <w:tcPr>
            <w:tcW w:w="1843" w:type="dxa"/>
            <w:shd w:val="clear" w:color="auto" w:fill="DAEEF3" w:themeFill="accent5" w:themeFillTint="33"/>
            <w:vAlign w:val="center"/>
          </w:tcPr>
          <w:p w14:paraId="32220BDE" w14:textId="77777777" w:rsidR="00AF4144" w:rsidRPr="00B21928" w:rsidRDefault="00AF4144" w:rsidP="00480282">
            <w:pPr>
              <w:pStyle w:val="Tekstpodstawowy"/>
              <w:spacing w:line="276" w:lineRule="auto"/>
              <w:jc w:val="center"/>
              <w:rPr>
                <w:rFonts w:ascii="Arial" w:hAnsi="Arial" w:cs="Arial"/>
                <w:b/>
                <w:sz w:val="20"/>
                <w:szCs w:val="20"/>
                <w:lang w:val="pl-PL"/>
              </w:rPr>
            </w:pPr>
            <w:r w:rsidRPr="00B21928">
              <w:rPr>
                <w:rFonts w:ascii="Arial" w:hAnsi="Arial" w:cs="Arial"/>
                <w:b/>
                <w:sz w:val="20"/>
                <w:szCs w:val="20"/>
                <w:lang w:val="pl-PL"/>
              </w:rPr>
              <w:t>[% obj.]</w:t>
            </w:r>
          </w:p>
        </w:tc>
      </w:tr>
      <w:tr w:rsidR="00B21928" w:rsidRPr="00B21928" w14:paraId="4D5CC533" w14:textId="77777777" w:rsidTr="00B004C1">
        <w:tc>
          <w:tcPr>
            <w:tcW w:w="9212" w:type="dxa"/>
            <w:gridSpan w:val="5"/>
          </w:tcPr>
          <w:p w14:paraId="0584A93A" w14:textId="77777777" w:rsidR="009B2B3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Substraty z produkcji zwierzęcej – nawozy naturalne</w:t>
            </w:r>
          </w:p>
        </w:tc>
      </w:tr>
      <w:tr w:rsidR="00B21928" w:rsidRPr="00B21928" w14:paraId="03F93E2A" w14:textId="77777777" w:rsidTr="00AF4144">
        <w:tc>
          <w:tcPr>
            <w:tcW w:w="1842" w:type="dxa"/>
          </w:tcPr>
          <w:p w14:paraId="7B061907" w14:textId="77777777" w:rsidR="00AF4144" w:rsidRPr="00B21928" w:rsidRDefault="009B2B34" w:rsidP="00480282">
            <w:pPr>
              <w:pStyle w:val="Tekstpodstawowy"/>
              <w:spacing w:line="276" w:lineRule="auto"/>
              <w:rPr>
                <w:rFonts w:ascii="Arial" w:hAnsi="Arial" w:cs="Arial"/>
                <w:sz w:val="20"/>
                <w:szCs w:val="20"/>
                <w:lang w:val="pl-PL"/>
              </w:rPr>
            </w:pPr>
            <w:r w:rsidRPr="00B21928">
              <w:rPr>
                <w:rFonts w:ascii="Arial" w:hAnsi="Arial" w:cs="Arial"/>
                <w:sz w:val="20"/>
                <w:szCs w:val="20"/>
                <w:lang w:val="pl-PL"/>
              </w:rPr>
              <w:t>Gnojowica krów</w:t>
            </w:r>
          </w:p>
        </w:tc>
        <w:tc>
          <w:tcPr>
            <w:tcW w:w="1842" w:type="dxa"/>
          </w:tcPr>
          <w:p w14:paraId="33FB2A23"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8 – 11</w:t>
            </w:r>
          </w:p>
        </w:tc>
        <w:tc>
          <w:tcPr>
            <w:tcW w:w="1842" w:type="dxa"/>
          </w:tcPr>
          <w:p w14:paraId="458C5FA6"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75 – 82</w:t>
            </w:r>
          </w:p>
        </w:tc>
        <w:tc>
          <w:tcPr>
            <w:tcW w:w="1843" w:type="dxa"/>
          </w:tcPr>
          <w:p w14:paraId="353E4277"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200 – 500</w:t>
            </w:r>
          </w:p>
        </w:tc>
        <w:tc>
          <w:tcPr>
            <w:tcW w:w="1843" w:type="dxa"/>
          </w:tcPr>
          <w:p w14:paraId="30889CEF"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50 – 55</w:t>
            </w:r>
          </w:p>
        </w:tc>
      </w:tr>
      <w:tr w:rsidR="00B21928" w:rsidRPr="00B21928" w14:paraId="6C672C56" w14:textId="77777777" w:rsidTr="00AF4144">
        <w:tc>
          <w:tcPr>
            <w:tcW w:w="1842" w:type="dxa"/>
          </w:tcPr>
          <w:p w14:paraId="0BD293B9" w14:textId="77777777" w:rsidR="00AF4144" w:rsidRPr="00B21928" w:rsidRDefault="009B2B34" w:rsidP="00480282">
            <w:pPr>
              <w:pStyle w:val="Tekstpodstawowy"/>
              <w:spacing w:line="276" w:lineRule="auto"/>
              <w:rPr>
                <w:rFonts w:ascii="Arial" w:hAnsi="Arial" w:cs="Arial"/>
                <w:sz w:val="20"/>
                <w:szCs w:val="20"/>
                <w:lang w:val="pl-PL"/>
              </w:rPr>
            </w:pPr>
            <w:r w:rsidRPr="00B21928">
              <w:rPr>
                <w:rFonts w:ascii="Arial" w:hAnsi="Arial" w:cs="Arial"/>
                <w:sz w:val="20"/>
                <w:szCs w:val="20"/>
                <w:lang w:val="pl-PL"/>
              </w:rPr>
              <w:t>Gnojowica świń</w:t>
            </w:r>
          </w:p>
        </w:tc>
        <w:tc>
          <w:tcPr>
            <w:tcW w:w="1842" w:type="dxa"/>
          </w:tcPr>
          <w:p w14:paraId="2879D81B"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4 – 7</w:t>
            </w:r>
          </w:p>
        </w:tc>
        <w:tc>
          <w:tcPr>
            <w:tcW w:w="1842" w:type="dxa"/>
          </w:tcPr>
          <w:p w14:paraId="65644A9D"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75 – 87</w:t>
            </w:r>
          </w:p>
        </w:tc>
        <w:tc>
          <w:tcPr>
            <w:tcW w:w="1843" w:type="dxa"/>
          </w:tcPr>
          <w:p w14:paraId="538F5BD3"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300 – 700</w:t>
            </w:r>
          </w:p>
        </w:tc>
        <w:tc>
          <w:tcPr>
            <w:tcW w:w="1843" w:type="dxa"/>
          </w:tcPr>
          <w:p w14:paraId="3DC291FB"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50 – 70</w:t>
            </w:r>
          </w:p>
        </w:tc>
      </w:tr>
      <w:tr w:rsidR="00B21928" w:rsidRPr="00B21928" w14:paraId="72EB7537" w14:textId="77777777" w:rsidTr="00AF4144">
        <w:tc>
          <w:tcPr>
            <w:tcW w:w="1842" w:type="dxa"/>
          </w:tcPr>
          <w:p w14:paraId="4D1CDD7F" w14:textId="77777777" w:rsidR="00AF4144" w:rsidRPr="00B21928" w:rsidRDefault="009B2B34" w:rsidP="00480282">
            <w:pPr>
              <w:pStyle w:val="Tekstpodstawowy"/>
              <w:spacing w:line="276" w:lineRule="auto"/>
              <w:rPr>
                <w:rFonts w:ascii="Arial" w:hAnsi="Arial" w:cs="Arial"/>
                <w:sz w:val="20"/>
                <w:szCs w:val="20"/>
                <w:lang w:val="pl-PL"/>
              </w:rPr>
            </w:pPr>
            <w:r w:rsidRPr="00B21928">
              <w:rPr>
                <w:rFonts w:ascii="Arial" w:hAnsi="Arial" w:cs="Arial"/>
                <w:sz w:val="20"/>
                <w:szCs w:val="20"/>
                <w:lang w:val="pl-PL"/>
              </w:rPr>
              <w:t>Gnojowica owcza</w:t>
            </w:r>
          </w:p>
        </w:tc>
        <w:tc>
          <w:tcPr>
            <w:tcW w:w="1842" w:type="dxa"/>
          </w:tcPr>
          <w:p w14:paraId="676A2D85"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12 – 16</w:t>
            </w:r>
          </w:p>
        </w:tc>
        <w:tc>
          <w:tcPr>
            <w:tcW w:w="1842" w:type="dxa"/>
          </w:tcPr>
          <w:p w14:paraId="6F614618"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80 – 85</w:t>
            </w:r>
          </w:p>
        </w:tc>
        <w:tc>
          <w:tcPr>
            <w:tcW w:w="1843" w:type="dxa"/>
          </w:tcPr>
          <w:p w14:paraId="01CAED73"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180 – 320</w:t>
            </w:r>
          </w:p>
        </w:tc>
        <w:tc>
          <w:tcPr>
            <w:tcW w:w="1843" w:type="dxa"/>
          </w:tcPr>
          <w:p w14:paraId="61040973"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50 – 56</w:t>
            </w:r>
          </w:p>
        </w:tc>
      </w:tr>
      <w:tr w:rsidR="00B21928" w:rsidRPr="00B21928" w14:paraId="777AC890" w14:textId="77777777" w:rsidTr="00AF4144">
        <w:tc>
          <w:tcPr>
            <w:tcW w:w="1842" w:type="dxa"/>
          </w:tcPr>
          <w:p w14:paraId="4DFCBA29" w14:textId="77777777" w:rsidR="00AF4144" w:rsidRPr="00B21928" w:rsidRDefault="009B2B34" w:rsidP="00480282">
            <w:pPr>
              <w:pStyle w:val="Tekstpodstawowy"/>
              <w:spacing w:line="276" w:lineRule="auto"/>
              <w:rPr>
                <w:rFonts w:ascii="Arial" w:hAnsi="Arial" w:cs="Arial"/>
                <w:sz w:val="20"/>
                <w:szCs w:val="20"/>
                <w:lang w:val="pl-PL"/>
              </w:rPr>
            </w:pPr>
            <w:r w:rsidRPr="00B21928">
              <w:rPr>
                <w:rFonts w:ascii="Arial" w:hAnsi="Arial" w:cs="Arial"/>
                <w:sz w:val="20"/>
                <w:szCs w:val="20"/>
                <w:lang w:val="pl-PL"/>
              </w:rPr>
              <w:t>Obornik krów</w:t>
            </w:r>
          </w:p>
        </w:tc>
        <w:tc>
          <w:tcPr>
            <w:tcW w:w="1842" w:type="dxa"/>
          </w:tcPr>
          <w:p w14:paraId="737EA868"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20 – 26</w:t>
            </w:r>
          </w:p>
        </w:tc>
        <w:tc>
          <w:tcPr>
            <w:tcW w:w="1842" w:type="dxa"/>
          </w:tcPr>
          <w:p w14:paraId="5D0FA51A"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68 – 78</w:t>
            </w:r>
          </w:p>
        </w:tc>
        <w:tc>
          <w:tcPr>
            <w:tcW w:w="1843" w:type="dxa"/>
          </w:tcPr>
          <w:p w14:paraId="3C3DB215"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210 – 300</w:t>
            </w:r>
          </w:p>
        </w:tc>
        <w:tc>
          <w:tcPr>
            <w:tcW w:w="1843" w:type="dxa"/>
          </w:tcPr>
          <w:p w14:paraId="25E5AF17"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55 – 60</w:t>
            </w:r>
          </w:p>
        </w:tc>
      </w:tr>
      <w:tr w:rsidR="00B21928" w:rsidRPr="00B21928" w14:paraId="46AAC57B" w14:textId="77777777" w:rsidTr="00AF4144">
        <w:tc>
          <w:tcPr>
            <w:tcW w:w="1842" w:type="dxa"/>
          </w:tcPr>
          <w:p w14:paraId="3C6D39E5" w14:textId="77777777" w:rsidR="00AF4144" w:rsidRPr="00B21928" w:rsidRDefault="009B2B34" w:rsidP="00480282">
            <w:pPr>
              <w:pStyle w:val="Tekstpodstawowy"/>
              <w:spacing w:line="276" w:lineRule="auto"/>
              <w:rPr>
                <w:rFonts w:ascii="Arial" w:hAnsi="Arial" w:cs="Arial"/>
                <w:sz w:val="20"/>
                <w:szCs w:val="20"/>
                <w:lang w:val="pl-PL"/>
              </w:rPr>
            </w:pPr>
            <w:r w:rsidRPr="00B21928">
              <w:rPr>
                <w:rFonts w:ascii="Arial" w:hAnsi="Arial" w:cs="Arial"/>
                <w:sz w:val="20"/>
                <w:szCs w:val="20"/>
                <w:lang w:val="pl-PL"/>
              </w:rPr>
              <w:t>Obornik świń</w:t>
            </w:r>
          </w:p>
        </w:tc>
        <w:tc>
          <w:tcPr>
            <w:tcW w:w="1842" w:type="dxa"/>
          </w:tcPr>
          <w:p w14:paraId="4552CA27" w14:textId="77777777" w:rsidR="009B2B3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20 – 25</w:t>
            </w:r>
          </w:p>
        </w:tc>
        <w:tc>
          <w:tcPr>
            <w:tcW w:w="1842" w:type="dxa"/>
          </w:tcPr>
          <w:p w14:paraId="14220A58"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75 – 80</w:t>
            </w:r>
          </w:p>
        </w:tc>
        <w:tc>
          <w:tcPr>
            <w:tcW w:w="1843" w:type="dxa"/>
          </w:tcPr>
          <w:p w14:paraId="78F39314"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270 – 450</w:t>
            </w:r>
          </w:p>
        </w:tc>
        <w:tc>
          <w:tcPr>
            <w:tcW w:w="1843" w:type="dxa"/>
          </w:tcPr>
          <w:p w14:paraId="335E608D"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55 – 60</w:t>
            </w:r>
          </w:p>
        </w:tc>
      </w:tr>
      <w:tr w:rsidR="00B21928" w:rsidRPr="00B21928" w14:paraId="7C774052" w14:textId="77777777" w:rsidTr="00AF4144">
        <w:tc>
          <w:tcPr>
            <w:tcW w:w="1842" w:type="dxa"/>
          </w:tcPr>
          <w:p w14:paraId="2066EBBC" w14:textId="77777777" w:rsidR="00AF4144" w:rsidRPr="00B21928" w:rsidRDefault="009B2B34" w:rsidP="00480282">
            <w:pPr>
              <w:pStyle w:val="Tekstpodstawowy"/>
              <w:spacing w:line="276" w:lineRule="auto"/>
              <w:rPr>
                <w:rFonts w:ascii="Arial" w:hAnsi="Arial" w:cs="Arial"/>
                <w:sz w:val="20"/>
                <w:szCs w:val="20"/>
                <w:lang w:val="pl-PL"/>
              </w:rPr>
            </w:pPr>
            <w:r w:rsidRPr="00B21928">
              <w:rPr>
                <w:rFonts w:ascii="Arial" w:hAnsi="Arial" w:cs="Arial"/>
                <w:sz w:val="20"/>
                <w:szCs w:val="20"/>
                <w:lang w:val="pl-PL"/>
              </w:rPr>
              <w:t>Obornik kur</w:t>
            </w:r>
          </w:p>
        </w:tc>
        <w:tc>
          <w:tcPr>
            <w:tcW w:w="1842" w:type="dxa"/>
          </w:tcPr>
          <w:p w14:paraId="276E3BED"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60 – 80</w:t>
            </w:r>
          </w:p>
        </w:tc>
        <w:tc>
          <w:tcPr>
            <w:tcW w:w="1842" w:type="dxa"/>
          </w:tcPr>
          <w:p w14:paraId="4AFDC884"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70 – 85</w:t>
            </w:r>
          </w:p>
        </w:tc>
        <w:tc>
          <w:tcPr>
            <w:tcW w:w="1843" w:type="dxa"/>
          </w:tcPr>
          <w:p w14:paraId="05024C7E"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260 – 400</w:t>
            </w:r>
          </w:p>
        </w:tc>
        <w:tc>
          <w:tcPr>
            <w:tcW w:w="1843" w:type="dxa"/>
          </w:tcPr>
          <w:p w14:paraId="443D3DC3"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55 – 65</w:t>
            </w:r>
          </w:p>
        </w:tc>
      </w:tr>
      <w:tr w:rsidR="00B21928" w:rsidRPr="00B21928" w14:paraId="2C61C5D1" w14:textId="77777777" w:rsidTr="00AF4144">
        <w:tc>
          <w:tcPr>
            <w:tcW w:w="1842" w:type="dxa"/>
          </w:tcPr>
          <w:p w14:paraId="05EB8BDE" w14:textId="77777777" w:rsidR="00AF4144" w:rsidRPr="00B21928" w:rsidRDefault="009B2B34" w:rsidP="00480282">
            <w:pPr>
              <w:pStyle w:val="Tekstpodstawowy"/>
              <w:spacing w:line="276" w:lineRule="auto"/>
              <w:rPr>
                <w:rFonts w:ascii="Arial" w:hAnsi="Arial" w:cs="Arial"/>
                <w:sz w:val="20"/>
                <w:szCs w:val="20"/>
                <w:lang w:val="pl-PL"/>
              </w:rPr>
            </w:pPr>
            <w:r w:rsidRPr="00B21928">
              <w:rPr>
                <w:rFonts w:ascii="Arial" w:hAnsi="Arial" w:cs="Arial"/>
                <w:sz w:val="20"/>
                <w:szCs w:val="20"/>
                <w:lang w:val="pl-PL"/>
              </w:rPr>
              <w:t>Pomiot świeży</w:t>
            </w:r>
          </w:p>
        </w:tc>
        <w:tc>
          <w:tcPr>
            <w:tcW w:w="1842" w:type="dxa"/>
          </w:tcPr>
          <w:p w14:paraId="386183B7"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30 – 32</w:t>
            </w:r>
          </w:p>
        </w:tc>
        <w:tc>
          <w:tcPr>
            <w:tcW w:w="1842" w:type="dxa"/>
          </w:tcPr>
          <w:p w14:paraId="1006C293"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63 – 80</w:t>
            </w:r>
          </w:p>
        </w:tc>
        <w:tc>
          <w:tcPr>
            <w:tcW w:w="1843" w:type="dxa"/>
          </w:tcPr>
          <w:p w14:paraId="6E6332A1"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240 – 450</w:t>
            </w:r>
          </w:p>
        </w:tc>
        <w:tc>
          <w:tcPr>
            <w:tcW w:w="1843" w:type="dxa"/>
          </w:tcPr>
          <w:p w14:paraId="6E9A314A"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57 – 70</w:t>
            </w:r>
          </w:p>
        </w:tc>
      </w:tr>
      <w:tr w:rsidR="00AF4144" w:rsidRPr="00B21928" w14:paraId="1DC932E7" w14:textId="77777777" w:rsidTr="00AF4144">
        <w:tc>
          <w:tcPr>
            <w:tcW w:w="1842" w:type="dxa"/>
          </w:tcPr>
          <w:p w14:paraId="3DEEA5FD" w14:textId="77777777" w:rsidR="00AF4144" w:rsidRPr="00B21928" w:rsidRDefault="009B2B34" w:rsidP="00480282">
            <w:pPr>
              <w:pStyle w:val="Tekstpodstawowy"/>
              <w:spacing w:line="276" w:lineRule="auto"/>
              <w:rPr>
                <w:rFonts w:ascii="Arial" w:hAnsi="Arial" w:cs="Arial"/>
                <w:sz w:val="20"/>
                <w:szCs w:val="20"/>
                <w:lang w:val="pl-PL"/>
              </w:rPr>
            </w:pPr>
            <w:r w:rsidRPr="00B21928">
              <w:rPr>
                <w:rFonts w:ascii="Arial" w:hAnsi="Arial" w:cs="Arial"/>
                <w:sz w:val="20"/>
                <w:szCs w:val="20"/>
                <w:lang w:val="pl-PL"/>
              </w:rPr>
              <w:t>Pomiot suchy</w:t>
            </w:r>
          </w:p>
        </w:tc>
        <w:tc>
          <w:tcPr>
            <w:tcW w:w="1842" w:type="dxa"/>
          </w:tcPr>
          <w:p w14:paraId="0762A432"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80 – 86</w:t>
            </w:r>
          </w:p>
        </w:tc>
        <w:tc>
          <w:tcPr>
            <w:tcW w:w="1842" w:type="dxa"/>
          </w:tcPr>
          <w:p w14:paraId="6E41B800"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65 – 70</w:t>
            </w:r>
          </w:p>
        </w:tc>
        <w:tc>
          <w:tcPr>
            <w:tcW w:w="1843" w:type="dxa"/>
          </w:tcPr>
          <w:p w14:paraId="6A3CCDC9"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230 – 385</w:t>
            </w:r>
          </w:p>
        </w:tc>
        <w:tc>
          <w:tcPr>
            <w:tcW w:w="1843" w:type="dxa"/>
          </w:tcPr>
          <w:p w14:paraId="39AF868A" w14:textId="77777777" w:rsidR="00AF4144" w:rsidRPr="00B21928" w:rsidRDefault="009B2B34" w:rsidP="00480282">
            <w:pPr>
              <w:pStyle w:val="Tekstpodstawowy"/>
              <w:spacing w:line="276" w:lineRule="auto"/>
              <w:jc w:val="center"/>
              <w:rPr>
                <w:rFonts w:ascii="Arial" w:hAnsi="Arial" w:cs="Arial"/>
                <w:sz w:val="20"/>
                <w:szCs w:val="20"/>
                <w:lang w:val="pl-PL"/>
              </w:rPr>
            </w:pPr>
            <w:r w:rsidRPr="00B21928">
              <w:rPr>
                <w:rFonts w:ascii="Arial" w:hAnsi="Arial" w:cs="Arial"/>
                <w:sz w:val="20"/>
                <w:szCs w:val="20"/>
                <w:lang w:val="pl-PL"/>
              </w:rPr>
              <w:t>50 – 53</w:t>
            </w:r>
          </w:p>
        </w:tc>
      </w:tr>
    </w:tbl>
    <w:p w14:paraId="4AB2886E" w14:textId="14594154" w:rsidR="00AF4144" w:rsidRPr="00B21928" w:rsidRDefault="009B2B34" w:rsidP="00B21928">
      <w:pPr>
        <w:pStyle w:val="Tekstpodstawowy"/>
        <w:rPr>
          <w:rFonts w:ascii="Arial" w:hAnsi="Arial" w:cs="Arial"/>
          <w:i/>
          <w:sz w:val="20"/>
          <w:szCs w:val="20"/>
          <w:lang w:val="pl-PL"/>
        </w:rPr>
      </w:pPr>
      <w:r w:rsidRPr="00B21928">
        <w:rPr>
          <w:rFonts w:ascii="Arial" w:hAnsi="Arial" w:cs="Arial"/>
          <w:i/>
          <w:sz w:val="20"/>
          <w:szCs w:val="20"/>
          <w:lang w:val="pl-PL"/>
        </w:rPr>
        <w:t xml:space="preserve">źródło: </w:t>
      </w:r>
      <w:r w:rsidR="003C179D" w:rsidRPr="00B21928">
        <w:rPr>
          <w:rFonts w:ascii="Arial" w:hAnsi="Arial" w:cs="Arial"/>
          <w:i/>
          <w:sz w:val="20"/>
          <w:szCs w:val="20"/>
          <w:lang w:val="pl-PL"/>
        </w:rPr>
        <w:t xml:space="preserve">Wacław Romaniuk, Tadeusz </w:t>
      </w:r>
      <w:proofErr w:type="spellStart"/>
      <w:r w:rsidR="003C179D" w:rsidRPr="00B21928">
        <w:rPr>
          <w:rFonts w:ascii="Arial" w:hAnsi="Arial" w:cs="Arial"/>
          <w:i/>
          <w:sz w:val="20"/>
          <w:szCs w:val="20"/>
          <w:lang w:val="pl-PL"/>
        </w:rPr>
        <w:t>Domasiewicz</w:t>
      </w:r>
      <w:proofErr w:type="spellEnd"/>
      <w:r w:rsidR="003C179D" w:rsidRPr="00B21928">
        <w:rPr>
          <w:rFonts w:ascii="Arial" w:hAnsi="Arial" w:cs="Arial"/>
          <w:i/>
          <w:sz w:val="20"/>
          <w:szCs w:val="20"/>
          <w:lang w:val="pl-PL"/>
        </w:rPr>
        <w:t xml:space="preserve"> „Substraty dla biogazowni rolniczych [2014]</w:t>
      </w:r>
    </w:p>
    <w:p w14:paraId="3E28CCDC" w14:textId="77777777" w:rsidR="003C179D" w:rsidRPr="00B21928" w:rsidRDefault="001056F8" w:rsidP="00B21928">
      <w:pPr>
        <w:pStyle w:val="Tekstpodstawowy"/>
        <w:rPr>
          <w:rFonts w:ascii="Arial" w:hAnsi="Arial" w:cs="Arial"/>
          <w:sz w:val="20"/>
          <w:szCs w:val="20"/>
          <w:lang w:val="pl-PL"/>
        </w:rPr>
      </w:pPr>
      <w:r w:rsidRPr="00B21928">
        <w:rPr>
          <w:rFonts w:ascii="Arial" w:hAnsi="Arial" w:cs="Arial"/>
          <w:i/>
          <w:sz w:val="20"/>
          <w:szCs w:val="20"/>
          <w:lang w:val="pl-PL"/>
        </w:rPr>
        <w:t xml:space="preserve"> </w:t>
      </w:r>
    </w:p>
    <w:p w14:paraId="3E47F927" w14:textId="77777777" w:rsidR="001056F8" w:rsidRPr="00B21928" w:rsidRDefault="001056F8" w:rsidP="00B21928">
      <w:pPr>
        <w:pStyle w:val="Tekstpodstawowy"/>
        <w:ind w:firstLine="567"/>
        <w:rPr>
          <w:rFonts w:ascii="Arial" w:hAnsi="Arial" w:cs="Arial"/>
          <w:sz w:val="20"/>
          <w:szCs w:val="20"/>
          <w:lang w:val="pl-PL"/>
        </w:rPr>
      </w:pPr>
      <w:r w:rsidRPr="00B21928">
        <w:rPr>
          <w:rFonts w:ascii="Arial" w:hAnsi="Arial" w:cs="Arial"/>
          <w:sz w:val="20"/>
          <w:szCs w:val="20"/>
          <w:lang w:val="pl-PL"/>
        </w:rPr>
        <w:t>Z 1 m</w:t>
      </w:r>
      <w:r w:rsidRPr="00B21928">
        <w:rPr>
          <w:rFonts w:ascii="Arial" w:hAnsi="Arial" w:cs="Arial"/>
          <w:sz w:val="20"/>
          <w:szCs w:val="20"/>
          <w:vertAlign w:val="superscript"/>
          <w:lang w:val="pl-PL"/>
        </w:rPr>
        <w:t>3</w:t>
      </w:r>
      <w:r w:rsidRPr="00B21928">
        <w:rPr>
          <w:rFonts w:ascii="Arial" w:hAnsi="Arial" w:cs="Arial"/>
          <w:sz w:val="20"/>
          <w:szCs w:val="20"/>
          <w:lang w:val="pl-PL"/>
        </w:rPr>
        <w:t xml:space="preserve"> płynnych odchodów można uzyskać średnio 20 m</w:t>
      </w:r>
      <w:r w:rsidRPr="00B21928">
        <w:rPr>
          <w:rFonts w:ascii="Arial" w:hAnsi="Arial" w:cs="Arial"/>
          <w:sz w:val="20"/>
          <w:szCs w:val="20"/>
          <w:vertAlign w:val="superscript"/>
          <w:lang w:val="pl-PL"/>
        </w:rPr>
        <w:t>3</w:t>
      </w:r>
      <w:r w:rsidRPr="00B21928">
        <w:rPr>
          <w:rFonts w:ascii="Arial" w:hAnsi="Arial" w:cs="Arial"/>
          <w:sz w:val="20"/>
          <w:szCs w:val="20"/>
          <w:lang w:val="pl-PL"/>
        </w:rPr>
        <w:t xml:space="preserve"> biogazu, a z 1 m</w:t>
      </w:r>
      <w:r w:rsidRPr="00B21928">
        <w:rPr>
          <w:rFonts w:ascii="Arial" w:hAnsi="Arial" w:cs="Arial"/>
          <w:sz w:val="20"/>
          <w:szCs w:val="20"/>
          <w:vertAlign w:val="superscript"/>
          <w:lang w:val="pl-PL"/>
        </w:rPr>
        <w:t>3</w:t>
      </w:r>
      <w:r w:rsidRPr="00B21928">
        <w:rPr>
          <w:rFonts w:ascii="Arial" w:hAnsi="Arial" w:cs="Arial"/>
          <w:sz w:val="20"/>
          <w:szCs w:val="20"/>
          <w:lang w:val="pl-PL"/>
        </w:rPr>
        <w:t xml:space="preserve"> obornika – 30 m</w:t>
      </w:r>
      <w:r w:rsidRPr="00B21928">
        <w:rPr>
          <w:rFonts w:ascii="Arial" w:hAnsi="Arial" w:cs="Arial"/>
          <w:sz w:val="20"/>
          <w:szCs w:val="20"/>
          <w:vertAlign w:val="superscript"/>
          <w:lang w:val="pl-PL"/>
        </w:rPr>
        <w:t>3</w:t>
      </w:r>
      <w:r w:rsidRPr="00B21928">
        <w:rPr>
          <w:rFonts w:ascii="Arial" w:hAnsi="Arial" w:cs="Arial"/>
          <w:sz w:val="20"/>
          <w:szCs w:val="20"/>
          <w:lang w:val="pl-PL"/>
        </w:rPr>
        <w:t xml:space="preserve"> </w:t>
      </w:r>
      <w:r w:rsidRPr="00B21928">
        <w:rPr>
          <w:rFonts w:ascii="Arial" w:hAnsi="Arial" w:cs="Arial"/>
          <w:sz w:val="20"/>
          <w:szCs w:val="20"/>
          <w:lang w:val="pl-PL"/>
        </w:rPr>
        <w:lastRenderedPageBreak/>
        <w:t>biogazu o wartości energetycznej ok. 23 MJ/m. 1 m</w:t>
      </w:r>
      <w:r w:rsidRPr="00B21928">
        <w:rPr>
          <w:rFonts w:ascii="Arial" w:hAnsi="Arial" w:cs="Arial"/>
          <w:sz w:val="20"/>
          <w:szCs w:val="20"/>
          <w:vertAlign w:val="superscript"/>
          <w:lang w:val="pl-PL"/>
        </w:rPr>
        <w:t>3</w:t>
      </w:r>
      <w:r w:rsidRPr="00B21928">
        <w:rPr>
          <w:rFonts w:ascii="Arial" w:hAnsi="Arial" w:cs="Arial"/>
          <w:sz w:val="20"/>
          <w:szCs w:val="20"/>
          <w:lang w:val="pl-PL"/>
        </w:rPr>
        <w:t xml:space="preserve"> biogazu jest porównywalny z 0,7 m</w:t>
      </w:r>
      <w:r w:rsidRPr="00B21928">
        <w:rPr>
          <w:rFonts w:ascii="Arial" w:hAnsi="Arial" w:cs="Arial"/>
          <w:sz w:val="20"/>
          <w:szCs w:val="20"/>
          <w:vertAlign w:val="superscript"/>
          <w:lang w:val="pl-PL"/>
        </w:rPr>
        <w:t>3</w:t>
      </w:r>
      <w:r w:rsidRPr="00B21928">
        <w:rPr>
          <w:rFonts w:ascii="Arial" w:hAnsi="Arial" w:cs="Arial"/>
          <w:sz w:val="20"/>
          <w:szCs w:val="20"/>
          <w:lang w:val="pl-PL"/>
        </w:rPr>
        <w:t xml:space="preserve"> gazu ziemnego lub 0,8 kg węgla. </w:t>
      </w:r>
    </w:p>
    <w:p w14:paraId="6A2E0FDA" w14:textId="77777777" w:rsidR="001056F8" w:rsidRPr="00B21928" w:rsidRDefault="001056F8" w:rsidP="00B21928">
      <w:pPr>
        <w:pStyle w:val="Tekstpodstawowy"/>
        <w:ind w:firstLine="567"/>
        <w:rPr>
          <w:rFonts w:ascii="Arial" w:hAnsi="Arial" w:cs="Arial"/>
          <w:sz w:val="20"/>
          <w:szCs w:val="20"/>
          <w:lang w:val="pl-PL"/>
        </w:rPr>
      </w:pPr>
      <w:r w:rsidRPr="00B21928">
        <w:rPr>
          <w:rFonts w:ascii="Arial" w:hAnsi="Arial" w:cs="Arial"/>
          <w:sz w:val="20"/>
          <w:szCs w:val="20"/>
          <w:lang w:val="pl-PL"/>
        </w:rPr>
        <w:t>Z podanej fermentacji metanowej biomasy uzyskuje się produkt energetyczny (biogaz) i nawóz organiczny o podwyższonej jakości – pozbawiony przyk</w:t>
      </w:r>
      <w:r w:rsidR="006E7ABB" w:rsidRPr="00B21928">
        <w:rPr>
          <w:rFonts w:ascii="Arial" w:hAnsi="Arial" w:cs="Arial"/>
          <w:sz w:val="20"/>
          <w:szCs w:val="20"/>
          <w:lang w:val="pl-PL"/>
        </w:rPr>
        <w:t>rego zapachu substrat, wolny od </w:t>
      </w:r>
      <w:r w:rsidRPr="00B21928">
        <w:rPr>
          <w:rFonts w:ascii="Arial" w:hAnsi="Arial" w:cs="Arial"/>
          <w:sz w:val="20"/>
          <w:szCs w:val="20"/>
          <w:lang w:val="pl-PL"/>
        </w:rPr>
        <w:t xml:space="preserve">zanieczyszczeń chorobotwórczych i nasion chwastów. Największe możliwości pozyskania biogazu w Polsce mają gospodarstwa specjalizujące się w produkcji zwierzęcej o koncentracji powyżej 100 SD (sztuk dużych o masie 500 kg). </w:t>
      </w:r>
    </w:p>
    <w:p w14:paraId="0423115D" w14:textId="77777777" w:rsidR="006E7ABB" w:rsidRPr="00B21928" w:rsidRDefault="006E7ABB" w:rsidP="00B21928">
      <w:pPr>
        <w:pStyle w:val="Tekstpodstawowy"/>
        <w:ind w:firstLine="567"/>
        <w:rPr>
          <w:rFonts w:ascii="Arial" w:hAnsi="Arial" w:cs="Arial"/>
          <w:sz w:val="20"/>
          <w:szCs w:val="20"/>
          <w:lang w:val="pl-PL"/>
        </w:rPr>
      </w:pPr>
      <w:r w:rsidRPr="00B21928">
        <w:rPr>
          <w:rFonts w:ascii="Arial" w:hAnsi="Arial" w:cs="Arial"/>
          <w:sz w:val="20"/>
          <w:szCs w:val="20"/>
          <w:lang w:val="pl-PL"/>
        </w:rPr>
        <w:t xml:space="preserve">Do oszacowania wielkości potencjału teoretycznego do produkcji biogazu zwierzęcego przyjęto stan pogłowia bydła, trzody chlewnej i drobiu według danych z Powszechnego Spisu Rolnego z 2010 roku w gospodarstwach rolnych. Przy szacowaniu potencjału teoretycznego przyjęto, że całość wyprodukowanych odchodów od tych zwierząt przeznaczona będzie do produkcji biogazu. </w:t>
      </w:r>
    </w:p>
    <w:p w14:paraId="505DD73B" w14:textId="77777777" w:rsidR="006E7ABB" w:rsidRPr="00B21928" w:rsidRDefault="006E7ABB" w:rsidP="00B21928">
      <w:pPr>
        <w:pStyle w:val="Tekstpodstawowy"/>
        <w:ind w:firstLine="567"/>
        <w:rPr>
          <w:rFonts w:ascii="Arial" w:hAnsi="Arial" w:cs="Arial"/>
          <w:sz w:val="20"/>
          <w:szCs w:val="20"/>
          <w:lang w:val="pl-PL"/>
        </w:rPr>
      </w:pPr>
      <w:r w:rsidRPr="00B21928">
        <w:rPr>
          <w:rFonts w:ascii="Arial" w:hAnsi="Arial" w:cs="Arial"/>
          <w:sz w:val="20"/>
          <w:szCs w:val="20"/>
          <w:lang w:val="pl-PL"/>
        </w:rPr>
        <w:t xml:space="preserve">Wielkość potencjału technicznego oszacowano na podstawie informacji o lokalizacji największych ferm hodowlanych w powiatach oraz stanu zasiedlającego je pogłowia. </w:t>
      </w:r>
    </w:p>
    <w:p w14:paraId="06DA2535" w14:textId="78791224" w:rsidR="00D856FD" w:rsidRDefault="00D856FD" w:rsidP="00B21928">
      <w:pPr>
        <w:pStyle w:val="Tekstpodstawowy"/>
        <w:ind w:firstLine="567"/>
        <w:rPr>
          <w:rFonts w:ascii="Arial" w:hAnsi="Arial" w:cs="Arial"/>
          <w:sz w:val="20"/>
          <w:szCs w:val="20"/>
          <w:lang w:val="pl-PL"/>
        </w:rPr>
      </w:pPr>
      <w:r w:rsidRPr="00B21928">
        <w:rPr>
          <w:rFonts w:ascii="Arial" w:hAnsi="Arial" w:cs="Arial"/>
          <w:sz w:val="20"/>
          <w:szCs w:val="20"/>
          <w:lang w:val="pl-PL"/>
        </w:rPr>
        <w:t xml:space="preserve">Obliczenia możliwości produkcji i wykorzystania biogazu zwierzęcego na cele energetyczne oparto o liczbę sztuk dużych, wskaźników produkcji suchej masy organicznej w przeliczeniu na SD oraz produkcję metanu na jednostkę suchej masy organicznej. </w:t>
      </w:r>
    </w:p>
    <w:p w14:paraId="57B9F593" w14:textId="67C24BEB" w:rsidR="00107BC5" w:rsidRDefault="00107BC5" w:rsidP="00B21928">
      <w:pPr>
        <w:pStyle w:val="Tekstpodstawowy"/>
        <w:ind w:firstLine="567"/>
        <w:rPr>
          <w:rFonts w:ascii="Arial" w:hAnsi="Arial" w:cs="Arial"/>
          <w:sz w:val="20"/>
          <w:szCs w:val="20"/>
          <w:lang w:val="pl-PL"/>
        </w:rPr>
      </w:pPr>
      <w:r w:rsidRPr="00107BC5">
        <w:rPr>
          <w:rFonts w:ascii="Arial" w:hAnsi="Arial" w:cs="Arial"/>
          <w:sz w:val="20"/>
          <w:szCs w:val="20"/>
          <w:lang w:val="pl-PL"/>
        </w:rPr>
        <w:t>Przy obliczaniu potencjału produkcji biogazu rolniczego uwzględniono niżej wymienione substraty i posłużono się metodologią zawartą w opracowaniu IEO „Określenie potencjału energetycznego regionów Polski w zakresie odnawialnych źródeł energii – wnioski dla Regionalnych Programów Operacyjnych 2014–2020”:</w:t>
      </w:r>
    </w:p>
    <w:p w14:paraId="2C741A36" w14:textId="77777777" w:rsidR="00107BC5" w:rsidRPr="00107BC5" w:rsidRDefault="00107BC5" w:rsidP="00107BC5">
      <w:pPr>
        <w:pStyle w:val="Tekstpodstawowy"/>
        <w:ind w:firstLine="567"/>
        <w:rPr>
          <w:rFonts w:ascii="Arial" w:hAnsi="Arial" w:cs="Arial"/>
          <w:sz w:val="20"/>
          <w:szCs w:val="20"/>
          <w:lang w:val="pl-PL"/>
        </w:rPr>
      </w:pPr>
      <w:r w:rsidRPr="00107BC5">
        <w:rPr>
          <w:rFonts w:ascii="Arial" w:hAnsi="Arial" w:cs="Arial"/>
          <w:sz w:val="20"/>
          <w:szCs w:val="20"/>
          <w:lang w:val="pl-PL"/>
        </w:rPr>
        <w:t xml:space="preserve">1. Nawozy organiczne – obornik bydlęcy i świński, </w:t>
      </w:r>
      <w:proofErr w:type="spellStart"/>
      <w:r w:rsidRPr="00107BC5">
        <w:rPr>
          <w:rFonts w:ascii="Arial" w:hAnsi="Arial" w:cs="Arial"/>
          <w:sz w:val="20"/>
          <w:szCs w:val="20"/>
          <w:lang w:val="pl-PL"/>
        </w:rPr>
        <w:t>kurzeniec</w:t>
      </w:r>
      <w:proofErr w:type="spellEnd"/>
      <w:r w:rsidRPr="00107BC5">
        <w:rPr>
          <w:rFonts w:ascii="Arial" w:hAnsi="Arial" w:cs="Arial"/>
          <w:sz w:val="20"/>
          <w:szCs w:val="20"/>
          <w:lang w:val="pl-PL"/>
        </w:rPr>
        <w:t>, gnojowica świńska i bydlęca</w:t>
      </w:r>
    </w:p>
    <w:p w14:paraId="7D1E542B" w14:textId="77777777" w:rsidR="00107BC5" w:rsidRPr="00107BC5" w:rsidRDefault="00107BC5" w:rsidP="00107BC5">
      <w:pPr>
        <w:pStyle w:val="Tekstpodstawowy"/>
        <w:ind w:firstLine="567"/>
        <w:rPr>
          <w:rFonts w:ascii="Arial" w:hAnsi="Arial" w:cs="Arial"/>
          <w:sz w:val="20"/>
          <w:szCs w:val="20"/>
          <w:lang w:val="pl-PL"/>
        </w:rPr>
      </w:pPr>
      <w:r w:rsidRPr="00107BC5">
        <w:rPr>
          <w:rFonts w:ascii="Arial" w:hAnsi="Arial" w:cs="Arial"/>
          <w:sz w:val="20"/>
          <w:szCs w:val="20"/>
          <w:lang w:val="pl-PL"/>
        </w:rPr>
        <w:t>2. Odpady z rolnictwa i przemysłu rolno – spożywczego:</w:t>
      </w:r>
    </w:p>
    <w:p w14:paraId="7B87B3B4" w14:textId="77777777" w:rsidR="001F7080" w:rsidRDefault="00107BC5" w:rsidP="00441F6E">
      <w:pPr>
        <w:pStyle w:val="Tekstpodstawowy"/>
        <w:numPr>
          <w:ilvl w:val="0"/>
          <w:numId w:val="131"/>
        </w:numPr>
        <w:rPr>
          <w:rFonts w:ascii="Arial" w:hAnsi="Arial" w:cs="Arial"/>
          <w:sz w:val="20"/>
          <w:szCs w:val="20"/>
          <w:lang w:val="pl-PL"/>
        </w:rPr>
      </w:pPr>
      <w:r w:rsidRPr="00107BC5">
        <w:rPr>
          <w:rFonts w:ascii="Arial" w:hAnsi="Arial" w:cs="Arial"/>
          <w:sz w:val="20"/>
          <w:szCs w:val="20"/>
          <w:lang w:val="pl-PL"/>
        </w:rPr>
        <w:t>Odpady z rolnictwa, sadownictwa, upraw hydroponicznych, leśnictwa, łowiectwa, rybołówstwa, kod 0201</w:t>
      </w:r>
      <w:r w:rsidR="001F7080">
        <w:rPr>
          <w:rFonts w:ascii="Arial" w:hAnsi="Arial" w:cs="Arial"/>
          <w:sz w:val="20"/>
          <w:szCs w:val="20"/>
          <w:lang w:val="pl-PL"/>
        </w:rPr>
        <w:t>,</w:t>
      </w:r>
    </w:p>
    <w:p w14:paraId="3541F775" w14:textId="77777777" w:rsidR="001F7080" w:rsidRDefault="00107BC5" w:rsidP="00441F6E">
      <w:pPr>
        <w:pStyle w:val="Tekstpodstawowy"/>
        <w:numPr>
          <w:ilvl w:val="0"/>
          <w:numId w:val="131"/>
        </w:numPr>
        <w:rPr>
          <w:rFonts w:ascii="Arial" w:hAnsi="Arial" w:cs="Arial"/>
          <w:sz w:val="20"/>
          <w:szCs w:val="20"/>
          <w:lang w:val="pl-PL"/>
        </w:rPr>
      </w:pPr>
      <w:r w:rsidRPr="001F7080">
        <w:rPr>
          <w:rFonts w:ascii="Arial" w:hAnsi="Arial" w:cs="Arial"/>
          <w:sz w:val="20"/>
          <w:szCs w:val="20"/>
          <w:lang w:val="pl-PL"/>
        </w:rPr>
        <w:t>Odpady z przygotowania i przetwórstwa produktów spożywczych pochodzenia zwierzęcego, kod 0202</w:t>
      </w:r>
      <w:r w:rsidR="001F7080">
        <w:rPr>
          <w:rFonts w:ascii="Arial" w:hAnsi="Arial" w:cs="Arial"/>
          <w:sz w:val="20"/>
          <w:szCs w:val="20"/>
          <w:lang w:val="pl-PL"/>
        </w:rPr>
        <w:t>,</w:t>
      </w:r>
    </w:p>
    <w:p w14:paraId="0F4C6F25" w14:textId="77777777" w:rsidR="001F7080" w:rsidRDefault="00107BC5" w:rsidP="00441F6E">
      <w:pPr>
        <w:pStyle w:val="Tekstpodstawowy"/>
        <w:numPr>
          <w:ilvl w:val="0"/>
          <w:numId w:val="131"/>
        </w:numPr>
        <w:rPr>
          <w:rFonts w:ascii="Arial" w:hAnsi="Arial" w:cs="Arial"/>
          <w:sz w:val="20"/>
          <w:szCs w:val="20"/>
          <w:lang w:val="pl-PL"/>
        </w:rPr>
      </w:pPr>
      <w:r w:rsidRPr="001F7080">
        <w:rPr>
          <w:rFonts w:ascii="Arial" w:hAnsi="Arial" w:cs="Arial"/>
          <w:sz w:val="20"/>
          <w:szCs w:val="20"/>
          <w:lang w:val="pl-PL"/>
        </w:rPr>
        <w:t>Odpady z przygotowania przetwórstwa produktów spożywczych oraz odpady pochodzenia roślinnego, kod 0203</w:t>
      </w:r>
      <w:r w:rsidR="001F7080">
        <w:rPr>
          <w:rFonts w:ascii="Arial" w:hAnsi="Arial" w:cs="Arial"/>
          <w:sz w:val="20"/>
          <w:szCs w:val="20"/>
          <w:lang w:val="pl-PL"/>
        </w:rPr>
        <w:t>,</w:t>
      </w:r>
    </w:p>
    <w:p w14:paraId="0BD35538" w14:textId="77777777" w:rsidR="001F7080" w:rsidRDefault="00107BC5" w:rsidP="00441F6E">
      <w:pPr>
        <w:pStyle w:val="Tekstpodstawowy"/>
        <w:numPr>
          <w:ilvl w:val="0"/>
          <w:numId w:val="131"/>
        </w:numPr>
        <w:rPr>
          <w:rFonts w:ascii="Arial" w:hAnsi="Arial" w:cs="Arial"/>
          <w:sz w:val="20"/>
          <w:szCs w:val="20"/>
          <w:lang w:val="pl-PL"/>
        </w:rPr>
      </w:pPr>
      <w:r w:rsidRPr="001F7080">
        <w:rPr>
          <w:rFonts w:ascii="Arial" w:hAnsi="Arial" w:cs="Arial"/>
          <w:sz w:val="20"/>
          <w:szCs w:val="20"/>
          <w:lang w:val="pl-PL"/>
        </w:rPr>
        <w:t>Odpady z przemysłu cukrowniczego, kod 0204</w:t>
      </w:r>
      <w:r w:rsidR="001F7080">
        <w:rPr>
          <w:rFonts w:ascii="Arial" w:hAnsi="Arial" w:cs="Arial"/>
          <w:sz w:val="20"/>
          <w:szCs w:val="20"/>
          <w:lang w:val="pl-PL"/>
        </w:rPr>
        <w:t>,</w:t>
      </w:r>
    </w:p>
    <w:p w14:paraId="272943D1" w14:textId="71DB798F" w:rsidR="00107BC5" w:rsidRPr="001F7080" w:rsidRDefault="00107BC5" w:rsidP="00441F6E">
      <w:pPr>
        <w:pStyle w:val="Tekstpodstawowy"/>
        <w:numPr>
          <w:ilvl w:val="0"/>
          <w:numId w:val="131"/>
        </w:numPr>
        <w:rPr>
          <w:rFonts w:ascii="Arial" w:hAnsi="Arial" w:cs="Arial"/>
          <w:sz w:val="20"/>
          <w:szCs w:val="20"/>
          <w:lang w:val="pl-PL"/>
        </w:rPr>
      </w:pPr>
      <w:r w:rsidRPr="001F7080">
        <w:rPr>
          <w:rFonts w:ascii="Arial" w:hAnsi="Arial" w:cs="Arial"/>
          <w:sz w:val="20"/>
          <w:szCs w:val="20"/>
          <w:lang w:val="pl-PL"/>
        </w:rPr>
        <w:t>Odpady z przemysłu mleczarskiego, kod 0205</w:t>
      </w:r>
    </w:p>
    <w:p w14:paraId="751B5DE6" w14:textId="30217FC1" w:rsidR="00107BC5" w:rsidRPr="00107BC5" w:rsidRDefault="00107BC5" w:rsidP="001F7080">
      <w:pPr>
        <w:pStyle w:val="Tekstpodstawowy"/>
        <w:ind w:left="851" w:hanging="284"/>
        <w:rPr>
          <w:rFonts w:ascii="Arial" w:hAnsi="Arial" w:cs="Arial"/>
          <w:sz w:val="20"/>
          <w:szCs w:val="20"/>
          <w:lang w:val="pl-PL"/>
        </w:rPr>
      </w:pPr>
      <w:r w:rsidRPr="00107BC5">
        <w:rPr>
          <w:rFonts w:ascii="Arial" w:hAnsi="Arial" w:cs="Arial"/>
          <w:sz w:val="20"/>
          <w:szCs w:val="20"/>
          <w:lang w:val="pl-PL"/>
        </w:rPr>
        <w:t>f) Odpady z produkcji napojów alkoholowych i bezalkoholowych (z wyłączeniem kawy, herbaty i</w:t>
      </w:r>
      <w:r w:rsidR="00480282">
        <w:rPr>
          <w:rFonts w:ascii="Arial" w:hAnsi="Arial" w:cs="Arial"/>
          <w:sz w:val="20"/>
          <w:szCs w:val="20"/>
          <w:lang w:val="pl-PL"/>
        </w:rPr>
        <w:t> </w:t>
      </w:r>
      <w:r w:rsidRPr="00107BC5">
        <w:rPr>
          <w:rFonts w:ascii="Arial" w:hAnsi="Arial" w:cs="Arial"/>
          <w:sz w:val="20"/>
          <w:szCs w:val="20"/>
          <w:lang w:val="pl-PL"/>
        </w:rPr>
        <w:t>kakao), kod 0207</w:t>
      </w:r>
    </w:p>
    <w:p w14:paraId="35EE2A81" w14:textId="77777777" w:rsidR="00107BC5" w:rsidRPr="00107BC5" w:rsidRDefault="00107BC5" w:rsidP="00107BC5">
      <w:pPr>
        <w:pStyle w:val="Tekstpodstawowy"/>
        <w:ind w:firstLine="567"/>
        <w:rPr>
          <w:rFonts w:ascii="Arial" w:hAnsi="Arial" w:cs="Arial"/>
          <w:sz w:val="20"/>
          <w:szCs w:val="20"/>
          <w:lang w:val="pl-PL"/>
        </w:rPr>
      </w:pPr>
      <w:r w:rsidRPr="00107BC5">
        <w:rPr>
          <w:rFonts w:ascii="Arial" w:hAnsi="Arial" w:cs="Arial"/>
          <w:sz w:val="20"/>
          <w:szCs w:val="20"/>
          <w:lang w:val="pl-PL"/>
        </w:rPr>
        <w:t>3. Rośliny z celowych upraw energetycznych przydatnych do sporządzenia kiszonki, do obliczeń przyjęto kiszonkę z kukurydzy przy wydajności 35 t z ha.</w:t>
      </w:r>
    </w:p>
    <w:p w14:paraId="23E75BD3" w14:textId="546D3C6C" w:rsidR="00107BC5" w:rsidRDefault="00107BC5" w:rsidP="00107BC5">
      <w:pPr>
        <w:pStyle w:val="Tekstpodstawowy"/>
        <w:ind w:firstLine="567"/>
        <w:rPr>
          <w:rFonts w:ascii="Arial" w:hAnsi="Arial" w:cs="Arial"/>
          <w:sz w:val="20"/>
          <w:szCs w:val="20"/>
          <w:lang w:val="pl-PL"/>
        </w:rPr>
      </w:pPr>
      <w:r w:rsidRPr="00107BC5">
        <w:rPr>
          <w:rFonts w:ascii="Arial" w:hAnsi="Arial" w:cs="Arial"/>
          <w:sz w:val="20"/>
          <w:szCs w:val="20"/>
          <w:lang w:val="pl-PL"/>
        </w:rPr>
        <w:t>Na bazie tych danych zgodnie z metodologią IEO określono potencjał techniczny dla województwa warmińsko–mazurskiego.</w:t>
      </w:r>
    </w:p>
    <w:p w14:paraId="7DB3EC4C" w14:textId="7A7D237B" w:rsidR="006D31B1" w:rsidRDefault="006D31B1" w:rsidP="00107BC5">
      <w:pPr>
        <w:pStyle w:val="Tekstpodstawowy"/>
        <w:ind w:firstLine="567"/>
        <w:rPr>
          <w:rFonts w:ascii="Arial" w:hAnsi="Arial" w:cs="Arial"/>
          <w:sz w:val="20"/>
          <w:szCs w:val="20"/>
          <w:lang w:val="pl-PL"/>
        </w:rPr>
      </w:pPr>
    </w:p>
    <w:p w14:paraId="2DC719E6" w14:textId="77777777" w:rsidR="006D31B1" w:rsidRDefault="006D31B1" w:rsidP="00107BC5">
      <w:pPr>
        <w:pStyle w:val="Tekstpodstawowy"/>
        <w:ind w:firstLine="567"/>
        <w:rPr>
          <w:rFonts w:ascii="Arial" w:hAnsi="Arial" w:cs="Arial"/>
          <w:sz w:val="20"/>
          <w:szCs w:val="20"/>
          <w:lang w:val="pl-PL"/>
        </w:rPr>
      </w:pPr>
    </w:p>
    <w:p w14:paraId="4661B5F1" w14:textId="62F92284" w:rsidR="001F7080" w:rsidRPr="001F7080" w:rsidRDefault="001F7080" w:rsidP="001F7080">
      <w:pPr>
        <w:pStyle w:val="Legenda"/>
        <w:keepNext/>
        <w:spacing w:after="0"/>
        <w:rPr>
          <w:rFonts w:ascii="Arial" w:hAnsi="Arial" w:cs="Arial"/>
          <w:color w:val="auto"/>
          <w:sz w:val="20"/>
          <w:szCs w:val="20"/>
        </w:rPr>
      </w:pPr>
      <w:bookmarkStart w:id="157" w:name="_Toc50237311"/>
      <w:r w:rsidRPr="001F7080">
        <w:rPr>
          <w:rFonts w:ascii="Arial" w:hAnsi="Arial" w:cs="Arial"/>
          <w:color w:val="auto"/>
          <w:sz w:val="20"/>
          <w:szCs w:val="20"/>
        </w:rPr>
        <w:lastRenderedPageBreak/>
        <w:t xml:space="preserve">Tabela </w:t>
      </w:r>
      <w:r w:rsidRPr="001F7080">
        <w:rPr>
          <w:rFonts w:ascii="Arial" w:hAnsi="Arial" w:cs="Arial"/>
          <w:color w:val="auto"/>
          <w:sz w:val="20"/>
          <w:szCs w:val="20"/>
        </w:rPr>
        <w:fldChar w:fldCharType="begin"/>
      </w:r>
      <w:r w:rsidRPr="001F7080">
        <w:rPr>
          <w:rFonts w:ascii="Arial" w:hAnsi="Arial" w:cs="Arial"/>
          <w:color w:val="auto"/>
          <w:sz w:val="20"/>
          <w:szCs w:val="20"/>
        </w:rPr>
        <w:instrText xml:space="preserve"> SEQ Tabela \* ARABIC </w:instrText>
      </w:r>
      <w:r w:rsidRPr="001F7080">
        <w:rPr>
          <w:rFonts w:ascii="Arial" w:hAnsi="Arial" w:cs="Arial"/>
          <w:color w:val="auto"/>
          <w:sz w:val="20"/>
          <w:szCs w:val="20"/>
        </w:rPr>
        <w:fldChar w:fldCharType="separate"/>
      </w:r>
      <w:r w:rsidR="006C00C4">
        <w:rPr>
          <w:rFonts w:ascii="Arial" w:hAnsi="Arial" w:cs="Arial"/>
          <w:noProof/>
          <w:color w:val="auto"/>
          <w:sz w:val="20"/>
          <w:szCs w:val="20"/>
        </w:rPr>
        <w:t>38</w:t>
      </w:r>
      <w:r w:rsidRPr="001F7080">
        <w:rPr>
          <w:rFonts w:ascii="Arial" w:hAnsi="Arial" w:cs="Arial"/>
          <w:color w:val="auto"/>
          <w:sz w:val="20"/>
          <w:szCs w:val="20"/>
        </w:rPr>
        <w:fldChar w:fldCharType="end"/>
      </w:r>
      <w:r w:rsidRPr="001F7080">
        <w:rPr>
          <w:rFonts w:ascii="Arial" w:hAnsi="Arial" w:cs="Arial"/>
          <w:color w:val="auto"/>
          <w:sz w:val="20"/>
          <w:szCs w:val="20"/>
        </w:rPr>
        <w:t>. Potencjał techniczny i ekonomiczny biogazu</w:t>
      </w:r>
      <w:bookmarkEnd w:id="157"/>
    </w:p>
    <w:tbl>
      <w:tblPr>
        <w:tblStyle w:val="Tabela-Siatka"/>
        <w:tblW w:w="0" w:type="auto"/>
        <w:tblLook w:val="04A0" w:firstRow="1" w:lastRow="0" w:firstColumn="1" w:lastColumn="0" w:noHBand="0" w:noVBand="1"/>
      </w:tblPr>
      <w:tblGrid>
        <w:gridCol w:w="3020"/>
        <w:gridCol w:w="3021"/>
        <w:gridCol w:w="3021"/>
      </w:tblGrid>
      <w:tr w:rsidR="001F7080" w:rsidRPr="001F7080" w14:paraId="05EFB469" w14:textId="77777777" w:rsidTr="001F7080">
        <w:tc>
          <w:tcPr>
            <w:tcW w:w="3020" w:type="dxa"/>
            <w:shd w:val="clear" w:color="auto" w:fill="DAEEF3" w:themeFill="accent5" w:themeFillTint="33"/>
            <w:vAlign w:val="center"/>
          </w:tcPr>
          <w:p w14:paraId="39E42F01" w14:textId="0DC90552" w:rsidR="001F7080" w:rsidRPr="001F7080" w:rsidRDefault="001F7080" w:rsidP="00D22C4F">
            <w:pPr>
              <w:pStyle w:val="Default"/>
              <w:spacing w:line="276" w:lineRule="auto"/>
              <w:jc w:val="both"/>
              <w:rPr>
                <w:rFonts w:ascii="Arial" w:hAnsi="Arial" w:cs="Arial"/>
                <w:b/>
                <w:bCs/>
                <w:sz w:val="20"/>
                <w:szCs w:val="20"/>
              </w:rPr>
            </w:pPr>
            <w:r w:rsidRPr="001F7080">
              <w:rPr>
                <w:rFonts w:ascii="Arial" w:hAnsi="Arial" w:cs="Arial"/>
                <w:b/>
                <w:bCs/>
                <w:sz w:val="20"/>
                <w:szCs w:val="20"/>
              </w:rPr>
              <w:t xml:space="preserve">Substrat </w:t>
            </w:r>
          </w:p>
        </w:tc>
        <w:tc>
          <w:tcPr>
            <w:tcW w:w="3021" w:type="dxa"/>
            <w:shd w:val="clear" w:color="auto" w:fill="DAEEF3" w:themeFill="accent5" w:themeFillTint="33"/>
            <w:vAlign w:val="center"/>
          </w:tcPr>
          <w:p w14:paraId="01EC14C8" w14:textId="74CE472F" w:rsidR="001F7080" w:rsidRPr="001F7080" w:rsidRDefault="001F7080" w:rsidP="006D31B1">
            <w:pPr>
              <w:pStyle w:val="Tekstpodstawowy"/>
              <w:spacing w:line="276" w:lineRule="auto"/>
              <w:jc w:val="center"/>
              <w:rPr>
                <w:rFonts w:ascii="Arial" w:hAnsi="Arial" w:cs="Arial"/>
                <w:b/>
                <w:bCs/>
                <w:sz w:val="20"/>
                <w:szCs w:val="20"/>
                <w:lang w:val="pl-PL"/>
              </w:rPr>
            </w:pPr>
            <w:r w:rsidRPr="001F7080">
              <w:rPr>
                <w:rFonts w:ascii="Arial" w:hAnsi="Arial" w:cs="Arial"/>
                <w:b/>
                <w:bCs/>
                <w:sz w:val="20"/>
                <w:szCs w:val="20"/>
                <w:lang w:val="pl-PL"/>
              </w:rPr>
              <w:t>Potencjał</w:t>
            </w:r>
            <w:r w:rsidR="006D31B1">
              <w:rPr>
                <w:rFonts w:ascii="Arial" w:hAnsi="Arial" w:cs="Arial"/>
                <w:b/>
                <w:bCs/>
                <w:sz w:val="20"/>
                <w:szCs w:val="20"/>
                <w:lang w:val="pl-PL"/>
              </w:rPr>
              <w:t xml:space="preserve"> </w:t>
            </w:r>
            <w:r w:rsidRPr="001F7080">
              <w:rPr>
                <w:rFonts w:ascii="Arial" w:hAnsi="Arial" w:cs="Arial"/>
                <w:b/>
                <w:bCs/>
                <w:sz w:val="20"/>
                <w:szCs w:val="20"/>
                <w:lang w:val="pl-PL"/>
              </w:rPr>
              <w:t xml:space="preserve">techniczny biogazowni w </w:t>
            </w:r>
            <w:proofErr w:type="spellStart"/>
            <w:r w:rsidRPr="001F7080">
              <w:rPr>
                <w:rFonts w:ascii="Arial" w:hAnsi="Arial" w:cs="Arial"/>
                <w:b/>
                <w:bCs/>
                <w:sz w:val="20"/>
                <w:szCs w:val="20"/>
                <w:lang w:val="pl-PL"/>
              </w:rPr>
              <w:t>MWel</w:t>
            </w:r>
            <w:proofErr w:type="spellEnd"/>
          </w:p>
        </w:tc>
        <w:tc>
          <w:tcPr>
            <w:tcW w:w="3021" w:type="dxa"/>
            <w:shd w:val="clear" w:color="auto" w:fill="DAEEF3" w:themeFill="accent5" w:themeFillTint="33"/>
            <w:vAlign w:val="center"/>
          </w:tcPr>
          <w:p w14:paraId="58E5E0D8" w14:textId="710EA458" w:rsidR="001F7080" w:rsidRPr="001F7080" w:rsidRDefault="001F7080" w:rsidP="006D31B1">
            <w:pPr>
              <w:pStyle w:val="Tekstpodstawowy"/>
              <w:spacing w:line="276" w:lineRule="auto"/>
              <w:jc w:val="center"/>
              <w:rPr>
                <w:rFonts w:ascii="Arial" w:hAnsi="Arial" w:cs="Arial"/>
                <w:b/>
                <w:bCs/>
                <w:sz w:val="20"/>
                <w:szCs w:val="20"/>
                <w:lang w:val="pl-PL"/>
              </w:rPr>
            </w:pPr>
            <w:r w:rsidRPr="001F7080">
              <w:rPr>
                <w:rFonts w:ascii="Arial" w:hAnsi="Arial" w:cs="Arial"/>
                <w:b/>
                <w:bCs/>
                <w:sz w:val="20"/>
                <w:szCs w:val="20"/>
                <w:lang w:val="pl-PL"/>
              </w:rPr>
              <w:t xml:space="preserve">Potencjał ekonomiczny biogazowni w </w:t>
            </w:r>
            <w:proofErr w:type="spellStart"/>
            <w:r w:rsidRPr="001F7080">
              <w:rPr>
                <w:rFonts w:ascii="Arial" w:hAnsi="Arial" w:cs="Arial"/>
                <w:b/>
                <w:bCs/>
                <w:sz w:val="20"/>
                <w:szCs w:val="20"/>
                <w:lang w:val="pl-PL"/>
              </w:rPr>
              <w:t>MWel</w:t>
            </w:r>
            <w:proofErr w:type="spellEnd"/>
          </w:p>
        </w:tc>
      </w:tr>
      <w:tr w:rsidR="001F7080" w:rsidRPr="001F7080" w14:paraId="22B719D2" w14:textId="77777777" w:rsidTr="001F7080">
        <w:tc>
          <w:tcPr>
            <w:tcW w:w="3020" w:type="dxa"/>
            <w:vAlign w:val="center"/>
          </w:tcPr>
          <w:p w14:paraId="57E8E6E0" w14:textId="3619CFAB" w:rsidR="001F7080" w:rsidRPr="001F7080" w:rsidRDefault="001F7080" w:rsidP="00D22C4F">
            <w:pPr>
              <w:pStyle w:val="Tekstpodstawowy"/>
              <w:spacing w:line="276" w:lineRule="auto"/>
              <w:rPr>
                <w:rFonts w:ascii="Arial" w:hAnsi="Arial" w:cs="Arial"/>
                <w:sz w:val="20"/>
                <w:szCs w:val="20"/>
                <w:lang w:val="pl-PL"/>
              </w:rPr>
            </w:pPr>
            <w:r w:rsidRPr="001F7080">
              <w:rPr>
                <w:rFonts w:ascii="Arial" w:hAnsi="Arial" w:cs="Arial"/>
                <w:sz w:val="20"/>
                <w:szCs w:val="20"/>
                <w:lang w:val="pl-PL"/>
              </w:rPr>
              <w:t>Nawozy organiczne</w:t>
            </w:r>
          </w:p>
        </w:tc>
        <w:tc>
          <w:tcPr>
            <w:tcW w:w="3021" w:type="dxa"/>
            <w:vAlign w:val="center"/>
          </w:tcPr>
          <w:p w14:paraId="1CEE0B33" w14:textId="3B936544" w:rsidR="001F7080" w:rsidRPr="001F7080" w:rsidRDefault="001F7080" w:rsidP="00D22C4F">
            <w:pPr>
              <w:pStyle w:val="Tekstpodstawowy"/>
              <w:spacing w:line="276" w:lineRule="auto"/>
              <w:jc w:val="center"/>
              <w:rPr>
                <w:rFonts w:ascii="Arial" w:hAnsi="Arial" w:cs="Arial"/>
                <w:sz w:val="20"/>
                <w:szCs w:val="20"/>
                <w:lang w:val="pl-PL"/>
              </w:rPr>
            </w:pPr>
            <w:r w:rsidRPr="001F7080">
              <w:rPr>
                <w:rFonts w:ascii="Arial" w:hAnsi="Arial" w:cs="Arial"/>
                <w:sz w:val="20"/>
                <w:szCs w:val="20"/>
                <w:lang w:val="pl-PL"/>
              </w:rPr>
              <w:t>33</w:t>
            </w:r>
          </w:p>
        </w:tc>
        <w:tc>
          <w:tcPr>
            <w:tcW w:w="3021" w:type="dxa"/>
            <w:vAlign w:val="center"/>
          </w:tcPr>
          <w:p w14:paraId="7330659C" w14:textId="3F62AAB7" w:rsidR="001F7080" w:rsidRPr="001F7080" w:rsidRDefault="001F7080" w:rsidP="00D22C4F">
            <w:pPr>
              <w:pStyle w:val="Tekstpodstawowy"/>
              <w:spacing w:line="276" w:lineRule="auto"/>
              <w:jc w:val="center"/>
              <w:rPr>
                <w:rFonts w:ascii="Arial" w:hAnsi="Arial" w:cs="Arial"/>
                <w:sz w:val="20"/>
                <w:szCs w:val="20"/>
                <w:lang w:val="pl-PL"/>
              </w:rPr>
            </w:pPr>
            <w:r w:rsidRPr="001F7080">
              <w:rPr>
                <w:rFonts w:ascii="Arial" w:hAnsi="Arial" w:cs="Arial"/>
                <w:sz w:val="20"/>
                <w:szCs w:val="20"/>
                <w:lang w:val="pl-PL"/>
              </w:rPr>
              <w:t>19</w:t>
            </w:r>
          </w:p>
        </w:tc>
      </w:tr>
      <w:tr w:rsidR="001F7080" w:rsidRPr="001F7080" w14:paraId="0DE083E4" w14:textId="77777777" w:rsidTr="001F7080">
        <w:tc>
          <w:tcPr>
            <w:tcW w:w="3020" w:type="dxa"/>
            <w:vAlign w:val="center"/>
          </w:tcPr>
          <w:p w14:paraId="65664269" w14:textId="3AB92595" w:rsidR="001F7080" w:rsidRPr="001F7080" w:rsidRDefault="001F7080" w:rsidP="00D22C4F">
            <w:pPr>
              <w:pStyle w:val="Tekstpodstawowy"/>
              <w:spacing w:line="276" w:lineRule="auto"/>
              <w:rPr>
                <w:rFonts w:ascii="Arial" w:hAnsi="Arial" w:cs="Arial"/>
                <w:sz w:val="20"/>
                <w:szCs w:val="20"/>
                <w:lang w:val="pl-PL"/>
              </w:rPr>
            </w:pPr>
            <w:r w:rsidRPr="001F7080">
              <w:rPr>
                <w:rFonts w:ascii="Arial" w:hAnsi="Arial" w:cs="Arial"/>
                <w:sz w:val="20"/>
                <w:szCs w:val="20"/>
                <w:lang w:val="pl-PL"/>
              </w:rPr>
              <w:t>Odpady z przemysłu rolno -spożywczego</w:t>
            </w:r>
          </w:p>
        </w:tc>
        <w:tc>
          <w:tcPr>
            <w:tcW w:w="3021" w:type="dxa"/>
            <w:vAlign w:val="center"/>
          </w:tcPr>
          <w:p w14:paraId="1F0EAE08" w14:textId="4EC6A065" w:rsidR="001F7080" w:rsidRPr="001F7080" w:rsidRDefault="001F7080" w:rsidP="00D22C4F">
            <w:pPr>
              <w:pStyle w:val="Tekstpodstawowy"/>
              <w:spacing w:line="276" w:lineRule="auto"/>
              <w:jc w:val="center"/>
              <w:rPr>
                <w:rFonts w:ascii="Arial" w:hAnsi="Arial" w:cs="Arial"/>
                <w:sz w:val="20"/>
                <w:szCs w:val="20"/>
                <w:lang w:val="pl-PL"/>
              </w:rPr>
            </w:pPr>
            <w:r w:rsidRPr="001F7080">
              <w:rPr>
                <w:rFonts w:ascii="Arial" w:hAnsi="Arial" w:cs="Arial"/>
                <w:sz w:val="20"/>
                <w:szCs w:val="20"/>
                <w:lang w:val="pl-PL"/>
              </w:rPr>
              <w:t>18</w:t>
            </w:r>
          </w:p>
        </w:tc>
        <w:tc>
          <w:tcPr>
            <w:tcW w:w="3021" w:type="dxa"/>
            <w:vAlign w:val="center"/>
          </w:tcPr>
          <w:p w14:paraId="1137345D" w14:textId="630FBADE" w:rsidR="001F7080" w:rsidRPr="001F7080" w:rsidRDefault="001F7080" w:rsidP="00D22C4F">
            <w:pPr>
              <w:pStyle w:val="Tekstpodstawowy"/>
              <w:spacing w:line="276" w:lineRule="auto"/>
              <w:jc w:val="center"/>
              <w:rPr>
                <w:rFonts w:ascii="Arial" w:hAnsi="Arial" w:cs="Arial"/>
                <w:sz w:val="20"/>
                <w:szCs w:val="20"/>
                <w:lang w:val="pl-PL"/>
              </w:rPr>
            </w:pPr>
            <w:r w:rsidRPr="001F7080">
              <w:rPr>
                <w:rFonts w:ascii="Arial" w:hAnsi="Arial" w:cs="Arial"/>
                <w:sz w:val="20"/>
                <w:szCs w:val="20"/>
                <w:lang w:val="pl-PL"/>
              </w:rPr>
              <w:t>13</w:t>
            </w:r>
          </w:p>
        </w:tc>
      </w:tr>
      <w:tr w:rsidR="001F7080" w:rsidRPr="001F7080" w14:paraId="72A8D5CA" w14:textId="77777777" w:rsidTr="001F7080">
        <w:tc>
          <w:tcPr>
            <w:tcW w:w="3020" w:type="dxa"/>
            <w:vAlign w:val="center"/>
          </w:tcPr>
          <w:p w14:paraId="79308CD4" w14:textId="21323D3E" w:rsidR="001F7080" w:rsidRPr="001F7080" w:rsidRDefault="001F7080" w:rsidP="00D22C4F">
            <w:pPr>
              <w:pStyle w:val="Tekstpodstawowy"/>
              <w:spacing w:line="276" w:lineRule="auto"/>
              <w:rPr>
                <w:rFonts w:ascii="Arial" w:hAnsi="Arial" w:cs="Arial"/>
                <w:sz w:val="20"/>
                <w:szCs w:val="20"/>
                <w:lang w:val="pl-PL"/>
              </w:rPr>
            </w:pPr>
            <w:r w:rsidRPr="001F7080">
              <w:rPr>
                <w:rFonts w:ascii="Arial" w:hAnsi="Arial" w:cs="Arial"/>
                <w:sz w:val="20"/>
                <w:szCs w:val="20"/>
                <w:lang w:val="pl-PL"/>
              </w:rPr>
              <w:t>Rośliny energetyczne</w:t>
            </w:r>
          </w:p>
        </w:tc>
        <w:tc>
          <w:tcPr>
            <w:tcW w:w="3021" w:type="dxa"/>
            <w:vAlign w:val="center"/>
          </w:tcPr>
          <w:p w14:paraId="56979A66" w14:textId="6102E3D2" w:rsidR="001F7080" w:rsidRPr="001F7080" w:rsidRDefault="001F7080" w:rsidP="00D22C4F">
            <w:pPr>
              <w:pStyle w:val="Tekstpodstawowy"/>
              <w:spacing w:line="276" w:lineRule="auto"/>
              <w:jc w:val="center"/>
              <w:rPr>
                <w:rFonts w:ascii="Arial" w:hAnsi="Arial" w:cs="Arial"/>
                <w:sz w:val="20"/>
                <w:szCs w:val="20"/>
                <w:lang w:val="pl-PL"/>
              </w:rPr>
            </w:pPr>
            <w:r w:rsidRPr="001F7080">
              <w:rPr>
                <w:rFonts w:ascii="Arial" w:hAnsi="Arial" w:cs="Arial"/>
                <w:sz w:val="20"/>
                <w:szCs w:val="20"/>
                <w:lang w:val="pl-PL"/>
              </w:rPr>
              <w:t>128</w:t>
            </w:r>
          </w:p>
        </w:tc>
        <w:tc>
          <w:tcPr>
            <w:tcW w:w="3021" w:type="dxa"/>
            <w:vAlign w:val="center"/>
          </w:tcPr>
          <w:p w14:paraId="110B1ECA" w14:textId="7F7AC07F" w:rsidR="001F7080" w:rsidRPr="001F7080" w:rsidRDefault="001F7080" w:rsidP="00D22C4F">
            <w:pPr>
              <w:pStyle w:val="Tekstpodstawowy"/>
              <w:spacing w:line="276" w:lineRule="auto"/>
              <w:jc w:val="center"/>
              <w:rPr>
                <w:rFonts w:ascii="Arial" w:hAnsi="Arial" w:cs="Arial"/>
                <w:sz w:val="20"/>
                <w:szCs w:val="20"/>
                <w:lang w:val="pl-PL"/>
              </w:rPr>
            </w:pPr>
            <w:r w:rsidRPr="001F7080">
              <w:rPr>
                <w:rFonts w:ascii="Arial" w:hAnsi="Arial" w:cs="Arial"/>
                <w:sz w:val="20"/>
                <w:szCs w:val="20"/>
                <w:lang w:val="pl-PL"/>
              </w:rPr>
              <w:t>49</w:t>
            </w:r>
          </w:p>
        </w:tc>
      </w:tr>
      <w:tr w:rsidR="001F7080" w:rsidRPr="001F7080" w14:paraId="3D2EA460" w14:textId="77777777" w:rsidTr="001F7080">
        <w:tc>
          <w:tcPr>
            <w:tcW w:w="3020" w:type="dxa"/>
            <w:vAlign w:val="center"/>
          </w:tcPr>
          <w:p w14:paraId="6EF09FD5" w14:textId="4266E3DC" w:rsidR="001F7080" w:rsidRPr="001F7080" w:rsidRDefault="001F7080" w:rsidP="00D22C4F">
            <w:pPr>
              <w:pStyle w:val="Tekstpodstawowy"/>
              <w:spacing w:line="276" w:lineRule="auto"/>
              <w:rPr>
                <w:rFonts w:ascii="Arial" w:hAnsi="Arial" w:cs="Arial"/>
                <w:sz w:val="20"/>
                <w:szCs w:val="20"/>
                <w:lang w:val="pl-PL"/>
              </w:rPr>
            </w:pPr>
            <w:r w:rsidRPr="001F7080">
              <w:rPr>
                <w:rFonts w:ascii="Arial" w:hAnsi="Arial" w:cs="Arial"/>
                <w:sz w:val="20"/>
                <w:szCs w:val="20"/>
                <w:lang w:val="pl-PL"/>
              </w:rPr>
              <w:t>Razem</w:t>
            </w:r>
          </w:p>
        </w:tc>
        <w:tc>
          <w:tcPr>
            <w:tcW w:w="3021" w:type="dxa"/>
            <w:vAlign w:val="center"/>
          </w:tcPr>
          <w:p w14:paraId="2030A811" w14:textId="1667F09D" w:rsidR="001F7080" w:rsidRPr="001F7080" w:rsidRDefault="001F7080" w:rsidP="00D22C4F">
            <w:pPr>
              <w:pStyle w:val="Tekstpodstawowy"/>
              <w:spacing w:line="276" w:lineRule="auto"/>
              <w:jc w:val="center"/>
              <w:rPr>
                <w:rFonts w:ascii="Arial" w:hAnsi="Arial" w:cs="Arial"/>
                <w:sz w:val="20"/>
                <w:szCs w:val="20"/>
                <w:lang w:val="pl-PL"/>
              </w:rPr>
            </w:pPr>
            <w:r w:rsidRPr="001F7080">
              <w:rPr>
                <w:rFonts w:ascii="Arial" w:hAnsi="Arial" w:cs="Arial"/>
                <w:sz w:val="20"/>
                <w:szCs w:val="20"/>
                <w:lang w:val="pl-PL"/>
              </w:rPr>
              <w:t>179</w:t>
            </w:r>
          </w:p>
        </w:tc>
        <w:tc>
          <w:tcPr>
            <w:tcW w:w="3021" w:type="dxa"/>
            <w:vAlign w:val="center"/>
          </w:tcPr>
          <w:p w14:paraId="05AC470E" w14:textId="2F7D72CD" w:rsidR="001F7080" w:rsidRPr="001F7080" w:rsidRDefault="001F7080" w:rsidP="00D22C4F">
            <w:pPr>
              <w:pStyle w:val="Tekstpodstawowy"/>
              <w:spacing w:line="276" w:lineRule="auto"/>
              <w:jc w:val="center"/>
              <w:rPr>
                <w:rFonts w:ascii="Arial" w:hAnsi="Arial" w:cs="Arial"/>
                <w:sz w:val="20"/>
                <w:szCs w:val="20"/>
                <w:lang w:val="pl-PL"/>
              </w:rPr>
            </w:pPr>
            <w:r w:rsidRPr="001F7080">
              <w:rPr>
                <w:rFonts w:ascii="Arial" w:hAnsi="Arial" w:cs="Arial"/>
                <w:sz w:val="20"/>
                <w:szCs w:val="20"/>
                <w:lang w:val="pl-PL"/>
              </w:rPr>
              <w:t>81</w:t>
            </w:r>
          </w:p>
        </w:tc>
      </w:tr>
    </w:tbl>
    <w:p w14:paraId="3C94D34A" w14:textId="692DB315" w:rsidR="001F7080" w:rsidRPr="001F7080" w:rsidRDefault="001F7080" w:rsidP="001F7080">
      <w:pPr>
        <w:pStyle w:val="Tekstpodstawowy"/>
        <w:jc w:val="center"/>
        <w:rPr>
          <w:rFonts w:ascii="Arial" w:hAnsi="Arial" w:cs="Arial"/>
          <w:i/>
          <w:iCs/>
          <w:sz w:val="20"/>
          <w:szCs w:val="20"/>
          <w:lang w:val="pl-PL"/>
        </w:rPr>
      </w:pPr>
      <w:r w:rsidRPr="001F7080">
        <w:rPr>
          <w:rFonts w:ascii="Arial" w:hAnsi="Arial" w:cs="Arial"/>
          <w:i/>
          <w:iCs/>
          <w:sz w:val="20"/>
          <w:szCs w:val="20"/>
          <w:lang w:val="pl-PL"/>
        </w:rPr>
        <w:t>Źródło: Określenie potencjału energetycznego regionów Polski w zakresie odnawialnych źródeł energii – wnioski dla Regionalnych Programów Operacyjnych na okres programowania 2014-2020, IEO, s. 59.</w:t>
      </w:r>
    </w:p>
    <w:p w14:paraId="564B8F77" w14:textId="104824A8" w:rsidR="004D3D5C" w:rsidRPr="009E55C8" w:rsidRDefault="009E55C8" w:rsidP="009E61CA">
      <w:pPr>
        <w:pStyle w:val="Tekstpodstawowy"/>
        <w:spacing w:line="276" w:lineRule="auto"/>
        <w:ind w:firstLine="567"/>
        <w:rPr>
          <w:rFonts w:ascii="Arial" w:hAnsi="Arial" w:cs="Arial"/>
          <w:sz w:val="20"/>
          <w:szCs w:val="20"/>
          <w:lang w:val="pl-PL"/>
        </w:rPr>
      </w:pPr>
      <w:r w:rsidRPr="009E55C8">
        <w:rPr>
          <w:rFonts w:ascii="Arial" w:hAnsi="Arial" w:cs="Arial"/>
          <w:sz w:val="20"/>
          <w:szCs w:val="20"/>
          <w:lang w:val="pl-PL"/>
        </w:rPr>
        <w:t xml:space="preserve">Na terenie gminy Biskupiec brak biogazowni rolniczej. </w:t>
      </w:r>
    </w:p>
    <w:p w14:paraId="2BCB9974" w14:textId="77777777" w:rsidR="00233038" w:rsidRPr="00743FFA" w:rsidRDefault="00233038" w:rsidP="00476D7F">
      <w:pPr>
        <w:pStyle w:val="Nagwek2"/>
        <w:keepNext w:val="0"/>
      </w:pPr>
      <w:bookmarkStart w:id="158" w:name="_Toc50238185"/>
      <w:r w:rsidRPr="00743FFA">
        <w:t xml:space="preserve">Możliwości </w:t>
      </w:r>
      <w:r w:rsidR="00687692" w:rsidRPr="00743FFA">
        <w:t>zagospodarowania ciepła odpadowego z instalacji przemysłowych</w:t>
      </w:r>
      <w:bookmarkEnd w:id="158"/>
    </w:p>
    <w:p w14:paraId="3CCACD15" w14:textId="77777777" w:rsidR="00AF7C7C" w:rsidRPr="00743FFA" w:rsidRDefault="00AF7C7C" w:rsidP="00AF7C7C">
      <w:pPr>
        <w:jc w:val="both"/>
        <w:rPr>
          <w:rFonts w:ascii="Arial" w:hAnsi="Arial" w:cs="Arial"/>
          <w:sz w:val="21"/>
          <w:szCs w:val="21"/>
        </w:rPr>
      </w:pPr>
    </w:p>
    <w:p w14:paraId="4B2A8594" w14:textId="0380E473" w:rsidR="00AF7C7C" w:rsidRPr="00B21928" w:rsidRDefault="00AF7C7C" w:rsidP="00B21928">
      <w:pPr>
        <w:spacing w:line="360" w:lineRule="auto"/>
        <w:ind w:firstLine="567"/>
        <w:jc w:val="both"/>
        <w:rPr>
          <w:rFonts w:ascii="Arial" w:hAnsi="Arial" w:cs="Arial"/>
          <w:sz w:val="20"/>
          <w:szCs w:val="20"/>
        </w:rPr>
      </w:pPr>
      <w:r w:rsidRPr="00B21928">
        <w:rPr>
          <w:rFonts w:ascii="Arial" w:hAnsi="Arial" w:cs="Arial"/>
          <w:sz w:val="20"/>
          <w:szCs w:val="20"/>
        </w:rPr>
        <w:t>Na podstawie informacji uzyskanych w ramach nini</w:t>
      </w:r>
      <w:r w:rsidR="005452EF" w:rsidRPr="00B21928">
        <w:rPr>
          <w:rFonts w:ascii="Arial" w:hAnsi="Arial" w:cs="Arial"/>
          <w:sz w:val="20"/>
          <w:szCs w:val="20"/>
        </w:rPr>
        <w:t xml:space="preserve">ejszego opracowania na terenie </w:t>
      </w:r>
      <w:r w:rsidR="00743FFA" w:rsidRPr="00B21928">
        <w:rPr>
          <w:rFonts w:ascii="Arial" w:hAnsi="Arial" w:cs="Arial"/>
          <w:sz w:val="20"/>
          <w:szCs w:val="20"/>
        </w:rPr>
        <w:t xml:space="preserve">gminy </w:t>
      </w:r>
      <w:r w:rsidR="00B21928" w:rsidRPr="00B21928">
        <w:rPr>
          <w:rFonts w:ascii="Arial" w:hAnsi="Arial" w:cs="Arial"/>
          <w:sz w:val="20"/>
          <w:szCs w:val="20"/>
        </w:rPr>
        <w:t>Biskupiec</w:t>
      </w:r>
      <w:r w:rsidR="00C2113A" w:rsidRPr="00B21928">
        <w:rPr>
          <w:rFonts w:ascii="Arial" w:hAnsi="Arial" w:cs="Arial"/>
          <w:sz w:val="20"/>
          <w:szCs w:val="20"/>
        </w:rPr>
        <w:t xml:space="preserve"> brak zakładów przemysłowych</w:t>
      </w:r>
      <w:r w:rsidRPr="00B21928">
        <w:rPr>
          <w:rFonts w:ascii="Arial" w:hAnsi="Arial" w:cs="Arial"/>
          <w:sz w:val="20"/>
          <w:szCs w:val="20"/>
        </w:rPr>
        <w:t xml:space="preserve"> dysponując</w:t>
      </w:r>
      <w:r w:rsidR="00C2113A" w:rsidRPr="00B21928">
        <w:rPr>
          <w:rFonts w:ascii="Arial" w:hAnsi="Arial" w:cs="Arial"/>
          <w:sz w:val="20"/>
          <w:szCs w:val="20"/>
        </w:rPr>
        <w:t>ych</w:t>
      </w:r>
      <w:r w:rsidRPr="00B21928">
        <w:rPr>
          <w:rFonts w:ascii="Arial" w:hAnsi="Arial" w:cs="Arial"/>
          <w:sz w:val="20"/>
          <w:szCs w:val="20"/>
        </w:rPr>
        <w:t xml:space="preserve"> zasobami energii odpadowej.</w:t>
      </w:r>
    </w:p>
    <w:p w14:paraId="39536EA2" w14:textId="77777777" w:rsidR="00687692" w:rsidRPr="00743FFA" w:rsidRDefault="00687692" w:rsidP="00476D7F">
      <w:pPr>
        <w:pStyle w:val="Nagwek2"/>
        <w:keepNext w:val="0"/>
      </w:pPr>
      <w:bookmarkStart w:id="159" w:name="_Toc50238186"/>
      <w:r w:rsidRPr="00743FFA">
        <w:t>Możliwości wytwarzania energii elektrycznej i ciepła użytkowego w kogeneracji</w:t>
      </w:r>
      <w:bookmarkEnd w:id="159"/>
    </w:p>
    <w:p w14:paraId="50C81DF5" w14:textId="77777777" w:rsidR="005D3520" w:rsidRPr="00743FFA" w:rsidRDefault="005D3520" w:rsidP="005D3520"/>
    <w:p w14:paraId="2832296E" w14:textId="77777777" w:rsidR="00C2113A" w:rsidRPr="00B21928" w:rsidRDefault="005D3520" w:rsidP="00B21928">
      <w:pPr>
        <w:spacing w:line="360" w:lineRule="auto"/>
        <w:ind w:firstLine="567"/>
        <w:jc w:val="both"/>
        <w:rPr>
          <w:rFonts w:ascii="Arial" w:hAnsi="Arial" w:cs="Arial"/>
          <w:sz w:val="20"/>
          <w:szCs w:val="20"/>
        </w:rPr>
      </w:pPr>
      <w:r w:rsidRPr="00B21928">
        <w:rPr>
          <w:rFonts w:ascii="Arial" w:hAnsi="Arial" w:cs="Arial"/>
          <w:sz w:val="20"/>
          <w:szCs w:val="20"/>
        </w:rPr>
        <w:t xml:space="preserve">Kogeneracja jest wytwarzaniem ciepła i energii elektrycznej w najbardziej efektywny sposób, czyli w jednym procesie technologicznym, tzw. </w:t>
      </w:r>
      <w:r w:rsidR="005452EF" w:rsidRPr="00B21928">
        <w:rPr>
          <w:rFonts w:ascii="Arial" w:hAnsi="Arial" w:cs="Arial"/>
          <w:sz w:val="20"/>
          <w:szCs w:val="20"/>
        </w:rPr>
        <w:t>s</w:t>
      </w:r>
      <w:r w:rsidRPr="00B21928">
        <w:rPr>
          <w:rFonts w:ascii="Arial" w:hAnsi="Arial" w:cs="Arial"/>
          <w:sz w:val="20"/>
          <w:szCs w:val="20"/>
        </w:rPr>
        <w:t xml:space="preserve">kojarzeniu. </w:t>
      </w:r>
      <w:r w:rsidR="001947BB" w:rsidRPr="00B21928">
        <w:rPr>
          <w:rFonts w:ascii="Arial" w:hAnsi="Arial" w:cs="Arial"/>
          <w:sz w:val="20"/>
          <w:szCs w:val="20"/>
        </w:rPr>
        <w:t xml:space="preserve">Wytwarzanie energii elektrycznej i ciepła użytkowego w kogeneracji jest korzystne z uwagi na </w:t>
      </w:r>
      <w:r w:rsidRPr="00B21928">
        <w:rPr>
          <w:rFonts w:ascii="Arial" w:hAnsi="Arial" w:cs="Arial"/>
          <w:sz w:val="20"/>
          <w:szCs w:val="20"/>
        </w:rPr>
        <w:t>efektywność energetyczną, lecz również związane z nią znaczne ograniczenie emisji dwutlenku węgla i innych szkodliwych związków chemicznych.</w:t>
      </w:r>
      <w:r w:rsidR="001947BB" w:rsidRPr="00B21928">
        <w:rPr>
          <w:sz w:val="20"/>
          <w:szCs w:val="20"/>
        </w:rPr>
        <w:t xml:space="preserve"> </w:t>
      </w:r>
      <w:r w:rsidR="001947BB" w:rsidRPr="00B21928">
        <w:rPr>
          <w:rFonts w:ascii="Arial" w:hAnsi="Arial" w:cs="Arial"/>
          <w:sz w:val="20"/>
          <w:szCs w:val="20"/>
        </w:rPr>
        <w:t>Jest to najbardziej efektywny sposób wytwarzania energii cieplnej i elektrycznej. Sprawność takiego układu może osiągnąć nawet 85 %.</w:t>
      </w:r>
    </w:p>
    <w:p w14:paraId="276C2A3E" w14:textId="77777777" w:rsidR="001947BB" w:rsidRPr="00B21928" w:rsidRDefault="001947BB" w:rsidP="00B21928">
      <w:pPr>
        <w:spacing w:line="360" w:lineRule="auto"/>
        <w:ind w:firstLine="567"/>
        <w:jc w:val="both"/>
        <w:rPr>
          <w:rFonts w:ascii="Arial" w:hAnsi="Arial" w:cs="Arial"/>
          <w:sz w:val="20"/>
          <w:szCs w:val="20"/>
        </w:rPr>
      </w:pPr>
      <w:r w:rsidRPr="00B21928">
        <w:rPr>
          <w:rFonts w:ascii="Arial" w:hAnsi="Arial" w:cs="Arial"/>
          <w:sz w:val="20"/>
          <w:szCs w:val="20"/>
        </w:rPr>
        <w:t>Kogeneracja jest najbardziej odpowiednia do zastosowania w przypadku stałego zapotrzebowania na energię cieplną oraz znacznego obciążenia podstawowego instalacji elektrycznej. Możliwość zastosowania układów kogeneracyjnych warto rozważyć, gdy:</w:t>
      </w:r>
    </w:p>
    <w:p w14:paraId="7B9D58B9" w14:textId="77777777" w:rsidR="001947BB" w:rsidRPr="00B21928" w:rsidRDefault="001947BB" w:rsidP="00441F6E">
      <w:pPr>
        <w:pStyle w:val="Akapitzlist"/>
        <w:numPr>
          <w:ilvl w:val="0"/>
          <w:numId w:val="59"/>
        </w:numPr>
        <w:spacing w:line="360" w:lineRule="auto"/>
        <w:ind w:left="709" w:hanging="425"/>
        <w:contextualSpacing w:val="0"/>
        <w:jc w:val="both"/>
        <w:rPr>
          <w:rFonts w:ascii="Arial" w:hAnsi="Arial" w:cs="Arial"/>
          <w:sz w:val="20"/>
          <w:szCs w:val="20"/>
        </w:rPr>
      </w:pPr>
      <w:r w:rsidRPr="00B21928">
        <w:rPr>
          <w:rFonts w:ascii="Arial" w:hAnsi="Arial" w:cs="Arial"/>
          <w:sz w:val="20"/>
          <w:szCs w:val="20"/>
        </w:rPr>
        <w:t>ma być zapewniona ciągłość dostaw energii elektrycznej,</w:t>
      </w:r>
    </w:p>
    <w:p w14:paraId="5E61A6FE" w14:textId="77777777" w:rsidR="001947BB" w:rsidRPr="00B21928" w:rsidRDefault="001947BB" w:rsidP="00441F6E">
      <w:pPr>
        <w:pStyle w:val="Akapitzlist"/>
        <w:numPr>
          <w:ilvl w:val="0"/>
          <w:numId w:val="59"/>
        </w:numPr>
        <w:spacing w:line="360" w:lineRule="auto"/>
        <w:ind w:left="709" w:hanging="425"/>
        <w:contextualSpacing w:val="0"/>
        <w:jc w:val="both"/>
        <w:rPr>
          <w:rFonts w:ascii="Arial" w:hAnsi="Arial" w:cs="Arial"/>
          <w:sz w:val="20"/>
          <w:szCs w:val="20"/>
        </w:rPr>
      </w:pPr>
      <w:r w:rsidRPr="00B21928">
        <w:rPr>
          <w:rFonts w:ascii="Arial" w:hAnsi="Arial" w:cs="Arial"/>
          <w:sz w:val="20"/>
          <w:szCs w:val="20"/>
        </w:rPr>
        <w:t>ma być zapewniona większa sprawność energetyczna instalacji,</w:t>
      </w:r>
    </w:p>
    <w:p w14:paraId="63504CCA" w14:textId="77777777" w:rsidR="001947BB" w:rsidRPr="00B21928" w:rsidRDefault="001947BB" w:rsidP="00441F6E">
      <w:pPr>
        <w:pStyle w:val="Akapitzlist"/>
        <w:numPr>
          <w:ilvl w:val="0"/>
          <w:numId w:val="59"/>
        </w:numPr>
        <w:spacing w:line="360" w:lineRule="auto"/>
        <w:ind w:left="709" w:hanging="425"/>
        <w:contextualSpacing w:val="0"/>
        <w:jc w:val="both"/>
        <w:rPr>
          <w:rFonts w:ascii="Arial" w:hAnsi="Arial" w:cs="Arial"/>
          <w:sz w:val="20"/>
          <w:szCs w:val="20"/>
        </w:rPr>
      </w:pPr>
      <w:r w:rsidRPr="00B21928">
        <w:rPr>
          <w:rFonts w:ascii="Arial" w:hAnsi="Arial" w:cs="Arial"/>
          <w:sz w:val="20"/>
          <w:szCs w:val="20"/>
        </w:rPr>
        <w:t>mają zostać osiągnięte lepsze wyniki finansowe,</w:t>
      </w:r>
    </w:p>
    <w:p w14:paraId="1A9EDE84" w14:textId="77777777" w:rsidR="001947BB" w:rsidRPr="00B21928" w:rsidRDefault="001947BB" w:rsidP="00441F6E">
      <w:pPr>
        <w:pStyle w:val="Akapitzlist"/>
        <w:numPr>
          <w:ilvl w:val="0"/>
          <w:numId w:val="59"/>
        </w:numPr>
        <w:spacing w:line="360" w:lineRule="auto"/>
        <w:ind w:left="709" w:hanging="425"/>
        <w:contextualSpacing w:val="0"/>
        <w:jc w:val="both"/>
        <w:rPr>
          <w:rFonts w:ascii="Arial" w:hAnsi="Arial" w:cs="Arial"/>
          <w:sz w:val="20"/>
          <w:szCs w:val="20"/>
        </w:rPr>
      </w:pPr>
      <w:r w:rsidRPr="00B21928">
        <w:rPr>
          <w:rFonts w:ascii="Arial" w:hAnsi="Arial" w:cs="Arial"/>
          <w:sz w:val="20"/>
          <w:szCs w:val="20"/>
        </w:rPr>
        <w:t>ma zostać zmniejszona uciążliwość instalacji dla środowiska.</w:t>
      </w:r>
    </w:p>
    <w:p w14:paraId="5BCB2E77" w14:textId="77777777" w:rsidR="00771E6B" w:rsidRPr="00B21928" w:rsidRDefault="00771E6B" w:rsidP="00B21928">
      <w:pPr>
        <w:spacing w:line="360" w:lineRule="auto"/>
        <w:ind w:firstLine="567"/>
        <w:jc w:val="both"/>
        <w:rPr>
          <w:rFonts w:ascii="Arial" w:hAnsi="Arial" w:cs="Arial"/>
          <w:sz w:val="20"/>
          <w:szCs w:val="20"/>
        </w:rPr>
      </w:pPr>
      <w:r w:rsidRPr="00B21928">
        <w:rPr>
          <w:rFonts w:ascii="Arial" w:hAnsi="Arial" w:cs="Arial"/>
          <w:sz w:val="20"/>
          <w:szCs w:val="20"/>
        </w:rPr>
        <w:t>Typowe zastosowania układów kogeneracyjnych to:</w:t>
      </w:r>
    </w:p>
    <w:p w14:paraId="1CC27422" w14:textId="77777777" w:rsidR="00771E6B" w:rsidRPr="00B21928" w:rsidRDefault="00771E6B" w:rsidP="00441F6E">
      <w:pPr>
        <w:pStyle w:val="Akapitzlist"/>
        <w:numPr>
          <w:ilvl w:val="0"/>
          <w:numId w:val="60"/>
        </w:numPr>
        <w:spacing w:line="360" w:lineRule="auto"/>
        <w:contextualSpacing w:val="0"/>
        <w:jc w:val="both"/>
        <w:rPr>
          <w:rFonts w:ascii="Arial" w:hAnsi="Arial" w:cs="Arial"/>
          <w:sz w:val="20"/>
          <w:szCs w:val="20"/>
        </w:rPr>
      </w:pPr>
      <w:r w:rsidRPr="00B21928">
        <w:rPr>
          <w:rFonts w:ascii="Arial" w:hAnsi="Arial" w:cs="Arial"/>
          <w:sz w:val="20"/>
          <w:szCs w:val="20"/>
        </w:rPr>
        <w:t>hotele i ośrodki wypoczynkowe,</w:t>
      </w:r>
    </w:p>
    <w:p w14:paraId="6AEDFB37" w14:textId="77777777" w:rsidR="00771E6B" w:rsidRPr="00B21928" w:rsidRDefault="00771E6B" w:rsidP="00441F6E">
      <w:pPr>
        <w:pStyle w:val="Akapitzlist"/>
        <w:numPr>
          <w:ilvl w:val="0"/>
          <w:numId w:val="60"/>
        </w:numPr>
        <w:spacing w:line="360" w:lineRule="auto"/>
        <w:contextualSpacing w:val="0"/>
        <w:jc w:val="both"/>
        <w:rPr>
          <w:rFonts w:ascii="Arial" w:hAnsi="Arial" w:cs="Arial"/>
          <w:sz w:val="20"/>
          <w:szCs w:val="20"/>
        </w:rPr>
      </w:pPr>
      <w:r w:rsidRPr="00B21928">
        <w:rPr>
          <w:rFonts w:ascii="Arial" w:hAnsi="Arial" w:cs="Arial"/>
          <w:sz w:val="20"/>
          <w:szCs w:val="20"/>
        </w:rPr>
        <w:t>szpitale i obiekty uzdrowiskowe,</w:t>
      </w:r>
    </w:p>
    <w:p w14:paraId="46CB5608" w14:textId="77777777" w:rsidR="00771E6B" w:rsidRPr="00B21928" w:rsidRDefault="00771E6B" w:rsidP="00441F6E">
      <w:pPr>
        <w:pStyle w:val="Akapitzlist"/>
        <w:numPr>
          <w:ilvl w:val="0"/>
          <w:numId w:val="60"/>
        </w:numPr>
        <w:spacing w:line="360" w:lineRule="auto"/>
        <w:contextualSpacing w:val="0"/>
        <w:jc w:val="both"/>
        <w:rPr>
          <w:rFonts w:ascii="Arial" w:hAnsi="Arial" w:cs="Arial"/>
          <w:sz w:val="20"/>
          <w:szCs w:val="20"/>
        </w:rPr>
      </w:pPr>
      <w:r w:rsidRPr="00B21928">
        <w:rPr>
          <w:rFonts w:ascii="Arial" w:hAnsi="Arial" w:cs="Arial"/>
          <w:sz w:val="20"/>
          <w:szCs w:val="20"/>
        </w:rPr>
        <w:t>centra logistyczne,</w:t>
      </w:r>
    </w:p>
    <w:p w14:paraId="01B03DDD" w14:textId="77777777" w:rsidR="00771E6B" w:rsidRPr="00B21928" w:rsidRDefault="00771E6B" w:rsidP="00441F6E">
      <w:pPr>
        <w:pStyle w:val="Akapitzlist"/>
        <w:numPr>
          <w:ilvl w:val="0"/>
          <w:numId w:val="60"/>
        </w:numPr>
        <w:spacing w:line="360" w:lineRule="auto"/>
        <w:contextualSpacing w:val="0"/>
        <w:jc w:val="both"/>
        <w:rPr>
          <w:rFonts w:ascii="Arial" w:hAnsi="Arial" w:cs="Arial"/>
          <w:sz w:val="20"/>
          <w:szCs w:val="20"/>
        </w:rPr>
      </w:pPr>
      <w:r w:rsidRPr="00B21928">
        <w:rPr>
          <w:rFonts w:ascii="Arial" w:hAnsi="Arial" w:cs="Arial"/>
          <w:sz w:val="20"/>
          <w:szCs w:val="20"/>
        </w:rPr>
        <w:t>obiekty sportowe, w tym w szczególności hale i kryte pływalnie,</w:t>
      </w:r>
    </w:p>
    <w:p w14:paraId="6141E94D" w14:textId="77777777" w:rsidR="00771E6B" w:rsidRPr="00B21928" w:rsidRDefault="00771E6B" w:rsidP="00441F6E">
      <w:pPr>
        <w:pStyle w:val="Akapitzlist"/>
        <w:numPr>
          <w:ilvl w:val="0"/>
          <w:numId w:val="60"/>
        </w:numPr>
        <w:spacing w:line="360" w:lineRule="auto"/>
        <w:contextualSpacing w:val="0"/>
        <w:jc w:val="both"/>
        <w:rPr>
          <w:rFonts w:ascii="Arial" w:hAnsi="Arial" w:cs="Arial"/>
          <w:sz w:val="20"/>
          <w:szCs w:val="20"/>
        </w:rPr>
      </w:pPr>
      <w:r w:rsidRPr="00B21928">
        <w:rPr>
          <w:rFonts w:ascii="Arial" w:hAnsi="Arial" w:cs="Arial"/>
          <w:sz w:val="20"/>
          <w:szCs w:val="20"/>
        </w:rPr>
        <w:t>szkoły, uczelnie,</w:t>
      </w:r>
    </w:p>
    <w:p w14:paraId="38A01AA6" w14:textId="77777777" w:rsidR="00771E6B" w:rsidRPr="00B21928" w:rsidRDefault="00771E6B" w:rsidP="00441F6E">
      <w:pPr>
        <w:pStyle w:val="Akapitzlist"/>
        <w:numPr>
          <w:ilvl w:val="0"/>
          <w:numId w:val="60"/>
        </w:numPr>
        <w:spacing w:line="360" w:lineRule="auto"/>
        <w:contextualSpacing w:val="0"/>
        <w:jc w:val="both"/>
        <w:rPr>
          <w:rFonts w:ascii="Arial" w:hAnsi="Arial" w:cs="Arial"/>
          <w:sz w:val="20"/>
          <w:szCs w:val="20"/>
        </w:rPr>
      </w:pPr>
      <w:r w:rsidRPr="00B21928">
        <w:rPr>
          <w:rFonts w:ascii="Arial" w:hAnsi="Arial" w:cs="Arial"/>
          <w:sz w:val="20"/>
          <w:szCs w:val="20"/>
        </w:rPr>
        <w:t>obiekty przemysłowe,</w:t>
      </w:r>
    </w:p>
    <w:p w14:paraId="712B1D75" w14:textId="77777777" w:rsidR="00771E6B" w:rsidRPr="00B21928" w:rsidRDefault="00771E6B" w:rsidP="00441F6E">
      <w:pPr>
        <w:pStyle w:val="Akapitzlist"/>
        <w:numPr>
          <w:ilvl w:val="0"/>
          <w:numId w:val="60"/>
        </w:numPr>
        <w:spacing w:line="360" w:lineRule="auto"/>
        <w:contextualSpacing w:val="0"/>
        <w:jc w:val="both"/>
        <w:rPr>
          <w:rFonts w:ascii="Arial" w:hAnsi="Arial" w:cs="Arial"/>
          <w:sz w:val="20"/>
          <w:szCs w:val="20"/>
        </w:rPr>
      </w:pPr>
      <w:r w:rsidRPr="00B21928">
        <w:rPr>
          <w:rFonts w:ascii="Arial" w:hAnsi="Arial" w:cs="Arial"/>
          <w:sz w:val="20"/>
          <w:szCs w:val="20"/>
        </w:rPr>
        <w:t>duże obiekty handlowe,</w:t>
      </w:r>
    </w:p>
    <w:p w14:paraId="1E15F277" w14:textId="77777777" w:rsidR="00771E6B" w:rsidRPr="00B21928" w:rsidRDefault="00771E6B" w:rsidP="00441F6E">
      <w:pPr>
        <w:pStyle w:val="Akapitzlist"/>
        <w:numPr>
          <w:ilvl w:val="0"/>
          <w:numId w:val="60"/>
        </w:numPr>
        <w:spacing w:line="360" w:lineRule="auto"/>
        <w:ind w:left="714" w:hanging="357"/>
        <w:contextualSpacing w:val="0"/>
        <w:jc w:val="both"/>
        <w:rPr>
          <w:rFonts w:ascii="Arial" w:hAnsi="Arial" w:cs="Arial"/>
          <w:sz w:val="20"/>
          <w:szCs w:val="20"/>
        </w:rPr>
      </w:pPr>
      <w:r w:rsidRPr="00B21928">
        <w:rPr>
          <w:rFonts w:ascii="Arial" w:hAnsi="Arial" w:cs="Arial"/>
          <w:sz w:val="20"/>
          <w:szCs w:val="20"/>
        </w:rPr>
        <w:lastRenderedPageBreak/>
        <w:t>procesy suszarnicze orz uprawa szklarniowa warzyw i kwiatów.</w:t>
      </w:r>
    </w:p>
    <w:p w14:paraId="58C47E81" w14:textId="288DC27F" w:rsidR="00D22C4F" w:rsidRDefault="005452EF" w:rsidP="006D31B1">
      <w:pPr>
        <w:spacing w:line="360" w:lineRule="auto"/>
        <w:ind w:firstLine="567"/>
        <w:jc w:val="both"/>
        <w:rPr>
          <w:rFonts w:ascii="Arial" w:hAnsi="Arial" w:cs="Arial"/>
          <w:sz w:val="20"/>
          <w:szCs w:val="20"/>
        </w:rPr>
      </w:pPr>
      <w:r w:rsidRPr="00B21928">
        <w:rPr>
          <w:rFonts w:ascii="Arial" w:hAnsi="Arial" w:cs="Arial"/>
          <w:sz w:val="20"/>
          <w:szCs w:val="20"/>
        </w:rPr>
        <w:t xml:space="preserve">Na terenie </w:t>
      </w:r>
      <w:r w:rsidR="00743FFA" w:rsidRPr="00B21928">
        <w:rPr>
          <w:rFonts w:ascii="Arial" w:hAnsi="Arial" w:cs="Arial"/>
          <w:sz w:val="20"/>
          <w:szCs w:val="20"/>
        </w:rPr>
        <w:t xml:space="preserve">gminy </w:t>
      </w:r>
      <w:r w:rsidR="00B33641">
        <w:rPr>
          <w:rFonts w:ascii="Arial" w:hAnsi="Arial" w:cs="Arial"/>
          <w:sz w:val="20"/>
          <w:szCs w:val="20"/>
        </w:rPr>
        <w:t>Biskupiec</w:t>
      </w:r>
      <w:r w:rsidR="00771E6B" w:rsidRPr="00B21928">
        <w:rPr>
          <w:rFonts w:ascii="Arial" w:hAnsi="Arial" w:cs="Arial"/>
          <w:sz w:val="20"/>
          <w:szCs w:val="20"/>
        </w:rPr>
        <w:t xml:space="preserve"> nie funkcjonują powyższe obiekty na szeroką skalę oraz nie planuje się budowy takowych. Brak też dużych zakładów przemysłowych wytwarzających energię elektryczną w kogeneracji. W związku z tym, nie planuje się wykorzystania energii elektrycznej i ciepła użytkowego wytwarzanego w kogeneracji. </w:t>
      </w:r>
    </w:p>
    <w:p w14:paraId="403E96F3" w14:textId="77777777" w:rsidR="001A7DC5" w:rsidRPr="00B21928" w:rsidRDefault="001A7DC5" w:rsidP="00B21928">
      <w:pPr>
        <w:spacing w:line="360" w:lineRule="auto"/>
        <w:ind w:firstLine="567"/>
        <w:jc w:val="both"/>
        <w:rPr>
          <w:rFonts w:ascii="Arial" w:hAnsi="Arial" w:cs="Arial"/>
          <w:sz w:val="20"/>
          <w:szCs w:val="20"/>
        </w:rPr>
      </w:pPr>
    </w:p>
    <w:p w14:paraId="5E995852" w14:textId="77777777" w:rsidR="00627916" w:rsidRPr="00743FFA" w:rsidRDefault="00687692" w:rsidP="001A7DC5">
      <w:pPr>
        <w:pStyle w:val="Nagwek1"/>
        <w:keepNext w:val="0"/>
        <w:spacing w:before="0"/>
      </w:pPr>
      <w:bookmarkStart w:id="160" w:name="_Toc50238187"/>
      <w:r w:rsidRPr="00743FFA">
        <w:t xml:space="preserve">Przedsięwzięcia </w:t>
      </w:r>
      <w:r w:rsidR="00627916" w:rsidRPr="00743FFA">
        <w:t>racjonalizujące użytkowanie paliw i energii</w:t>
      </w:r>
      <w:bookmarkEnd w:id="160"/>
    </w:p>
    <w:p w14:paraId="3BDE2B5D" w14:textId="77777777" w:rsidR="00AD5564" w:rsidRPr="0046469A" w:rsidRDefault="00AD5564" w:rsidP="00AD5564">
      <w:pPr>
        <w:rPr>
          <w:color w:val="FF0000"/>
        </w:rPr>
      </w:pPr>
    </w:p>
    <w:p w14:paraId="55326600" w14:textId="77777777" w:rsidR="00AC048C" w:rsidRPr="008851B0" w:rsidRDefault="00AC048C" w:rsidP="008851B0">
      <w:pPr>
        <w:spacing w:line="360" w:lineRule="auto"/>
        <w:ind w:firstLine="567"/>
        <w:jc w:val="both"/>
        <w:rPr>
          <w:rFonts w:ascii="Arial" w:hAnsi="Arial" w:cs="Arial"/>
          <w:sz w:val="20"/>
          <w:szCs w:val="20"/>
        </w:rPr>
      </w:pPr>
      <w:r w:rsidRPr="008851B0">
        <w:rPr>
          <w:rFonts w:ascii="Arial" w:hAnsi="Arial" w:cs="Arial"/>
          <w:sz w:val="20"/>
          <w:szCs w:val="20"/>
        </w:rPr>
        <w:t xml:space="preserve">Racjonalizacja użytkowania ciepła, energii elektrycznej i </w:t>
      </w:r>
      <w:r w:rsidR="009E61CA" w:rsidRPr="008851B0">
        <w:rPr>
          <w:rFonts w:ascii="Arial" w:hAnsi="Arial" w:cs="Arial"/>
          <w:sz w:val="20"/>
          <w:szCs w:val="20"/>
        </w:rPr>
        <w:t>paliw gazowych sprowadza się do </w:t>
      </w:r>
      <w:r w:rsidRPr="008851B0">
        <w:rPr>
          <w:rFonts w:ascii="Arial" w:hAnsi="Arial" w:cs="Arial"/>
          <w:sz w:val="20"/>
          <w:szCs w:val="20"/>
        </w:rPr>
        <w:t>poprawy efektywności ekonomicznej wykorzystania nośników energii przy jednoczesnej minimalizacji szkodliwego oddziaływania na środowisko.</w:t>
      </w:r>
    </w:p>
    <w:p w14:paraId="097FF854" w14:textId="61DD8552" w:rsidR="00AD5564" w:rsidRPr="008851B0" w:rsidRDefault="00AD5564" w:rsidP="008851B0">
      <w:pPr>
        <w:spacing w:line="360" w:lineRule="auto"/>
        <w:ind w:firstLine="567"/>
        <w:jc w:val="both"/>
        <w:rPr>
          <w:rFonts w:ascii="Arial" w:hAnsi="Arial" w:cs="Arial"/>
          <w:sz w:val="20"/>
          <w:szCs w:val="20"/>
        </w:rPr>
      </w:pPr>
      <w:r w:rsidRPr="008851B0">
        <w:rPr>
          <w:rFonts w:ascii="Arial" w:hAnsi="Arial" w:cs="Arial"/>
          <w:sz w:val="20"/>
          <w:szCs w:val="20"/>
        </w:rPr>
        <w:t>W „Założeniach do planu zaopatrzen</w:t>
      </w:r>
      <w:r w:rsidR="006F643E" w:rsidRPr="008851B0">
        <w:rPr>
          <w:rFonts w:ascii="Arial" w:hAnsi="Arial" w:cs="Arial"/>
          <w:sz w:val="20"/>
          <w:szCs w:val="20"/>
        </w:rPr>
        <w:t>ia w ciepło, energię elektryczną</w:t>
      </w:r>
      <w:r w:rsidRPr="008851B0">
        <w:rPr>
          <w:rFonts w:ascii="Arial" w:hAnsi="Arial" w:cs="Arial"/>
          <w:sz w:val="20"/>
          <w:szCs w:val="20"/>
        </w:rPr>
        <w:t xml:space="preserve"> i paliwa gazowe” wyznaczone zostały obszary rozwoju gminy, dla których w przyszłości może zaistnieć potrzeba doprowadzenia infrastruktury technicznej. Niniejsze opracowanie zawiera program rozbudowy infrastruktury technicznej terenów rozwojowych w zakresie zaopatrzenia w ciepło, energię elektryczną i</w:t>
      </w:r>
      <w:r w:rsidR="008851B0">
        <w:rPr>
          <w:rFonts w:ascii="Arial" w:hAnsi="Arial" w:cs="Arial"/>
          <w:sz w:val="20"/>
          <w:szCs w:val="20"/>
        </w:rPr>
        <w:t> </w:t>
      </w:r>
      <w:r w:rsidRPr="008851B0">
        <w:rPr>
          <w:rFonts w:ascii="Arial" w:hAnsi="Arial" w:cs="Arial"/>
          <w:sz w:val="20"/>
          <w:szCs w:val="20"/>
        </w:rPr>
        <w:t>paliwa gazowe. Mając na celu minimalizację kosztów uzbrojenia terenów (a tym samym niższe, późniejsze ceny nośników energii) należy łączyć tworzenie infrastruktury przez miasto (woda, kanalizacja, drogi) z wykonaniem infrastruktury przez przedsiębiorstwa energetyczne (sieci elektroenergetyczne, gazowe, ciepłownicze).</w:t>
      </w:r>
    </w:p>
    <w:p w14:paraId="0D665854" w14:textId="77777777" w:rsidR="00AB3419" w:rsidRPr="008851B0" w:rsidRDefault="00936561" w:rsidP="008851B0">
      <w:pPr>
        <w:tabs>
          <w:tab w:val="left" w:pos="567"/>
        </w:tabs>
        <w:spacing w:line="360" w:lineRule="auto"/>
        <w:ind w:firstLine="567"/>
        <w:jc w:val="both"/>
        <w:rPr>
          <w:rFonts w:ascii="Arial" w:hAnsi="Arial" w:cs="Arial"/>
          <w:sz w:val="20"/>
          <w:szCs w:val="20"/>
        </w:rPr>
      </w:pPr>
      <w:r w:rsidRPr="008851B0">
        <w:rPr>
          <w:rFonts w:ascii="Arial" w:hAnsi="Arial" w:cs="Arial"/>
          <w:sz w:val="20"/>
          <w:szCs w:val="20"/>
        </w:rPr>
        <w:t>Na poziomie kraju wyznaczo</w:t>
      </w:r>
      <w:r w:rsidR="003472E5" w:rsidRPr="008851B0">
        <w:rPr>
          <w:rFonts w:ascii="Arial" w:hAnsi="Arial" w:cs="Arial"/>
          <w:sz w:val="20"/>
          <w:szCs w:val="20"/>
        </w:rPr>
        <w:t>no następujące kierunki działań</w:t>
      </w:r>
      <w:r w:rsidR="00AF5136" w:rsidRPr="008851B0">
        <w:rPr>
          <w:rFonts w:ascii="Arial" w:hAnsi="Arial" w:cs="Arial"/>
          <w:sz w:val="20"/>
          <w:szCs w:val="20"/>
        </w:rPr>
        <w:t xml:space="preserve"> w zakresie zaopatrzenia w </w:t>
      </w:r>
      <w:r w:rsidR="003472E5" w:rsidRPr="008851B0">
        <w:rPr>
          <w:rFonts w:ascii="Arial" w:hAnsi="Arial" w:cs="Arial"/>
          <w:sz w:val="20"/>
          <w:szCs w:val="20"/>
        </w:rPr>
        <w:t>ciepło, energię elektryczną oraz paliwa gazowe:</w:t>
      </w:r>
    </w:p>
    <w:p w14:paraId="2A574FA1" w14:textId="77777777" w:rsidR="003472E5" w:rsidRPr="008851B0" w:rsidRDefault="00AB3419" w:rsidP="00441F6E">
      <w:pPr>
        <w:pStyle w:val="Akapitzlist"/>
        <w:widowControl/>
        <w:numPr>
          <w:ilvl w:val="0"/>
          <w:numId w:val="68"/>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polityka ukierunkowana na wzrost efektywno</w:t>
      </w:r>
      <w:r w:rsidRPr="008851B0">
        <w:rPr>
          <w:rFonts w:ascii="Arial" w:eastAsia="TimesNewRoman" w:hAnsi="Arial" w:cs="Arial"/>
          <w:kern w:val="0"/>
          <w:sz w:val="20"/>
          <w:szCs w:val="20"/>
          <w:lang w:eastAsia="en-US" w:bidi="ar-SA"/>
        </w:rPr>
        <w:t>ś</w:t>
      </w:r>
      <w:r w:rsidRPr="008851B0">
        <w:rPr>
          <w:rFonts w:ascii="Arial" w:eastAsiaTheme="minorHAnsi" w:hAnsi="Arial" w:cs="Arial"/>
          <w:kern w:val="0"/>
          <w:sz w:val="20"/>
          <w:szCs w:val="20"/>
          <w:lang w:eastAsia="en-US" w:bidi="ar-SA"/>
        </w:rPr>
        <w:t>ci energetycznej gospodarki b</w:t>
      </w:r>
      <w:r w:rsidRPr="008851B0">
        <w:rPr>
          <w:rFonts w:ascii="Arial" w:eastAsia="TimesNewRoman" w:hAnsi="Arial" w:cs="Arial"/>
          <w:kern w:val="0"/>
          <w:sz w:val="20"/>
          <w:szCs w:val="20"/>
          <w:lang w:eastAsia="en-US" w:bidi="ar-SA"/>
        </w:rPr>
        <w:t>ę</w:t>
      </w:r>
      <w:r w:rsidRPr="008851B0">
        <w:rPr>
          <w:rFonts w:ascii="Arial" w:eastAsiaTheme="minorHAnsi" w:hAnsi="Arial" w:cs="Arial"/>
          <w:kern w:val="0"/>
          <w:sz w:val="20"/>
          <w:szCs w:val="20"/>
          <w:lang w:eastAsia="en-US" w:bidi="ar-SA"/>
        </w:rPr>
        <w:t>dzie</w:t>
      </w:r>
      <w:r w:rsidR="003472E5" w:rsidRPr="008851B0">
        <w:rPr>
          <w:rFonts w:ascii="Arial" w:eastAsiaTheme="minorHAnsi" w:hAnsi="Arial" w:cs="Arial"/>
          <w:kern w:val="0"/>
          <w:sz w:val="20"/>
          <w:szCs w:val="20"/>
          <w:lang w:eastAsia="en-US" w:bidi="ar-SA"/>
        </w:rPr>
        <w:t xml:space="preserve"> </w:t>
      </w:r>
      <w:r w:rsidRPr="008851B0">
        <w:rPr>
          <w:rFonts w:ascii="Arial" w:eastAsiaTheme="minorHAnsi" w:hAnsi="Arial" w:cs="Arial"/>
          <w:kern w:val="0"/>
          <w:sz w:val="20"/>
          <w:szCs w:val="20"/>
          <w:lang w:eastAsia="en-US" w:bidi="ar-SA"/>
        </w:rPr>
        <w:t>kontynuowana, przekładaj</w:t>
      </w:r>
      <w:r w:rsidRPr="008851B0">
        <w:rPr>
          <w:rFonts w:ascii="Arial" w:eastAsia="TimesNewRoman" w:hAnsi="Arial" w:cs="Arial"/>
          <w:kern w:val="0"/>
          <w:sz w:val="20"/>
          <w:szCs w:val="20"/>
          <w:lang w:eastAsia="en-US" w:bidi="ar-SA"/>
        </w:rPr>
        <w:t>ą</w:t>
      </w:r>
      <w:r w:rsidRPr="008851B0">
        <w:rPr>
          <w:rFonts w:ascii="Arial" w:eastAsiaTheme="minorHAnsi" w:hAnsi="Arial" w:cs="Arial"/>
          <w:kern w:val="0"/>
          <w:sz w:val="20"/>
          <w:szCs w:val="20"/>
          <w:lang w:eastAsia="en-US" w:bidi="ar-SA"/>
        </w:rPr>
        <w:t>c si</w:t>
      </w:r>
      <w:r w:rsidRPr="008851B0">
        <w:rPr>
          <w:rFonts w:ascii="Arial" w:eastAsia="TimesNewRoman" w:hAnsi="Arial" w:cs="Arial"/>
          <w:kern w:val="0"/>
          <w:sz w:val="20"/>
          <w:szCs w:val="20"/>
          <w:lang w:eastAsia="en-US" w:bidi="ar-SA"/>
        </w:rPr>
        <w:t xml:space="preserve">ę </w:t>
      </w:r>
      <w:r w:rsidRPr="008851B0">
        <w:rPr>
          <w:rFonts w:ascii="Arial" w:eastAsiaTheme="minorHAnsi" w:hAnsi="Arial" w:cs="Arial"/>
          <w:kern w:val="0"/>
          <w:sz w:val="20"/>
          <w:szCs w:val="20"/>
          <w:lang w:eastAsia="en-US" w:bidi="ar-SA"/>
        </w:rPr>
        <w:t>na obni</w:t>
      </w:r>
      <w:r w:rsidR="003472E5" w:rsidRPr="008851B0">
        <w:rPr>
          <w:rFonts w:ascii="Arial" w:eastAsia="TimesNewRoman" w:hAnsi="Arial" w:cs="Arial"/>
          <w:kern w:val="0"/>
          <w:sz w:val="20"/>
          <w:szCs w:val="20"/>
          <w:lang w:eastAsia="en-US" w:bidi="ar-SA"/>
        </w:rPr>
        <w:t>ż</w:t>
      </w:r>
      <w:r w:rsidRPr="008851B0">
        <w:rPr>
          <w:rFonts w:ascii="Arial" w:eastAsiaTheme="minorHAnsi" w:hAnsi="Arial" w:cs="Arial"/>
          <w:kern w:val="0"/>
          <w:sz w:val="20"/>
          <w:szCs w:val="20"/>
          <w:lang w:eastAsia="en-US" w:bidi="ar-SA"/>
        </w:rPr>
        <w:t>enie jej energochłonno</w:t>
      </w:r>
      <w:r w:rsidRPr="008851B0">
        <w:rPr>
          <w:rFonts w:ascii="Arial" w:eastAsia="TimesNewRoman" w:hAnsi="Arial" w:cs="Arial"/>
          <w:kern w:val="0"/>
          <w:sz w:val="20"/>
          <w:szCs w:val="20"/>
          <w:lang w:eastAsia="en-US" w:bidi="ar-SA"/>
        </w:rPr>
        <w:t>ś</w:t>
      </w:r>
      <w:r w:rsidRPr="008851B0">
        <w:rPr>
          <w:rFonts w:ascii="Arial" w:eastAsiaTheme="minorHAnsi" w:hAnsi="Arial" w:cs="Arial"/>
          <w:kern w:val="0"/>
          <w:sz w:val="20"/>
          <w:szCs w:val="20"/>
          <w:lang w:eastAsia="en-US" w:bidi="ar-SA"/>
        </w:rPr>
        <w:t>ci,</w:t>
      </w:r>
    </w:p>
    <w:p w14:paraId="7296A768" w14:textId="5048A01A" w:rsidR="003472E5" w:rsidRPr="008851B0" w:rsidRDefault="00AB3419" w:rsidP="00441F6E">
      <w:pPr>
        <w:pStyle w:val="Akapitzlist"/>
        <w:widowControl/>
        <w:numPr>
          <w:ilvl w:val="0"/>
          <w:numId w:val="68"/>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planowane działania w maksymalnym stopniu opieraj</w:t>
      </w:r>
      <w:r w:rsidRPr="008851B0">
        <w:rPr>
          <w:rFonts w:ascii="Arial" w:eastAsia="TimesNewRoman" w:hAnsi="Arial" w:cs="Arial"/>
          <w:kern w:val="0"/>
          <w:sz w:val="20"/>
          <w:szCs w:val="20"/>
          <w:lang w:eastAsia="en-US" w:bidi="ar-SA"/>
        </w:rPr>
        <w:t xml:space="preserve">ą </w:t>
      </w:r>
      <w:r w:rsidRPr="008851B0">
        <w:rPr>
          <w:rFonts w:ascii="Arial" w:eastAsiaTheme="minorHAnsi" w:hAnsi="Arial" w:cs="Arial"/>
          <w:kern w:val="0"/>
          <w:sz w:val="20"/>
          <w:szCs w:val="20"/>
          <w:lang w:eastAsia="en-US" w:bidi="ar-SA"/>
        </w:rPr>
        <w:t>si</w:t>
      </w:r>
      <w:r w:rsidRPr="008851B0">
        <w:rPr>
          <w:rFonts w:ascii="Arial" w:eastAsia="TimesNewRoman" w:hAnsi="Arial" w:cs="Arial"/>
          <w:kern w:val="0"/>
          <w:sz w:val="20"/>
          <w:szCs w:val="20"/>
          <w:lang w:eastAsia="en-US" w:bidi="ar-SA"/>
        </w:rPr>
        <w:t xml:space="preserve">ę </w:t>
      </w:r>
      <w:r w:rsidRPr="008851B0">
        <w:rPr>
          <w:rFonts w:ascii="Arial" w:eastAsiaTheme="minorHAnsi" w:hAnsi="Arial" w:cs="Arial"/>
          <w:kern w:val="0"/>
          <w:sz w:val="20"/>
          <w:szCs w:val="20"/>
          <w:lang w:eastAsia="en-US" w:bidi="ar-SA"/>
        </w:rPr>
        <w:t>na mechanizmach rynkowych</w:t>
      </w:r>
      <w:r w:rsidR="003472E5" w:rsidRPr="008851B0">
        <w:rPr>
          <w:rFonts w:ascii="Arial" w:eastAsiaTheme="minorHAnsi" w:hAnsi="Arial" w:cs="Arial"/>
          <w:kern w:val="0"/>
          <w:sz w:val="20"/>
          <w:szCs w:val="20"/>
          <w:lang w:eastAsia="en-US" w:bidi="ar-SA"/>
        </w:rPr>
        <w:t xml:space="preserve"> </w:t>
      </w:r>
      <w:r w:rsidR="00AF5136" w:rsidRPr="008851B0">
        <w:rPr>
          <w:rFonts w:ascii="Arial" w:eastAsiaTheme="minorHAnsi" w:hAnsi="Arial" w:cs="Arial"/>
          <w:kern w:val="0"/>
          <w:sz w:val="20"/>
          <w:szCs w:val="20"/>
          <w:lang w:eastAsia="en-US" w:bidi="ar-SA"/>
        </w:rPr>
        <w:t>i </w:t>
      </w:r>
      <w:r w:rsidRPr="008851B0">
        <w:rPr>
          <w:rFonts w:ascii="Arial" w:eastAsiaTheme="minorHAnsi" w:hAnsi="Arial" w:cs="Arial"/>
          <w:kern w:val="0"/>
          <w:sz w:val="20"/>
          <w:szCs w:val="20"/>
          <w:lang w:eastAsia="en-US" w:bidi="ar-SA"/>
        </w:rPr>
        <w:t>w</w:t>
      </w:r>
      <w:r w:rsidR="008851B0">
        <w:rPr>
          <w:rFonts w:ascii="Arial" w:eastAsiaTheme="minorHAnsi" w:hAnsi="Arial" w:cs="Arial"/>
          <w:kern w:val="0"/>
          <w:sz w:val="20"/>
          <w:szCs w:val="20"/>
          <w:lang w:eastAsia="en-US" w:bidi="ar-SA"/>
        </w:rPr>
        <w:t> </w:t>
      </w:r>
      <w:r w:rsidRPr="008851B0">
        <w:rPr>
          <w:rFonts w:ascii="Arial" w:eastAsiaTheme="minorHAnsi" w:hAnsi="Arial" w:cs="Arial"/>
          <w:kern w:val="0"/>
          <w:sz w:val="20"/>
          <w:szCs w:val="20"/>
          <w:lang w:eastAsia="en-US" w:bidi="ar-SA"/>
        </w:rPr>
        <w:t>minimalnym stopniu wykorzystuj</w:t>
      </w:r>
      <w:r w:rsidRPr="008851B0">
        <w:rPr>
          <w:rFonts w:ascii="Arial" w:eastAsia="TimesNewRoman" w:hAnsi="Arial" w:cs="Arial"/>
          <w:kern w:val="0"/>
          <w:sz w:val="20"/>
          <w:szCs w:val="20"/>
          <w:lang w:eastAsia="en-US" w:bidi="ar-SA"/>
        </w:rPr>
        <w:t xml:space="preserve">ą </w:t>
      </w:r>
      <w:r w:rsidRPr="008851B0">
        <w:rPr>
          <w:rFonts w:ascii="Arial" w:eastAsiaTheme="minorHAnsi" w:hAnsi="Arial" w:cs="Arial"/>
          <w:kern w:val="0"/>
          <w:sz w:val="20"/>
          <w:szCs w:val="20"/>
          <w:lang w:eastAsia="en-US" w:bidi="ar-SA"/>
        </w:rPr>
        <w:t>finansowanie bud</w:t>
      </w:r>
      <w:r w:rsidR="003472E5" w:rsidRPr="008851B0">
        <w:rPr>
          <w:rFonts w:ascii="Arial" w:eastAsia="TimesNewRoman" w:hAnsi="Arial" w:cs="Arial"/>
          <w:kern w:val="0"/>
          <w:sz w:val="20"/>
          <w:szCs w:val="20"/>
          <w:lang w:eastAsia="en-US" w:bidi="ar-SA"/>
        </w:rPr>
        <w:t>ż</w:t>
      </w:r>
      <w:r w:rsidRPr="008851B0">
        <w:rPr>
          <w:rFonts w:ascii="Arial" w:eastAsiaTheme="minorHAnsi" w:hAnsi="Arial" w:cs="Arial"/>
          <w:kern w:val="0"/>
          <w:sz w:val="20"/>
          <w:szCs w:val="20"/>
          <w:lang w:eastAsia="en-US" w:bidi="ar-SA"/>
        </w:rPr>
        <w:t>etowe,</w:t>
      </w:r>
    </w:p>
    <w:p w14:paraId="18A12B68" w14:textId="77777777" w:rsidR="003472E5" w:rsidRPr="008851B0" w:rsidRDefault="00AB3419" w:rsidP="00441F6E">
      <w:pPr>
        <w:pStyle w:val="Akapitzlist"/>
        <w:widowControl/>
        <w:numPr>
          <w:ilvl w:val="0"/>
          <w:numId w:val="68"/>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cele realizowane s</w:t>
      </w:r>
      <w:r w:rsidRPr="008851B0">
        <w:rPr>
          <w:rFonts w:ascii="Arial" w:eastAsia="TimesNewRoman" w:hAnsi="Arial" w:cs="Arial"/>
          <w:kern w:val="0"/>
          <w:sz w:val="20"/>
          <w:szCs w:val="20"/>
          <w:lang w:eastAsia="en-US" w:bidi="ar-SA"/>
        </w:rPr>
        <w:t xml:space="preserve">ą </w:t>
      </w:r>
      <w:r w:rsidRPr="008851B0">
        <w:rPr>
          <w:rFonts w:ascii="Arial" w:eastAsiaTheme="minorHAnsi" w:hAnsi="Arial" w:cs="Arial"/>
          <w:kern w:val="0"/>
          <w:sz w:val="20"/>
          <w:szCs w:val="20"/>
          <w:lang w:eastAsia="en-US" w:bidi="ar-SA"/>
        </w:rPr>
        <w:t>według zasady najmniejszych kosztów to jest, mi</w:t>
      </w:r>
      <w:r w:rsidRPr="008851B0">
        <w:rPr>
          <w:rFonts w:ascii="Arial" w:eastAsia="TimesNewRoman" w:hAnsi="Arial" w:cs="Arial"/>
          <w:kern w:val="0"/>
          <w:sz w:val="20"/>
          <w:szCs w:val="20"/>
          <w:lang w:eastAsia="en-US" w:bidi="ar-SA"/>
        </w:rPr>
        <w:t>ę</w:t>
      </w:r>
      <w:r w:rsidR="003472E5" w:rsidRPr="008851B0">
        <w:rPr>
          <w:rFonts w:ascii="Arial" w:eastAsiaTheme="minorHAnsi" w:hAnsi="Arial" w:cs="Arial"/>
          <w:kern w:val="0"/>
          <w:sz w:val="20"/>
          <w:szCs w:val="20"/>
          <w:lang w:eastAsia="en-US" w:bidi="ar-SA"/>
        </w:rPr>
        <w:t xml:space="preserve">dzy innymi poprzez </w:t>
      </w:r>
      <w:r w:rsidRPr="008851B0">
        <w:rPr>
          <w:rFonts w:ascii="Arial" w:eastAsiaTheme="minorHAnsi" w:hAnsi="Arial" w:cs="Arial"/>
          <w:kern w:val="0"/>
          <w:sz w:val="20"/>
          <w:szCs w:val="20"/>
          <w:lang w:eastAsia="en-US" w:bidi="ar-SA"/>
        </w:rPr>
        <w:t>wykorzystanie w maksymalnym stopniu istniej</w:t>
      </w:r>
      <w:r w:rsidRPr="008851B0">
        <w:rPr>
          <w:rFonts w:ascii="Arial" w:eastAsia="TimesNewRoman" w:hAnsi="Arial" w:cs="Arial"/>
          <w:kern w:val="0"/>
          <w:sz w:val="20"/>
          <w:szCs w:val="20"/>
          <w:lang w:eastAsia="en-US" w:bidi="ar-SA"/>
        </w:rPr>
        <w:t>ą</w:t>
      </w:r>
      <w:r w:rsidR="00AF5136" w:rsidRPr="008851B0">
        <w:rPr>
          <w:rFonts w:ascii="Arial" w:eastAsiaTheme="minorHAnsi" w:hAnsi="Arial" w:cs="Arial"/>
          <w:kern w:val="0"/>
          <w:sz w:val="20"/>
          <w:szCs w:val="20"/>
          <w:lang w:eastAsia="en-US" w:bidi="ar-SA"/>
        </w:rPr>
        <w:t>cych mechanizmów i </w:t>
      </w:r>
      <w:r w:rsidRPr="008851B0">
        <w:rPr>
          <w:rFonts w:ascii="Arial" w:eastAsiaTheme="minorHAnsi" w:hAnsi="Arial" w:cs="Arial"/>
          <w:kern w:val="0"/>
          <w:sz w:val="20"/>
          <w:szCs w:val="20"/>
          <w:lang w:eastAsia="en-US" w:bidi="ar-SA"/>
        </w:rPr>
        <w:t>infrastruktury</w:t>
      </w:r>
      <w:r w:rsidR="003472E5" w:rsidRPr="008851B0">
        <w:rPr>
          <w:rFonts w:ascii="Arial" w:eastAsiaTheme="minorHAnsi" w:hAnsi="Arial" w:cs="Arial"/>
          <w:kern w:val="0"/>
          <w:sz w:val="20"/>
          <w:szCs w:val="20"/>
          <w:lang w:eastAsia="en-US" w:bidi="ar-SA"/>
        </w:rPr>
        <w:t xml:space="preserve"> </w:t>
      </w:r>
      <w:r w:rsidRPr="008851B0">
        <w:rPr>
          <w:rFonts w:ascii="Arial" w:eastAsiaTheme="minorHAnsi" w:hAnsi="Arial" w:cs="Arial"/>
          <w:kern w:val="0"/>
          <w:sz w:val="20"/>
          <w:szCs w:val="20"/>
          <w:lang w:eastAsia="en-US" w:bidi="ar-SA"/>
        </w:rPr>
        <w:t>organizacyjnej,</w:t>
      </w:r>
    </w:p>
    <w:p w14:paraId="7A0AFA89" w14:textId="77777777" w:rsidR="00AB3419" w:rsidRPr="008851B0" w:rsidRDefault="00AB3419" w:rsidP="00441F6E">
      <w:pPr>
        <w:pStyle w:val="Akapitzlist"/>
        <w:widowControl/>
        <w:numPr>
          <w:ilvl w:val="0"/>
          <w:numId w:val="68"/>
        </w:numPr>
        <w:suppressAutoHyphens w:val="0"/>
        <w:autoSpaceDE w:val="0"/>
        <w:autoSpaceDN w:val="0"/>
        <w:adjustRightInd w:val="0"/>
        <w:spacing w:line="360" w:lineRule="auto"/>
        <w:ind w:left="714" w:hanging="357"/>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wykorzystywany b</w:t>
      </w:r>
      <w:r w:rsidRPr="008851B0">
        <w:rPr>
          <w:rFonts w:ascii="Arial" w:eastAsia="TimesNewRoman" w:hAnsi="Arial" w:cs="Arial"/>
          <w:kern w:val="0"/>
          <w:sz w:val="20"/>
          <w:szCs w:val="20"/>
          <w:lang w:eastAsia="en-US" w:bidi="ar-SA"/>
        </w:rPr>
        <w:t>ę</w:t>
      </w:r>
      <w:r w:rsidRPr="008851B0">
        <w:rPr>
          <w:rFonts w:ascii="Arial" w:eastAsiaTheme="minorHAnsi" w:hAnsi="Arial" w:cs="Arial"/>
          <w:kern w:val="0"/>
          <w:sz w:val="20"/>
          <w:szCs w:val="20"/>
          <w:lang w:eastAsia="en-US" w:bidi="ar-SA"/>
        </w:rPr>
        <w:t>dzie krajowy potencjał poprawy efektywno</w:t>
      </w:r>
      <w:r w:rsidRPr="008851B0">
        <w:rPr>
          <w:rFonts w:ascii="Arial" w:eastAsia="TimesNewRoman" w:hAnsi="Arial" w:cs="Arial"/>
          <w:kern w:val="0"/>
          <w:sz w:val="20"/>
          <w:szCs w:val="20"/>
          <w:lang w:eastAsia="en-US" w:bidi="ar-SA"/>
        </w:rPr>
        <w:t>ś</w:t>
      </w:r>
      <w:r w:rsidRPr="008851B0">
        <w:rPr>
          <w:rFonts w:ascii="Arial" w:eastAsiaTheme="minorHAnsi" w:hAnsi="Arial" w:cs="Arial"/>
          <w:kern w:val="0"/>
          <w:sz w:val="20"/>
          <w:szCs w:val="20"/>
          <w:lang w:eastAsia="en-US" w:bidi="ar-SA"/>
        </w:rPr>
        <w:t>ci energetycznej.</w:t>
      </w:r>
    </w:p>
    <w:p w14:paraId="123A5E19" w14:textId="07D54573" w:rsidR="00AC048C" w:rsidRPr="008851B0" w:rsidRDefault="00571D33" w:rsidP="008851B0">
      <w:pPr>
        <w:widowControl/>
        <w:suppressAutoHyphens w:val="0"/>
        <w:autoSpaceDE w:val="0"/>
        <w:autoSpaceDN w:val="0"/>
        <w:adjustRightInd w:val="0"/>
        <w:spacing w:line="360" w:lineRule="auto"/>
        <w:ind w:firstLine="567"/>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Na podstawie analizy obecnego i przyszłego stanu zaopatrzenia w ciepło, energię</w:t>
      </w:r>
      <w:r w:rsidR="005452EF" w:rsidRPr="008851B0">
        <w:rPr>
          <w:rFonts w:ascii="Arial" w:eastAsiaTheme="minorHAnsi" w:hAnsi="Arial" w:cs="Arial"/>
          <w:kern w:val="0"/>
          <w:sz w:val="20"/>
          <w:szCs w:val="20"/>
          <w:lang w:eastAsia="en-US" w:bidi="ar-SA"/>
        </w:rPr>
        <w:t xml:space="preserve"> elektryczną i</w:t>
      </w:r>
      <w:r w:rsidR="008851B0">
        <w:rPr>
          <w:rFonts w:ascii="Arial" w:eastAsiaTheme="minorHAnsi" w:hAnsi="Arial" w:cs="Arial"/>
          <w:kern w:val="0"/>
          <w:sz w:val="20"/>
          <w:szCs w:val="20"/>
          <w:lang w:eastAsia="en-US" w:bidi="ar-SA"/>
        </w:rPr>
        <w:t> </w:t>
      </w:r>
      <w:r w:rsidR="005452EF" w:rsidRPr="008851B0">
        <w:rPr>
          <w:rFonts w:ascii="Arial" w:eastAsiaTheme="minorHAnsi" w:hAnsi="Arial" w:cs="Arial"/>
          <w:kern w:val="0"/>
          <w:sz w:val="20"/>
          <w:szCs w:val="20"/>
          <w:lang w:eastAsia="en-US" w:bidi="ar-SA"/>
        </w:rPr>
        <w:t xml:space="preserve">paliwa gazowe w </w:t>
      </w:r>
      <w:r w:rsidR="00DA78FE" w:rsidRPr="008851B0">
        <w:rPr>
          <w:rFonts w:ascii="Arial" w:eastAsiaTheme="minorHAnsi" w:hAnsi="Arial" w:cs="Arial"/>
          <w:kern w:val="0"/>
          <w:sz w:val="20"/>
          <w:szCs w:val="20"/>
          <w:lang w:eastAsia="en-US" w:bidi="ar-SA"/>
        </w:rPr>
        <w:t xml:space="preserve">gminie </w:t>
      </w:r>
      <w:r w:rsidR="008851B0">
        <w:rPr>
          <w:rFonts w:ascii="Arial" w:eastAsiaTheme="minorHAnsi" w:hAnsi="Arial" w:cs="Arial"/>
          <w:kern w:val="0"/>
          <w:sz w:val="20"/>
          <w:szCs w:val="20"/>
          <w:lang w:eastAsia="en-US" w:bidi="ar-SA"/>
        </w:rPr>
        <w:t>Biskupiec</w:t>
      </w:r>
      <w:r w:rsidRPr="008851B0">
        <w:rPr>
          <w:rFonts w:ascii="Arial" w:eastAsiaTheme="minorHAnsi" w:hAnsi="Arial" w:cs="Arial"/>
          <w:kern w:val="0"/>
          <w:sz w:val="20"/>
          <w:szCs w:val="20"/>
          <w:lang w:eastAsia="en-US" w:bidi="ar-SA"/>
        </w:rPr>
        <w:t xml:space="preserve"> sformułowano możliwe sposoby racjonalizacji użytkowania </w:t>
      </w:r>
      <w:r w:rsidR="00AC048C" w:rsidRPr="008851B0">
        <w:rPr>
          <w:rFonts w:ascii="Arial" w:eastAsiaTheme="minorHAnsi" w:hAnsi="Arial" w:cs="Arial"/>
          <w:kern w:val="0"/>
          <w:sz w:val="20"/>
          <w:szCs w:val="20"/>
          <w:lang w:eastAsia="en-US" w:bidi="ar-SA"/>
        </w:rPr>
        <w:t>paliw i</w:t>
      </w:r>
      <w:r w:rsidR="008851B0">
        <w:rPr>
          <w:rFonts w:ascii="Arial" w:eastAsiaTheme="minorHAnsi" w:hAnsi="Arial" w:cs="Arial"/>
          <w:kern w:val="0"/>
          <w:sz w:val="20"/>
          <w:szCs w:val="20"/>
          <w:lang w:eastAsia="en-US" w:bidi="ar-SA"/>
        </w:rPr>
        <w:t> </w:t>
      </w:r>
      <w:r w:rsidR="00AC048C" w:rsidRPr="008851B0">
        <w:rPr>
          <w:rFonts w:ascii="Arial" w:eastAsiaTheme="minorHAnsi" w:hAnsi="Arial" w:cs="Arial"/>
          <w:kern w:val="0"/>
          <w:sz w:val="20"/>
          <w:szCs w:val="20"/>
          <w:lang w:eastAsia="en-US" w:bidi="ar-SA"/>
        </w:rPr>
        <w:t>energii.</w:t>
      </w:r>
    </w:p>
    <w:p w14:paraId="6438902A" w14:textId="77777777" w:rsidR="00AC048C" w:rsidRPr="008851B0" w:rsidRDefault="00AC048C" w:rsidP="008851B0">
      <w:pPr>
        <w:widowControl/>
        <w:suppressAutoHyphens w:val="0"/>
        <w:autoSpaceDE w:val="0"/>
        <w:autoSpaceDN w:val="0"/>
        <w:adjustRightInd w:val="0"/>
        <w:spacing w:line="360" w:lineRule="auto"/>
        <w:ind w:firstLine="567"/>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 xml:space="preserve">W zakresie zaopatrzenia w energię elektryczną </w:t>
      </w:r>
      <w:r w:rsidR="009E61CA" w:rsidRPr="008851B0">
        <w:rPr>
          <w:rFonts w:ascii="Arial" w:eastAsiaTheme="minorHAnsi" w:hAnsi="Arial" w:cs="Arial"/>
          <w:kern w:val="0"/>
          <w:sz w:val="20"/>
          <w:szCs w:val="20"/>
          <w:lang w:eastAsia="en-US" w:bidi="ar-SA"/>
        </w:rPr>
        <w:t>właściwe jest</w:t>
      </w:r>
      <w:r w:rsidRPr="008851B0">
        <w:rPr>
          <w:rFonts w:ascii="Arial" w:eastAsiaTheme="minorHAnsi" w:hAnsi="Arial" w:cs="Arial"/>
          <w:kern w:val="0"/>
          <w:sz w:val="20"/>
          <w:szCs w:val="20"/>
          <w:lang w:eastAsia="en-US" w:bidi="ar-SA"/>
        </w:rPr>
        <w:t>:</w:t>
      </w:r>
    </w:p>
    <w:p w14:paraId="68FF861A" w14:textId="19E3AFCB" w:rsidR="00AC048C" w:rsidRPr="008851B0" w:rsidRDefault="00DB7BB3" w:rsidP="00441F6E">
      <w:pPr>
        <w:pStyle w:val="Akapitzlist"/>
        <w:widowControl/>
        <w:numPr>
          <w:ilvl w:val="0"/>
          <w:numId w:val="69"/>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Wprowadzanie</w:t>
      </w:r>
      <w:r w:rsidR="00AC048C" w:rsidRPr="008851B0">
        <w:rPr>
          <w:rFonts w:ascii="Arial" w:eastAsiaTheme="minorHAnsi" w:hAnsi="Arial" w:cs="Arial"/>
          <w:kern w:val="0"/>
          <w:sz w:val="20"/>
          <w:szCs w:val="20"/>
          <w:lang w:eastAsia="en-US" w:bidi="ar-SA"/>
        </w:rPr>
        <w:t xml:space="preserve"> energooszczędnych źródeł światła w obiektach użyteczności publicznej oraz dążenie do wprowadzenia innowacyjnych i energooszczędnych technologii do</w:t>
      </w:r>
      <w:r w:rsidR="00B21928">
        <w:rPr>
          <w:rFonts w:ascii="Arial" w:eastAsiaTheme="minorHAnsi" w:hAnsi="Arial" w:cs="Arial"/>
          <w:kern w:val="0"/>
          <w:sz w:val="20"/>
          <w:szCs w:val="20"/>
          <w:lang w:eastAsia="en-US" w:bidi="ar-SA"/>
        </w:rPr>
        <w:t> </w:t>
      </w:r>
      <w:r w:rsidR="00AC048C" w:rsidRPr="008851B0">
        <w:rPr>
          <w:rFonts w:ascii="Arial" w:eastAsiaTheme="minorHAnsi" w:hAnsi="Arial" w:cs="Arial"/>
          <w:kern w:val="0"/>
          <w:sz w:val="20"/>
          <w:szCs w:val="20"/>
          <w:lang w:eastAsia="en-US" w:bidi="ar-SA"/>
        </w:rPr>
        <w:t>oświetlenia ulic, placów itp.,</w:t>
      </w:r>
    </w:p>
    <w:p w14:paraId="2DC89466" w14:textId="77777777" w:rsidR="00DB7BB3" w:rsidRPr="008851B0" w:rsidRDefault="00DB7BB3" w:rsidP="00441F6E">
      <w:pPr>
        <w:pStyle w:val="Akapitzlist"/>
        <w:widowControl/>
        <w:numPr>
          <w:ilvl w:val="0"/>
          <w:numId w:val="69"/>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 xml:space="preserve">Przeprowadzanie regularnych prac </w:t>
      </w:r>
      <w:proofErr w:type="spellStart"/>
      <w:r w:rsidRPr="008851B0">
        <w:rPr>
          <w:rFonts w:ascii="Arial" w:eastAsiaTheme="minorHAnsi" w:hAnsi="Arial" w:cs="Arial"/>
          <w:kern w:val="0"/>
          <w:sz w:val="20"/>
          <w:szCs w:val="20"/>
          <w:lang w:eastAsia="en-US" w:bidi="ar-SA"/>
        </w:rPr>
        <w:t>konserwacyjno</w:t>
      </w:r>
      <w:proofErr w:type="spellEnd"/>
      <w:r w:rsidRPr="008851B0">
        <w:rPr>
          <w:rFonts w:ascii="Arial" w:eastAsiaTheme="minorHAnsi" w:hAnsi="Arial" w:cs="Arial"/>
          <w:kern w:val="0"/>
          <w:sz w:val="20"/>
          <w:szCs w:val="20"/>
          <w:lang w:eastAsia="en-US" w:bidi="ar-SA"/>
        </w:rPr>
        <w:t xml:space="preserve"> - naprawczych i czyszczenia oświetlenia,</w:t>
      </w:r>
    </w:p>
    <w:p w14:paraId="02F1D7B0" w14:textId="77777777" w:rsidR="00DB7BB3" w:rsidRPr="008851B0" w:rsidRDefault="00DB7BB3" w:rsidP="00441F6E">
      <w:pPr>
        <w:pStyle w:val="Akapitzlist"/>
        <w:widowControl/>
        <w:numPr>
          <w:ilvl w:val="0"/>
          <w:numId w:val="69"/>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Wymiana aktualnego oświetlenia na oświetlenie energooszczędne,</w:t>
      </w:r>
    </w:p>
    <w:p w14:paraId="12EC2B1F" w14:textId="77777777" w:rsidR="00DB7BB3" w:rsidRPr="008851B0" w:rsidRDefault="00DB7BB3" w:rsidP="00441F6E">
      <w:pPr>
        <w:pStyle w:val="Akapitzlist"/>
        <w:widowControl/>
        <w:numPr>
          <w:ilvl w:val="0"/>
          <w:numId w:val="69"/>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lastRenderedPageBreak/>
        <w:t>Inteligentne zarządzanie oświetleniem ulicznym – stosowanie czujników ruchu, dostosowanie natężenie światła,</w:t>
      </w:r>
    </w:p>
    <w:p w14:paraId="093EEFE0" w14:textId="77777777" w:rsidR="00DB7BB3" w:rsidRPr="008851B0" w:rsidRDefault="00DB7BB3" w:rsidP="00441F6E">
      <w:pPr>
        <w:pStyle w:val="Akapitzlist"/>
        <w:widowControl/>
        <w:numPr>
          <w:ilvl w:val="0"/>
          <w:numId w:val="69"/>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W miarę możliwości sterowanie obciążeniem polegające na przesuwaniu okresów pracy odbiorników energii elektrycznej na godziny poza szczytem energetycznym,</w:t>
      </w:r>
    </w:p>
    <w:p w14:paraId="4E8523EA" w14:textId="77777777" w:rsidR="00DB7BB3" w:rsidRPr="008851B0" w:rsidRDefault="00DB7BB3" w:rsidP="00441F6E">
      <w:pPr>
        <w:pStyle w:val="Akapitzlist"/>
        <w:widowControl/>
        <w:numPr>
          <w:ilvl w:val="0"/>
          <w:numId w:val="69"/>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Stosowanie energooszczędnych technologii w procesach produkcyjnych,</w:t>
      </w:r>
    </w:p>
    <w:p w14:paraId="64BFA30B" w14:textId="77777777" w:rsidR="00DB7BB3" w:rsidRPr="008851B0" w:rsidRDefault="00DB7BB3" w:rsidP="00441F6E">
      <w:pPr>
        <w:pStyle w:val="Akapitzlist"/>
        <w:widowControl/>
        <w:numPr>
          <w:ilvl w:val="0"/>
          <w:numId w:val="69"/>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Stosowanie energooszczędnego sprzętu RTV i AGD, dostosowanie programów działania sprzętu do wykonywanych zadań,</w:t>
      </w:r>
    </w:p>
    <w:p w14:paraId="26DED170" w14:textId="77777777" w:rsidR="00DB7BB3" w:rsidRPr="008851B0" w:rsidRDefault="00DB7BB3" w:rsidP="00441F6E">
      <w:pPr>
        <w:pStyle w:val="Akapitzlist"/>
        <w:widowControl/>
        <w:numPr>
          <w:ilvl w:val="0"/>
          <w:numId w:val="69"/>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 xml:space="preserve">Stosowanie automatycznych procesów w produkcji rolnej, inteligentne </w:t>
      </w:r>
      <w:r w:rsidR="009E61CA" w:rsidRPr="008851B0">
        <w:rPr>
          <w:rFonts w:ascii="Arial" w:eastAsiaTheme="minorHAnsi" w:hAnsi="Arial" w:cs="Arial"/>
          <w:kern w:val="0"/>
          <w:sz w:val="20"/>
          <w:szCs w:val="20"/>
          <w:lang w:eastAsia="en-US" w:bidi="ar-SA"/>
        </w:rPr>
        <w:t>oświetlenia i </w:t>
      </w:r>
      <w:r w:rsidR="00D652A6" w:rsidRPr="008851B0">
        <w:rPr>
          <w:rFonts w:ascii="Arial" w:eastAsiaTheme="minorHAnsi" w:hAnsi="Arial" w:cs="Arial"/>
          <w:kern w:val="0"/>
          <w:sz w:val="20"/>
          <w:szCs w:val="20"/>
          <w:lang w:eastAsia="en-US" w:bidi="ar-SA"/>
        </w:rPr>
        <w:t>dozowania paszy i wody,</w:t>
      </w:r>
    </w:p>
    <w:p w14:paraId="4D157381" w14:textId="77777777" w:rsidR="00D652A6" w:rsidRPr="008851B0" w:rsidRDefault="00D652A6" w:rsidP="00441F6E">
      <w:pPr>
        <w:pStyle w:val="Akapitzlist"/>
        <w:widowControl/>
        <w:numPr>
          <w:ilvl w:val="0"/>
          <w:numId w:val="69"/>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Modernizacja technologii stosowanej</w:t>
      </w:r>
      <w:r w:rsidR="00944496" w:rsidRPr="008851B0">
        <w:rPr>
          <w:rFonts w:ascii="Arial" w:eastAsiaTheme="minorHAnsi" w:hAnsi="Arial" w:cs="Arial"/>
          <w:kern w:val="0"/>
          <w:sz w:val="20"/>
          <w:szCs w:val="20"/>
          <w:lang w:eastAsia="en-US" w:bidi="ar-SA"/>
        </w:rPr>
        <w:t xml:space="preserve"> przez podmioty gospodarcze</w:t>
      </w:r>
      <w:r w:rsidR="00376A35" w:rsidRPr="008851B0">
        <w:rPr>
          <w:rFonts w:ascii="Arial" w:eastAsiaTheme="minorHAnsi" w:hAnsi="Arial" w:cs="Arial"/>
          <w:kern w:val="0"/>
          <w:sz w:val="20"/>
          <w:szCs w:val="20"/>
          <w:lang w:eastAsia="en-US" w:bidi="ar-SA"/>
        </w:rPr>
        <w:t xml:space="preserve"> na </w:t>
      </w:r>
      <w:r w:rsidRPr="008851B0">
        <w:rPr>
          <w:rFonts w:ascii="Arial" w:eastAsiaTheme="minorHAnsi" w:hAnsi="Arial" w:cs="Arial"/>
          <w:kern w:val="0"/>
          <w:sz w:val="20"/>
          <w:szCs w:val="20"/>
          <w:lang w:eastAsia="en-US" w:bidi="ar-SA"/>
        </w:rPr>
        <w:t>energooszczędne technologie, stosowanie energoelektroniki i automatyzacji procesów produkcyjnych,</w:t>
      </w:r>
    </w:p>
    <w:p w14:paraId="4AFCF015" w14:textId="77777777" w:rsidR="00D652A6" w:rsidRPr="008851B0" w:rsidRDefault="00D652A6" w:rsidP="00441F6E">
      <w:pPr>
        <w:pStyle w:val="Akapitzlist"/>
        <w:widowControl/>
        <w:numPr>
          <w:ilvl w:val="0"/>
          <w:numId w:val="69"/>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Stosowanie i wymianę napędów na energooszczędne,</w:t>
      </w:r>
    </w:p>
    <w:p w14:paraId="649335C3" w14:textId="77777777" w:rsidR="00D652A6" w:rsidRPr="008851B0" w:rsidRDefault="00D652A6" w:rsidP="00441F6E">
      <w:pPr>
        <w:pStyle w:val="Akapitzlist"/>
        <w:widowControl/>
        <w:numPr>
          <w:ilvl w:val="0"/>
          <w:numId w:val="69"/>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Monitoring obciążeń i zapotrzebowania energii.</w:t>
      </w:r>
    </w:p>
    <w:p w14:paraId="7E825566" w14:textId="77777777" w:rsidR="00D652A6" w:rsidRPr="008851B0" w:rsidRDefault="00D652A6" w:rsidP="00441F6E">
      <w:pPr>
        <w:pStyle w:val="Akapitzlist"/>
        <w:widowControl/>
        <w:numPr>
          <w:ilvl w:val="0"/>
          <w:numId w:val="69"/>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Zintegrowane planowanie energetyczne na terenie gminy,</w:t>
      </w:r>
    </w:p>
    <w:p w14:paraId="691328E8" w14:textId="77777777" w:rsidR="00D652A6" w:rsidRPr="008851B0" w:rsidRDefault="00D652A6" w:rsidP="008851B0">
      <w:pPr>
        <w:widowControl/>
        <w:suppressAutoHyphens w:val="0"/>
        <w:autoSpaceDE w:val="0"/>
        <w:autoSpaceDN w:val="0"/>
        <w:adjustRightInd w:val="0"/>
        <w:spacing w:line="360" w:lineRule="auto"/>
        <w:ind w:firstLine="567"/>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W zakresie zaop</w:t>
      </w:r>
      <w:r w:rsidR="009E61CA" w:rsidRPr="008851B0">
        <w:rPr>
          <w:rFonts w:ascii="Arial" w:eastAsiaTheme="minorHAnsi" w:hAnsi="Arial" w:cs="Arial"/>
          <w:kern w:val="0"/>
          <w:sz w:val="20"/>
          <w:szCs w:val="20"/>
          <w:lang w:eastAsia="en-US" w:bidi="ar-SA"/>
        </w:rPr>
        <w:t>atrzenia w ciepło właściwe jest</w:t>
      </w:r>
    </w:p>
    <w:p w14:paraId="1F153A0E" w14:textId="5E597A7B" w:rsidR="00D652A6" w:rsidRPr="008851B0" w:rsidRDefault="00D652A6" w:rsidP="00441F6E">
      <w:pPr>
        <w:pStyle w:val="Akapitzlist"/>
        <w:widowControl/>
        <w:numPr>
          <w:ilvl w:val="0"/>
          <w:numId w:val="70"/>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Popieranie przedsięwzięć, polegających na likwidacji małych lokalnych kotłowni węglowych i</w:t>
      </w:r>
      <w:r w:rsidR="00B21928">
        <w:rPr>
          <w:rFonts w:ascii="Arial" w:eastAsiaTheme="minorHAnsi" w:hAnsi="Arial" w:cs="Arial"/>
          <w:kern w:val="0"/>
          <w:sz w:val="20"/>
          <w:szCs w:val="20"/>
          <w:lang w:eastAsia="en-US" w:bidi="ar-SA"/>
        </w:rPr>
        <w:t> </w:t>
      </w:r>
      <w:r w:rsidRPr="008851B0">
        <w:rPr>
          <w:rFonts w:ascii="Arial" w:eastAsiaTheme="minorHAnsi" w:hAnsi="Arial" w:cs="Arial"/>
          <w:kern w:val="0"/>
          <w:sz w:val="20"/>
          <w:szCs w:val="20"/>
          <w:lang w:eastAsia="en-US" w:bidi="ar-SA"/>
        </w:rPr>
        <w:t>przebudowie ich na paliwo ekologiczne,</w:t>
      </w:r>
    </w:p>
    <w:p w14:paraId="0C60E289" w14:textId="441C115E" w:rsidR="00D652A6" w:rsidRPr="008851B0" w:rsidRDefault="00D652A6" w:rsidP="00441F6E">
      <w:pPr>
        <w:pStyle w:val="Akapitzlist"/>
        <w:widowControl/>
        <w:numPr>
          <w:ilvl w:val="0"/>
          <w:numId w:val="70"/>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Wykonywa</w:t>
      </w:r>
      <w:r w:rsidR="005452EF" w:rsidRPr="008851B0">
        <w:rPr>
          <w:rFonts w:ascii="Arial" w:eastAsiaTheme="minorHAnsi" w:hAnsi="Arial" w:cs="Arial"/>
          <w:kern w:val="0"/>
          <w:sz w:val="20"/>
          <w:szCs w:val="20"/>
          <w:lang w:eastAsia="en-US" w:bidi="ar-SA"/>
        </w:rPr>
        <w:t>nie wstępnych analiz techniczno-</w:t>
      </w:r>
      <w:r w:rsidRPr="008851B0">
        <w:rPr>
          <w:rFonts w:ascii="Arial" w:eastAsiaTheme="minorHAnsi" w:hAnsi="Arial" w:cs="Arial"/>
          <w:kern w:val="0"/>
          <w:sz w:val="20"/>
          <w:szCs w:val="20"/>
          <w:lang w:eastAsia="en-US" w:bidi="ar-SA"/>
        </w:rPr>
        <w:t>ekonomicznych dotyczących możliwości wykorzystania lokalnych źródeł konwencjonalnych, odnawialnych i niekonwencjonalnych na</w:t>
      </w:r>
      <w:r w:rsidR="00B21928">
        <w:rPr>
          <w:rFonts w:ascii="Arial" w:eastAsiaTheme="minorHAnsi" w:hAnsi="Arial" w:cs="Arial"/>
          <w:kern w:val="0"/>
          <w:sz w:val="20"/>
          <w:szCs w:val="20"/>
          <w:lang w:eastAsia="en-US" w:bidi="ar-SA"/>
        </w:rPr>
        <w:t> </w:t>
      </w:r>
      <w:r w:rsidRPr="008851B0">
        <w:rPr>
          <w:rFonts w:ascii="Arial" w:eastAsiaTheme="minorHAnsi" w:hAnsi="Arial" w:cs="Arial"/>
          <w:kern w:val="0"/>
          <w:sz w:val="20"/>
          <w:szCs w:val="20"/>
          <w:lang w:eastAsia="en-US" w:bidi="ar-SA"/>
        </w:rPr>
        <w:t>potrzeby gminy,</w:t>
      </w:r>
    </w:p>
    <w:p w14:paraId="7BDF6520" w14:textId="561FDB2A" w:rsidR="00D652A6" w:rsidRPr="008851B0" w:rsidRDefault="00D652A6" w:rsidP="00441F6E">
      <w:pPr>
        <w:pStyle w:val="Akapitzlist"/>
        <w:widowControl/>
        <w:numPr>
          <w:ilvl w:val="0"/>
          <w:numId w:val="70"/>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Podejmowanie przedsięwzięć związanych ze zwiększeniem efektywności wykorzystania energii ciepl</w:t>
      </w:r>
      <w:r w:rsidR="005452EF" w:rsidRPr="008851B0">
        <w:rPr>
          <w:rFonts w:ascii="Arial" w:eastAsiaTheme="minorHAnsi" w:hAnsi="Arial" w:cs="Arial"/>
          <w:kern w:val="0"/>
          <w:sz w:val="20"/>
          <w:szCs w:val="20"/>
          <w:lang w:eastAsia="en-US" w:bidi="ar-SA"/>
        </w:rPr>
        <w:t>nej w obiektach gminnych (</w:t>
      </w:r>
      <w:proofErr w:type="spellStart"/>
      <w:r w:rsidR="005452EF" w:rsidRPr="008851B0">
        <w:rPr>
          <w:rFonts w:ascii="Arial" w:eastAsiaTheme="minorHAnsi" w:hAnsi="Arial" w:cs="Arial"/>
          <w:kern w:val="0"/>
          <w:sz w:val="20"/>
          <w:szCs w:val="20"/>
          <w:lang w:eastAsia="en-US" w:bidi="ar-SA"/>
        </w:rPr>
        <w:t>termo</w:t>
      </w:r>
      <w:r w:rsidRPr="008851B0">
        <w:rPr>
          <w:rFonts w:ascii="Arial" w:eastAsiaTheme="minorHAnsi" w:hAnsi="Arial" w:cs="Arial"/>
          <w:kern w:val="0"/>
          <w:sz w:val="20"/>
          <w:szCs w:val="20"/>
          <w:lang w:eastAsia="en-US" w:bidi="ar-SA"/>
        </w:rPr>
        <w:t>renowacja</w:t>
      </w:r>
      <w:proofErr w:type="spellEnd"/>
      <w:r w:rsidRPr="008851B0">
        <w:rPr>
          <w:rFonts w:ascii="Arial" w:eastAsiaTheme="minorHAnsi" w:hAnsi="Arial" w:cs="Arial"/>
          <w:kern w:val="0"/>
          <w:sz w:val="20"/>
          <w:szCs w:val="20"/>
          <w:lang w:eastAsia="en-US" w:bidi="ar-SA"/>
        </w:rPr>
        <w:t xml:space="preserve"> i termomodernizacja budynków, modernizacja wewnętrznych systemów instalacji ci</w:t>
      </w:r>
      <w:r w:rsidR="00C162A6" w:rsidRPr="008851B0">
        <w:rPr>
          <w:rFonts w:ascii="Arial" w:eastAsiaTheme="minorHAnsi" w:hAnsi="Arial" w:cs="Arial"/>
          <w:kern w:val="0"/>
          <w:sz w:val="20"/>
          <w:szCs w:val="20"/>
          <w:lang w:eastAsia="en-US" w:bidi="ar-SA"/>
        </w:rPr>
        <w:t>epłowniczych oraz wyposażanie w </w:t>
      </w:r>
      <w:r w:rsidRPr="008851B0">
        <w:rPr>
          <w:rFonts w:ascii="Arial" w:eastAsiaTheme="minorHAnsi" w:hAnsi="Arial" w:cs="Arial"/>
          <w:kern w:val="0"/>
          <w:sz w:val="20"/>
          <w:szCs w:val="20"/>
          <w:lang w:eastAsia="en-US" w:bidi="ar-SA"/>
        </w:rPr>
        <w:t>elementy pomiarowe i</w:t>
      </w:r>
      <w:r w:rsidR="00B21928">
        <w:rPr>
          <w:rFonts w:ascii="Arial" w:eastAsiaTheme="minorHAnsi" w:hAnsi="Arial" w:cs="Arial"/>
          <w:kern w:val="0"/>
          <w:sz w:val="20"/>
          <w:szCs w:val="20"/>
          <w:lang w:eastAsia="en-US" w:bidi="ar-SA"/>
        </w:rPr>
        <w:t> </w:t>
      </w:r>
      <w:r w:rsidRPr="008851B0">
        <w:rPr>
          <w:rFonts w:ascii="Arial" w:eastAsiaTheme="minorHAnsi" w:hAnsi="Arial" w:cs="Arial"/>
          <w:kern w:val="0"/>
          <w:sz w:val="20"/>
          <w:szCs w:val="20"/>
          <w:lang w:eastAsia="en-US" w:bidi="ar-SA"/>
        </w:rPr>
        <w:t>regulacyjne) oraz wspieranie przedsięwzięć termomodernizacyjnych podejmowanych przez u</w:t>
      </w:r>
      <w:r w:rsidR="00C162A6" w:rsidRPr="008851B0">
        <w:rPr>
          <w:rFonts w:ascii="Arial" w:eastAsiaTheme="minorHAnsi" w:hAnsi="Arial" w:cs="Arial"/>
          <w:kern w:val="0"/>
          <w:sz w:val="20"/>
          <w:szCs w:val="20"/>
          <w:lang w:eastAsia="en-US" w:bidi="ar-SA"/>
        </w:rPr>
        <w:t>żytkowników indywidualnych (np. </w:t>
      </w:r>
      <w:r w:rsidRPr="008851B0">
        <w:rPr>
          <w:rFonts w:ascii="Arial" w:eastAsiaTheme="minorHAnsi" w:hAnsi="Arial" w:cs="Arial"/>
          <w:kern w:val="0"/>
          <w:sz w:val="20"/>
          <w:szCs w:val="20"/>
          <w:lang w:eastAsia="en-US" w:bidi="ar-SA"/>
        </w:rPr>
        <w:t>prowadzenie doradztwa, auditingu energetycznego),</w:t>
      </w:r>
    </w:p>
    <w:p w14:paraId="44378824" w14:textId="77777777" w:rsidR="00D652A6" w:rsidRPr="008851B0" w:rsidRDefault="00D652A6" w:rsidP="00441F6E">
      <w:pPr>
        <w:pStyle w:val="Akapitzlist"/>
        <w:widowControl/>
        <w:numPr>
          <w:ilvl w:val="0"/>
          <w:numId w:val="70"/>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Dla nowo projektowanych obiektów wydawanie decyzji o wa</w:t>
      </w:r>
      <w:r w:rsidR="00C162A6" w:rsidRPr="008851B0">
        <w:rPr>
          <w:rFonts w:ascii="Arial" w:eastAsiaTheme="minorHAnsi" w:hAnsi="Arial" w:cs="Arial"/>
          <w:kern w:val="0"/>
          <w:sz w:val="20"/>
          <w:szCs w:val="20"/>
          <w:lang w:eastAsia="en-US" w:bidi="ar-SA"/>
        </w:rPr>
        <w:t>runkach zabudowy i </w:t>
      </w:r>
      <w:r w:rsidRPr="008851B0">
        <w:rPr>
          <w:rFonts w:ascii="Arial" w:eastAsiaTheme="minorHAnsi" w:hAnsi="Arial" w:cs="Arial"/>
          <w:kern w:val="0"/>
          <w:sz w:val="20"/>
          <w:szCs w:val="20"/>
          <w:lang w:eastAsia="en-US" w:bidi="ar-SA"/>
        </w:rPr>
        <w:t>zagospodarowania terenu uwzględniających proekologiczną i energooszczędną politykę gminy (np. użytkowanie energii przyjaznej ekologicznie, stosowanie energooszczędnych technologii w budownictwie),</w:t>
      </w:r>
    </w:p>
    <w:p w14:paraId="216EAF50" w14:textId="77777777" w:rsidR="00D652A6" w:rsidRPr="008851B0" w:rsidRDefault="00D652A6" w:rsidP="00441F6E">
      <w:pPr>
        <w:pStyle w:val="Akapitzlist"/>
        <w:widowControl/>
        <w:numPr>
          <w:ilvl w:val="0"/>
          <w:numId w:val="70"/>
        </w:numPr>
        <w:suppressAutoHyphens w:val="0"/>
        <w:autoSpaceDE w:val="0"/>
        <w:autoSpaceDN w:val="0"/>
        <w:adjustRightInd w:val="0"/>
        <w:spacing w:line="360" w:lineRule="auto"/>
        <w:contextualSpacing w:val="0"/>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Popieranie i promowanie indywidualnych działań wła</w:t>
      </w:r>
      <w:r w:rsidR="00C162A6" w:rsidRPr="008851B0">
        <w:rPr>
          <w:rFonts w:ascii="Arial" w:eastAsiaTheme="minorHAnsi" w:hAnsi="Arial" w:cs="Arial"/>
          <w:kern w:val="0"/>
          <w:sz w:val="20"/>
          <w:szCs w:val="20"/>
          <w:lang w:eastAsia="en-US" w:bidi="ar-SA"/>
        </w:rPr>
        <w:t>ścicieli lokali polegających na </w:t>
      </w:r>
      <w:r w:rsidRPr="008851B0">
        <w:rPr>
          <w:rFonts w:ascii="Arial" w:eastAsiaTheme="minorHAnsi" w:hAnsi="Arial" w:cs="Arial"/>
          <w:kern w:val="0"/>
          <w:sz w:val="20"/>
          <w:szCs w:val="20"/>
          <w:lang w:eastAsia="en-US" w:bidi="ar-SA"/>
        </w:rPr>
        <w:t>przechodzeniu do użytkowania na cele grzewcze i sanitarne ekologicznie czystszych rodzajów paliw lub energii elektrycznej albo energii odnawialnej.</w:t>
      </w:r>
    </w:p>
    <w:p w14:paraId="2E48488F" w14:textId="77777777" w:rsidR="00D652A6" w:rsidRPr="008851B0" w:rsidRDefault="00D652A6" w:rsidP="008851B0">
      <w:pPr>
        <w:widowControl/>
        <w:suppressAutoHyphens w:val="0"/>
        <w:autoSpaceDE w:val="0"/>
        <w:autoSpaceDN w:val="0"/>
        <w:adjustRightInd w:val="0"/>
        <w:spacing w:line="360" w:lineRule="auto"/>
        <w:ind w:firstLine="567"/>
        <w:jc w:val="both"/>
        <w:rPr>
          <w:rFonts w:ascii="Arial" w:eastAsiaTheme="minorHAnsi" w:hAnsi="Arial" w:cs="Arial"/>
          <w:kern w:val="0"/>
          <w:sz w:val="20"/>
          <w:szCs w:val="20"/>
          <w:lang w:eastAsia="en-US" w:bidi="ar-SA"/>
        </w:rPr>
      </w:pPr>
      <w:r w:rsidRPr="008851B0">
        <w:rPr>
          <w:rFonts w:ascii="Arial" w:eastAsiaTheme="minorHAnsi" w:hAnsi="Arial" w:cs="Arial"/>
          <w:kern w:val="0"/>
          <w:sz w:val="20"/>
          <w:szCs w:val="20"/>
          <w:lang w:eastAsia="en-US" w:bidi="ar-SA"/>
        </w:rPr>
        <w:t>Celem zmniejszenia strat w układzie sieciowym stopniowo udoskonalana powinna być organizacja pracy sieci, jej struktury oraz wprowadzane nowoczesne przyrządy pomiarowe oraz lepszy system ewidencjonowania zużycia.</w:t>
      </w:r>
    </w:p>
    <w:p w14:paraId="26146E24" w14:textId="77777777" w:rsidR="00C45168" w:rsidRPr="008851B0" w:rsidRDefault="00C45168" w:rsidP="008851B0">
      <w:pPr>
        <w:spacing w:line="360" w:lineRule="auto"/>
        <w:ind w:firstLine="567"/>
        <w:jc w:val="both"/>
        <w:rPr>
          <w:rFonts w:ascii="Arial" w:hAnsi="Arial" w:cs="Arial"/>
          <w:sz w:val="20"/>
          <w:szCs w:val="20"/>
          <w:lang w:eastAsia="en-US" w:bidi="ar-SA"/>
        </w:rPr>
      </w:pPr>
      <w:r w:rsidRPr="008851B0">
        <w:rPr>
          <w:rFonts w:ascii="Arial" w:hAnsi="Arial" w:cs="Arial"/>
          <w:sz w:val="20"/>
          <w:szCs w:val="20"/>
          <w:lang w:eastAsia="en-US" w:bidi="ar-SA"/>
        </w:rPr>
        <w:t xml:space="preserve">Racjonalizacja użytkowania ciepła, energii elektrycznej przez podmioty gospodarcze powinna być wymuszana przez jej wpływ na koszty produkcji w zakładzie a tym samym na konkurencyjność towarów bądź usług oferowanych przez zakład, co w ostatecznym bilansie decyduje o zyskach lub </w:t>
      </w:r>
      <w:r w:rsidRPr="008851B0">
        <w:rPr>
          <w:rFonts w:ascii="Arial" w:hAnsi="Arial" w:cs="Arial"/>
          <w:sz w:val="20"/>
          <w:szCs w:val="20"/>
          <w:lang w:eastAsia="en-US" w:bidi="ar-SA"/>
        </w:rPr>
        <w:lastRenderedPageBreak/>
        <w:t>stratach zakładu.</w:t>
      </w:r>
    </w:p>
    <w:p w14:paraId="78D22CE6" w14:textId="4CB3DA71" w:rsidR="00C45168" w:rsidRPr="008851B0" w:rsidRDefault="00C45168" w:rsidP="008851B0">
      <w:pPr>
        <w:spacing w:line="360" w:lineRule="auto"/>
        <w:ind w:firstLine="567"/>
        <w:jc w:val="both"/>
        <w:rPr>
          <w:rFonts w:ascii="Arial" w:hAnsi="Arial" w:cs="Arial"/>
          <w:sz w:val="20"/>
          <w:szCs w:val="20"/>
          <w:lang w:eastAsia="en-US" w:bidi="ar-SA"/>
        </w:rPr>
      </w:pPr>
      <w:r w:rsidRPr="008851B0">
        <w:rPr>
          <w:rFonts w:ascii="Arial" w:hAnsi="Arial" w:cs="Arial"/>
          <w:sz w:val="20"/>
          <w:szCs w:val="20"/>
          <w:lang w:eastAsia="en-US" w:bidi="ar-SA"/>
        </w:rPr>
        <w:t xml:space="preserve">Na terenach rozwojowych gminy </w:t>
      </w:r>
      <w:r w:rsidR="00B21928">
        <w:rPr>
          <w:rFonts w:ascii="Arial" w:hAnsi="Arial" w:cs="Arial"/>
          <w:sz w:val="20"/>
          <w:szCs w:val="20"/>
          <w:lang w:eastAsia="en-US" w:bidi="ar-SA"/>
        </w:rPr>
        <w:t>Biskupiec</w:t>
      </w:r>
      <w:r w:rsidRPr="008851B0">
        <w:rPr>
          <w:rFonts w:ascii="Arial" w:hAnsi="Arial" w:cs="Arial"/>
          <w:sz w:val="20"/>
          <w:szCs w:val="20"/>
          <w:lang w:eastAsia="en-US" w:bidi="ar-SA"/>
        </w:rPr>
        <w:t xml:space="preserve">, wyznaczonych w </w:t>
      </w:r>
      <w:proofErr w:type="spellStart"/>
      <w:r w:rsidRPr="008851B0">
        <w:rPr>
          <w:rFonts w:ascii="Arial" w:hAnsi="Arial" w:cs="Arial"/>
          <w:sz w:val="20"/>
          <w:szCs w:val="20"/>
          <w:lang w:eastAsia="en-US" w:bidi="ar-SA"/>
        </w:rPr>
        <w:t>SUiKZP</w:t>
      </w:r>
      <w:proofErr w:type="spellEnd"/>
      <w:r w:rsidRPr="008851B0">
        <w:rPr>
          <w:rFonts w:ascii="Arial" w:hAnsi="Arial" w:cs="Arial"/>
          <w:sz w:val="20"/>
          <w:szCs w:val="20"/>
          <w:lang w:eastAsia="en-US" w:bidi="ar-SA"/>
        </w:rPr>
        <w:t xml:space="preserve"> gminy należy preferować jednostki stosujące nowoczesne technologie nie wywołujące ujemnych skutków dla środowiska naturalnego.</w:t>
      </w:r>
    </w:p>
    <w:p w14:paraId="32115AE2" w14:textId="77777777" w:rsidR="00C45168" w:rsidRPr="008851B0" w:rsidRDefault="00C45168" w:rsidP="008851B0">
      <w:pPr>
        <w:spacing w:line="360" w:lineRule="auto"/>
        <w:ind w:firstLine="567"/>
        <w:jc w:val="both"/>
        <w:rPr>
          <w:rFonts w:ascii="Arial" w:hAnsi="Arial" w:cs="Arial"/>
          <w:sz w:val="20"/>
          <w:szCs w:val="20"/>
          <w:lang w:eastAsia="en-US" w:bidi="ar-SA"/>
        </w:rPr>
      </w:pPr>
      <w:r w:rsidRPr="008851B0">
        <w:rPr>
          <w:rFonts w:ascii="Arial" w:hAnsi="Arial" w:cs="Arial"/>
          <w:sz w:val="20"/>
          <w:szCs w:val="20"/>
          <w:lang w:eastAsia="en-US" w:bidi="ar-SA"/>
        </w:rPr>
        <w:t xml:space="preserve">Instrumentem zewnętrznym racjonalizującym czasowy rozkład zużycia nośników energii jest system taryf czasowych. W gospodarce komunalnej nie ma możliwości sterowania obciążeniem energii elektrycznej, polegającej na przesuwaniu godzin pracy odbiorników na godziny poza szczytem energetycznym. Działania takie mogą być stosowane w zakładach produkcyjnych oraz przez indywidualnych odbiorców posiadających liczniki energii elektrycznej dwutaryfowe i mających odpowiednie umowy z przedsiębiorstwem energetycznym. System ten od 2012 roku został wprowadzony przy zarządzaniu oświetleniem ulicznym w gminie. </w:t>
      </w:r>
    </w:p>
    <w:p w14:paraId="5ED85628" w14:textId="77777777" w:rsidR="00C45168" w:rsidRPr="008851B0" w:rsidRDefault="00C45168" w:rsidP="008851B0">
      <w:pPr>
        <w:spacing w:line="360" w:lineRule="auto"/>
        <w:ind w:firstLine="567"/>
        <w:jc w:val="both"/>
        <w:rPr>
          <w:rFonts w:ascii="Arial" w:hAnsi="Arial" w:cs="Arial"/>
          <w:sz w:val="20"/>
          <w:szCs w:val="20"/>
          <w:lang w:eastAsia="en-US" w:bidi="ar-SA"/>
        </w:rPr>
      </w:pPr>
      <w:r w:rsidRPr="008851B0">
        <w:rPr>
          <w:rFonts w:ascii="Arial" w:hAnsi="Arial" w:cs="Arial"/>
          <w:sz w:val="20"/>
          <w:szCs w:val="20"/>
          <w:lang w:eastAsia="en-US" w:bidi="ar-SA"/>
        </w:rPr>
        <w:t>Racjonalizacja użytkowania paliw ze względu na ochronę środowiska sterowana jest poprzez system dopuszczalnych emisji oraz opłat i kar ekologicznych. W tym zakresie gmina może współpra</w:t>
      </w:r>
      <w:r w:rsidR="006911D3" w:rsidRPr="008851B0">
        <w:rPr>
          <w:rFonts w:ascii="Arial" w:hAnsi="Arial" w:cs="Arial"/>
          <w:sz w:val="20"/>
          <w:szCs w:val="20"/>
          <w:lang w:eastAsia="en-US" w:bidi="ar-SA"/>
        </w:rPr>
        <w:t>cować z Urzędem Marszałkowskim.</w:t>
      </w:r>
    </w:p>
    <w:p w14:paraId="2C6E365E" w14:textId="77777777" w:rsidR="00C45168" w:rsidRPr="008851B0" w:rsidRDefault="00C45168" w:rsidP="008851B0">
      <w:pPr>
        <w:widowControl/>
        <w:suppressAutoHyphens w:val="0"/>
        <w:autoSpaceDE w:val="0"/>
        <w:autoSpaceDN w:val="0"/>
        <w:adjustRightInd w:val="0"/>
        <w:spacing w:line="360" w:lineRule="auto"/>
        <w:jc w:val="both"/>
        <w:rPr>
          <w:rFonts w:ascii="Arial" w:eastAsiaTheme="minorHAnsi" w:hAnsi="Arial" w:cs="Arial"/>
          <w:color w:val="FF0000"/>
          <w:kern w:val="0"/>
          <w:sz w:val="20"/>
          <w:szCs w:val="20"/>
          <w:lang w:eastAsia="en-US" w:bidi="ar-SA"/>
        </w:rPr>
      </w:pPr>
    </w:p>
    <w:p w14:paraId="1B2874F7" w14:textId="77777777" w:rsidR="00C162A6" w:rsidRPr="0046469A" w:rsidRDefault="00C162A6" w:rsidP="00C162A6">
      <w:pPr>
        <w:pStyle w:val="Nagwek2"/>
        <w:rPr>
          <w:rFonts w:eastAsiaTheme="minorHAnsi"/>
          <w:color w:val="FF0000"/>
          <w:lang w:eastAsia="en-US" w:bidi="ar-SA"/>
        </w:rPr>
      </w:pPr>
      <w:bookmarkStart w:id="161" w:name="_Toc50238188"/>
      <w:r w:rsidRPr="00E70A97">
        <w:rPr>
          <w:rFonts w:eastAsiaTheme="minorHAnsi"/>
          <w:lang w:eastAsia="en-US" w:bidi="ar-SA"/>
        </w:rPr>
        <w:t>Racjonalizacja korzystania z energii elektrycznej</w:t>
      </w:r>
      <w:bookmarkEnd w:id="161"/>
      <w:r w:rsidRPr="00E70A97">
        <w:rPr>
          <w:rFonts w:eastAsiaTheme="minorHAnsi"/>
          <w:lang w:eastAsia="en-US" w:bidi="ar-SA"/>
        </w:rPr>
        <w:t xml:space="preserve"> </w:t>
      </w:r>
    </w:p>
    <w:p w14:paraId="7A1BDFC6" w14:textId="77777777" w:rsidR="00BC7C31" w:rsidRPr="0046469A" w:rsidRDefault="00BC7C31" w:rsidP="00C162A6">
      <w:pPr>
        <w:rPr>
          <w:color w:val="FF0000"/>
          <w:lang w:eastAsia="en-US" w:bidi="ar-SA"/>
        </w:rPr>
      </w:pPr>
    </w:p>
    <w:p w14:paraId="1A64AA0A" w14:textId="4F4E2F89" w:rsidR="00C162A6" w:rsidRPr="008851B0" w:rsidRDefault="00BC7C31" w:rsidP="008851B0">
      <w:pPr>
        <w:spacing w:line="360" w:lineRule="auto"/>
        <w:ind w:firstLine="567"/>
        <w:jc w:val="both"/>
        <w:rPr>
          <w:rFonts w:ascii="Arial" w:hAnsi="Arial" w:cs="Arial"/>
          <w:sz w:val="20"/>
          <w:szCs w:val="20"/>
          <w:lang w:eastAsia="en-US" w:bidi="ar-SA"/>
        </w:rPr>
      </w:pPr>
      <w:r w:rsidRPr="008851B0">
        <w:rPr>
          <w:rFonts w:ascii="Arial" w:hAnsi="Arial" w:cs="Arial"/>
          <w:sz w:val="20"/>
          <w:szCs w:val="20"/>
          <w:lang w:eastAsia="en-US" w:bidi="ar-SA"/>
        </w:rPr>
        <w:t>D</w:t>
      </w:r>
      <w:r w:rsidR="00C162A6" w:rsidRPr="008851B0">
        <w:rPr>
          <w:rFonts w:ascii="Arial" w:hAnsi="Arial" w:cs="Arial"/>
          <w:sz w:val="20"/>
          <w:szCs w:val="20"/>
          <w:lang w:eastAsia="en-US" w:bidi="ar-SA"/>
        </w:rPr>
        <w:t xml:space="preserve">ążenie do </w:t>
      </w:r>
      <w:r w:rsidRPr="008851B0">
        <w:rPr>
          <w:rFonts w:ascii="Arial" w:hAnsi="Arial" w:cs="Arial"/>
          <w:sz w:val="20"/>
          <w:szCs w:val="20"/>
          <w:lang w:eastAsia="en-US" w:bidi="ar-SA"/>
        </w:rPr>
        <w:t xml:space="preserve">ponoszenia </w:t>
      </w:r>
      <w:r w:rsidR="00C162A6" w:rsidRPr="008851B0">
        <w:rPr>
          <w:rFonts w:ascii="Arial" w:hAnsi="Arial" w:cs="Arial"/>
          <w:sz w:val="20"/>
          <w:szCs w:val="20"/>
          <w:lang w:eastAsia="en-US" w:bidi="ar-SA"/>
        </w:rPr>
        <w:t xml:space="preserve">jak najmniejszych opłat </w:t>
      </w:r>
      <w:r w:rsidRPr="008851B0">
        <w:rPr>
          <w:rFonts w:ascii="Arial" w:hAnsi="Arial" w:cs="Arial"/>
          <w:sz w:val="20"/>
          <w:szCs w:val="20"/>
          <w:lang w:eastAsia="en-US" w:bidi="ar-SA"/>
        </w:rPr>
        <w:t>za korzy</w:t>
      </w:r>
      <w:r w:rsidR="00EE5688" w:rsidRPr="008851B0">
        <w:rPr>
          <w:rFonts w:ascii="Arial" w:hAnsi="Arial" w:cs="Arial"/>
          <w:sz w:val="20"/>
          <w:szCs w:val="20"/>
          <w:lang w:eastAsia="en-US" w:bidi="ar-SA"/>
        </w:rPr>
        <w:t>stanie z energii elektrycznej</w:t>
      </w:r>
      <w:r w:rsidRPr="008851B0">
        <w:rPr>
          <w:rFonts w:ascii="Arial" w:hAnsi="Arial" w:cs="Arial"/>
          <w:sz w:val="20"/>
          <w:szCs w:val="20"/>
          <w:lang w:eastAsia="en-US" w:bidi="ar-SA"/>
        </w:rPr>
        <w:t xml:space="preserve"> </w:t>
      </w:r>
      <w:r w:rsidR="00C162A6" w:rsidRPr="008851B0">
        <w:rPr>
          <w:rFonts w:ascii="Arial" w:hAnsi="Arial" w:cs="Arial"/>
          <w:sz w:val="20"/>
          <w:szCs w:val="20"/>
          <w:lang w:eastAsia="en-US" w:bidi="ar-SA"/>
        </w:rPr>
        <w:t xml:space="preserve">płaconych przez odbiorców </w:t>
      </w:r>
      <w:r w:rsidRPr="008851B0">
        <w:rPr>
          <w:rFonts w:ascii="Arial" w:hAnsi="Arial" w:cs="Arial"/>
          <w:sz w:val="20"/>
          <w:szCs w:val="20"/>
          <w:lang w:eastAsia="en-US" w:bidi="ar-SA"/>
        </w:rPr>
        <w:t>prywatnych jak i publicznych jest główną przyczyną racjonalnego użytkowania energii elektrycznej w budynkach. Inną z przyczyn, równie ważnych jest konieczność dostosowania się do</w:t>
      </w:r>
      <w:r w:rsidR="008851B0">
        <w:rPr>
          <w:rFonts w:ascii="Arial" w:hAnsi="Arial" w:cs="Arial"/>
          <w:sz w:val="20"/>
          <w:szCs w:val="20"/>
          <w:lang w:eastAsia="en-US" w:bidi="ar-SA"/>
        </w:rPr>
        <w:t> </w:t>
      </w:r>
      <w:r w:rsidRPr="008851B0">
        <w:rPr>
          <w:rFonts w:ascii="Arial" w:hAnsi="Arial" w:cs="Arial"/>
          <w:sz w:val="20"/>
          <w:szCs w:val="20"/>
          <w:lang w:eastAsia="en-US" w:bidi="ar-SA"/>
        </w:rPr>
        <w:t xml:space="preserve">prawa wspólnotowego i krajowego w zakresie emisji gazów cieplarnianych do atmosfery. </w:t>
      </w:r>
    </w:p>
    <w:p w14:paraId="22DC05E5" w14:textId="7C668C4F" w:rsidR="00BC7C31" w:rsidRPr="008851B0" w:rsidRDefault="00BC7C31" w:rsidP="008851B0">
      <w:pPr>
        <w:spacing w:line="360" w:lineRule="auto"/>
        <w:ind w:firstLine="567"/>
        <w:jc w:val="both"/>
        <w:rPr>
          <w:rFonts w:ascii="Arial" w:hAnsi="Arial" w:cs="Arial"/>
          <w:sz w:val="20"/>
          <w:szCs w:val="20"/>
          <w:lang w:eastAsia="en-US" w:bidi="ar-SA"/>
        </w:rPr>
      </w:pPr>
      <w:r w:rsidRPr="008851B0">
        <w:rPr>
          <w:rFonts w:ascii="Arial" w:hAnsi="Arial" w:cs="Arial"/>
          <w:sz w:val="20"/>
          <w:szCs w:val="20"/>
          <w:lang w:eastAsia="en-US" w:bidi="ar-SA"/>
        </w:rPr>
        <w:t>Realizowane jest ono poprzez podejmowanie działa</w:t>
      </w:r>
      <w:r w:rsidR="00EE5688" w:rsidRPr="008851B0">
        <w:rPr>
          <w:rFonts w:ascii="Arial" w:hAnsi="Arial" w:cs="Arial"/>
          <w:sz w:val="20"/>
          <w:szCs w:val="20"/>
          <w:lang w:eastAsia="en-US" w:bidi="ar-SA"/>
        </w:rPr>
        <w:t>ń indywidualnych jak: stosowanie</w:t>
      </w:r>
      <w:r w:rsidRPr="008851B0">
        <w:rPr>
          <w:rFonts w:ascii="Arial" w:hAnsi="Arial" w:cs="Arial"/>
          <w:sz w:val="20"/>
          <w:szCs w:val="20"/>
          <w:lang w:eastAsia="en-US" w:bidi="ar-SA"/>
        </w:rPr>
        <w:t xml:space="preserve"> energooszczędnych źródeł światła, zastępowania wyeksplo</w:t>
      </w:r>
      <w:r w:rsidR="00EE5688" w:rsidRPr="008851B0">
        <w:rPr>
          <w:rFonts w:ascii="Arial" w:hAnsi="Arial" w:cs="Arial"/>
          <w:sz w:val="20"/>
          <w:szCs w:val="20"/>
          <w:lang w:eastAsia="en-US" w:bidi="ar-SA"/>
        </w:rPr>
        <w:t>atowanych urządzeń grzewczych i </w:t>
      </w:r>
      <w:r w:rsidRPr="008851B0">
        <w:rPr>
          <w:rFonts w:ascii="Arial" w:hAnsi="Arial" w:cs="Arial"/>
          <w:sz w:val="20"/>
          <w:szCs w:val="20"/>
          <w:lang w:eastAsia="en-US" w:bidi="ar-SA"/>
        </w:rPr>
        <w:t>gospodarstwa domowego urządzeniami energooszczędnymi, wykorzystywania systemu taryf strefowych na energię elektryczną do przesuwania godzin zwiększonego obciążenia elektrycznego na</w:t>
      </w:r>
      <w:r w:rsidR="008851B0">
        <w:rPr>
          <w:rFonts w:ascii="Arial" w:hAnsi="Arial" w:cs="Arial"/>
          <w:sz w:val="20"/>
          <w:szCs w:val="20"/>
          <w:lang w:eastAsia="en-US" w:bidi="ar-SA"/>
        </w:rPr>
        <w:t> </w:t>
      </w:r>
      <w:r w:rsidRPr="008851B0">
        <w:rPr>
          <w:rFonts w:ascii="Arial" w:hAnsi="Arial" w:cs="Arial"/>
          <w:sz w:val="20"/>
          <w:szCs w:val="20"/>
          <w:lang w:eastAsia="en-US" w:bidi="ar-SA"/>
        </w:rPr>
        <w:t>okres taryfy nocnej.</w:t>
      </w:r>
    </w:p>
    <w:p w14:paraId="6DDAE7DF" w14:textId="77777777" w:rsidR="00EE5688" w:rsidRPr="008851B0" w:rsidRDefault="00EE5688" w:rsidP="008851B0">
      <w:pPr>
        <w:spacing w:line="360" w:lineRule="auto"/>
        <w:ind w:firstLine="567"/>
        <w:jc w:val="both"/>
        <w:rPr>
          <w:rFonts w:ascii="Arial" w:hAnsi="Arial" w:cs="Arial"/>
          <w:sz w:val="20"/>
          <w:szCs w:val="20"/>
          <w:lang w:eastAsia="en-US" w:bidi="ar-SA"/>
        </w:rPr>
      </w:pPr>
      <w:r w:rsidRPr="008851B0">
        <w:rPr>
          <w:rFonts w:ascii="Arial" w:hAnsi="Arial" w:cs="Arial"/>
          <w:sz w:val="20"/>
          <w:szCs w:val="20"/>
          <w:lang w:eastAsia="en-US" w:bidi="ar-SA"/>
        </w:rPr>
        <w:t xml:space="preserve">W zakresie procesów racjonalizujących zużycie energii elektrycznej planowane są prace związane z wymianą części oświetlenia ulicznego z zastosowaniem nowoczesnych rozwiązań z użyciem opraw LED z możliwością redukcji mocy w pełnym zakresie. </w:t>
      </w:r>
    </w:p>
    <w:p w14:paraId="01FE535F" w14:textId="77777777" w:rsidR="00EE5688" w:rsidRPr="008851B0" w:rsidRDefault="00EE5688" w:rsidP="008851B0">
      <w:pPr>
        <w:spacing w:line="360" w:lineRule="auto"/>
        <w:ind w:firstLine="567"/>
        <w:jc w:val="both"/>
        <w:rPr>
          <w:rFonts w:ascii="Arial" w:hAnsi="Arial" w:cs="Arial"/>
          <w:sz w:val="20"/>
          <w:szCs w:val="20"/>
          <w:lang w:eastAsia="en-US" w:bidi="ar-SA"/>
        </w:rPr>
      </w:pPr>
      <w:r w:rsidRPr="008851B0">
        <w:rPr>
          <w:rFonts w:ascii="Arial" w:hAnsi="Arial" w:cs="Arial"/>
          <w:sz w:val="20"/>
          <w:szCs w:val="20"/>
          <w:lang w:eastAsia="en-US" w:bidi="ar-SA"/>
        </w:rPr>
        <w:t xml:space="preserve">Również właściciele i zarządcy budynków stopniowo będą modernizować oświetlenie na energooszczędne, głównie </w:t>
      </w:r>
      <w:proofErr w:type="spellStart"/>
      <w:r w:rsidRPr="008851B0">
        <w:rPr>
          <w:rFonts w:ascii="Arial" w:hAnsi="Arial" w:cs="Arial"/>
          <w:sz w:val="20"/>
          <w:szCs w:val="20"/>
          <w:lang w:eastAsia="en-US" w:bidi="ar-SA"/>
        </w:rPr>
        <w:t>ledowe</w:t>
      </w:r>
      <w:proofErr w:type="spellEnd"/>
      <w:r w:rsidRPr="008851B0">
        <w:rPr>
          <w:rFonts w:ascii="Arial" w:hAnsi="Arial" w:cs="Arial"/>
          <w:sz w:val="20"/>
          <w:szCs w:val="20"/>
          <w:lang w:eastAsia="en-US" w:bidi="ar-SA"/>
        </w:rPr>
        <w:t xml:space="preserve">. </w:t>
      </w:r>
    </w:p>
    <w:p w14:paraId="14D112A5" w14:textId="2FF64C2C" w:rsidR="00EE5688" w:rsidRPr="008851B0" w:rsidRDefault="00EE5688" w:rsidP="008851B0">
      <w:pPr>
        <w:spacing w:line="360" w:lineRule="auto"/>
        <w:ind w:firstLine="567"/>
        <w:jc w:val="both"/>
        <w:rPr>
          <w:rFonts w:ascii="Arial" w:hAnsi="Arial" w:cs="Arial"/>
          <w:sz w:val="20"/>
          <w:szCs w:val="20"/>
          <w:lang w:eastAsia="en-US" w:bidi="ar-SA"/>
        </w:rPr>
      </w:pPr>
      <w:r w:rsidRPr="008851B0">
        <w:rPr>
          <w:rFonts w:ascii="Arial" w:hAnsi="Arial" w:cs="Arial"/>
          <w:sz w:val="20"/>
          <w:szCs w:val="20"/>
          <w:lang w:eastAsia="en-US" w:bidi="ar-SA"/>
        </w:rPr>
        <w:t xml:space="preserve">Ponadto gmina </w:t>
      </w:r>
      <w:r w:rsidR="008851B0" w:rsidRPr="008851B0">
        <w:rPr>
          <w:rFonts w:ascii="Arial" w:hAnsi="Arial" w:cs="Arial"/>
          <w:sz w:val="20"/>
          <w:szCs w:val="20"/>
          <w:lang w:eastAsia="en-US" w:bidi="ar-SA"/>
        </w:rPr>
        <w:t>Biskupiec</w:t>
      </w:r>
      <w:r w:rsidRPr="008851B0">
        <w:rPr>
          <w:rFonts w:ascii="Arial" w:hAnsi="Arial" w:cs="Arial"/>
          <w:sz w:val="20"/>
          <w:szCs w:val="20"/>
          <w:lang w:eastAsia="en-US" w:bidi="ar-SA"/>
        </w:rPr>
        <w:t xml:space="preserve"> kontynuować będzie działania mające na celu racjonalizację zużycia energii i promocję rozwiązań </w:t>
      </w:r>
      <w:r w:rsidR="00B37B50" w:rsidRPr="008851B0">
        <w:rPr>
          <w:rFonts w:ascii="Arial" w:hAnsi="Arial" w:cs="Arial"/>
          <w:sz w:val="20"/>
          <w:szCs w:val="20"/>
          <w:lang w:eastAsia="en-US" w:bidi="ar-SA"/>
        </w:rPr>
        <w:t>zmniejszających zużycie energii na swoim obszarze.</w:t>
      </w:r>
    </w:p>
    <w:p w14:paraId="33C50116" w14:textId="616B55AE" w:rsidR="00C45168" w:rsidRDefault="00C45168" w:rsidP="008851B0">
      <w:pPr>
        <w:spacing w:line="360" w:lineRule="auto"/>
        <w:ind w:firstLine="567"/>
        <w:jc w:val="both"/>
        <w:rPr>
          <w:rFonts w:ascii="Arial" w:hAnsi="Arial" w:cs="Arial"/>
          <w:sz w:val="20"/>
          <w:szCs w:val="20"/>
          <w:lang w:eastAsia="en-US" w:bidi="ar-SA"/>
        </w:rPr>
      </w:pPr>
      <w:r w:rsidRPr="008851B0">
        <w:rPr>
          <w:rFonts w:ascii="Arial" w:hAnsi="Arial" w:cs="Arial"/>
          <w:sz w:val="20"/>
          <w:szCs w:val="20"/>
          <w:lang w:eastAsia="en-US" w:bidi="ar-SA"/>
        </w:rPr>
        <w:t>O stosowanych środkach poprawy efektywności energetycznej gmina będzie informować na</w:t>
      </w:r>
      <w:r w:rsidR="008851B0">
        <w:rPr>
          <w:rFonts w:ascii="Arial" w:hAnsi="Arial" w:cs="Arial"/>
          <w:sz w:val="20"/>
          <w:szCs w:val="20"/>
          <w:lang w:eastAsia="en-US" w:bidi="ar-SA"/>
        </w:rPr>
        <w:t> </w:t>
      </w:r>
      <w:r w:rsidRPr="008851B0">
        <w:rPr>
          <w:rFonts w:ascii="Arial" w:hAnsi="Arial" w:cs="Arial"/>
          <w:sz w:val="20"/>
          <w:szCs w:val="20"/>
          <w:lang w:eastAsia="en-US" w:bidi="ar-SA"/>
        </w:rPr>
        <w:t xml:space="preserve">swojej stronie internetowej. </w:t>
      </w:r>
    </w:p>
    <w:p w14:paraId="6DC2E25A" w14:textId="68729758" w:rsidR="006D31B1" w:rsidRDefault="006D31B1" w:rsidP="008851B0">
      <w:pPr>
        <w:spacing w:line="360" w:lineRule="auto"/>
        <w:ind w:firstLine="567"/>
        <w:jc w:val="both"/>
        <w:rPr>
          <w:rFonts w:ascii="Arial" w:hAnsi="Arial" w:cs="Arial"/>
          <w:sz w:val="20"/>
          <w:szCs w:val="20"/>
          <w:lang w:eastAsia="en-US" w:bidi="ar-SA"/>
        </w:rPr>
      </w:pPr>
    </w:p>
    <w:p w14:paraId="0F250687" w14:textId="1A7830AD" w:rsidR="006D31B1" w:rsidRDefault="006D31B1" w:rsidP="008851B0">
      <w:pPr>
        <w:spacing w:line="360" w:lineRule="auto"/>
        <w:ind w:firstLine="567"/>
        <w:jc w:val="both"/>
        <w:rPr>
          <w:rFonts w:ascii="Arial" w:hAnsi="Arial" w:cs="Arial"/>
          <w:sz w:val="20"/>
          <w:szCs w:val="20"/>
          <w:lang w:eastAsia="en-US" w:bidi="ar-SA"/>
        </w:rPr>
      </w:pPr>
    </w:p>
    <w:p w14:paraId="0FF02934" w14:textId="77777777" w:rsidR="006D31B1" w:rsidRPr="008851B0" w:rsidRDefault="006D31B1" w:rsidP="008851B0">
      <w:pPr>
        <w:spacing w:line="360" w:lineRule="auto"/>
        <w:ind w:firstLine="567"/>
        <w:jc w:val="both"/>
        <w:rPr>
          <w:rFonts w:ascii="Arial" w:hAnsi="Arial" w:cs="Arial"/>
          <w:sz w:val="20"/>
          <w:szCs w:val="20"/>
          <w:lang w:eastAsia="en-US" w:bidi="ar-SA"/>
        </w:rPr>
      </w:pPr>
    </w:p>
    <w:p w14:paraId="27C77BDD" w14:textId="77777777" w:rsidR="00A62F0C" w:rsidRPr="0046469A" w:rsidRDefault="00A62F0C" w:rsidP="00A62F0C">
      <w:pPr>
        <w:spacing w:line="276" w:lineRule="auto"/>
        <w:ind w:firstLine="709"/>
        <w:jc w:val="both"/>
        <w:rPr>
          <w:rFonts w:ascii="Arial" w:hAnsi="Arial" w:cs="Arial"/>
          <w:color w:val="FF0000"/>
          <w:sz w:val="21"/>
          <w:lang w:eastAsia="en-US" w:bidi="ar-SA"/>
        </w:rPr>
      </w:pPr>
    </w:p>
    <w:p w14:paraId="2AE7A314" w14:textId="77777777" w:rsidR="00A62F0C" w:rsidRPr="0038159A" w:rsidRDefault="00EE5688" w:rsidP="00EE5688">
      <w:pPr>
        <w:pStyle w:val="Nagwek2"/>
        <w:jc w:val="both"/>
        <w:rPr>
          <w:lang w:eastAsia="en-US" w:bidi="ar-SA"/>
        </w:rPr>
      </w:pPr>
      <w:bookmarkStart w:id="162" w:name="_Toc50238189"/>
      <w:r w:rsidRPr="0038159A">
        <w:rPr>
          <w:lang w:eastAsia="en-US" w:bidi="ar-SA"/>
        </w:rPr>
        <w:lastRenderedPageBreak/>
        <w:t>Racjonalizacja korzystania z energii cieplnej i p</w:t>
      </w:r>
      <w:r w:rsidR="00A62F0C" w:rsidRPr="0038159A">
        <w:rPr>
          <w:lang w:eastAsia="en-US" w:bidi="ar-SA"/>
        </w:rPr>
        <w:t>rzedsięwzięcia termomodernizacyjne</w:t>
      </w:r>
      <w:bookmarkEnd w:id="162"/>
    </w:p>
    <w:p w14:paraId="13680F49" w14:textId="77777777" w:rsidR="00A62F0C" w:rsidRPr="00855DE8" w:rsidRDefault="00A62F0C" w:rsidP="00855DE8">
      <w:pPr>
        <w:spacing w:line="360" w:lineRule="auto"/>
        <w:rPr>
          <w:rFonts w:ascii="Arial" w:hAnsi="Arial" w:cs="Arial"/>
          <w:sz w:val="20"/>
          <w:szCs w:val="20"/>
          <w:lang w:eastAsia="en-US" w:bidi="ar-SA"/>
        </w:rPr>
      </w:pPr>
    </w:p>
    <w:p w14:paraId="1A1F0EE8" w14:textId="64606DD7" w:rsidR="009362F5" w:rsidRPr="00855DE8" w:rsidRDefault="009362F5"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 xml:space="preserve">Gmina </w:t>
      </w:r>
      <w:r w:rsidR="008851B0" w:rsidRPr="00855DE8">
        <w:rPr>
          <w:rFonts w:ascii="Arial" w:hAnsi="Arial" w:cs="Arial"/>
          <w:sz w:val="20"/>
          <w:szCs w:val="20"/>
          <w:lang w:eastAsia="en-US" w:bidi="ar-SA"/>
        </w:rPr>
        <w:t>Biskupiec</w:t>
      </w:r>
      <w:r w:rsidRPr="00855DE8">
        <w:rPr>
          <w:rFonts w:ascii="Arial" w:hAnsi="Arial" w:cs="Arial"/>
          <w:sz w:val="20"/>
          <w:szCs w:val="20"/>
          <w:lang w:eastAsia="en-US" w:bidi="ar-SA"/>
        </w:rPr>
        <w:t xml:space="preserve"> może podejmować następujące działania w celu zracjonalizowania korzystania z energii elektrycznej i cieplnej:</w:t>
      </w:r>
    </w:p>
    <w:p w14:paraId="348B9447" w14:textId="77777777" w:rsidR="009362F5" w:rsidRPr="00855DE8" w:rsidRDefault="009362F5" w:rsidP="00441F6E">
      <w:pPr>
        <w:pStyle w:val="Akapitzlist"/>
        <w:numPr>
          <w:ilvl w:val="0"/>
          <w:numId w:val="71"/>
        </w:numPr>
        <w:spacing w:line="360" w:lineRule="auto"/>
        <w:ind w:left="1077" w:hanging="357"/>
        <w:contextualSpacing w:val="0"/>
        <w:jc w:val="both"/>
        <w:rPr>
          <w:rFonts w:ascii="Arial" w:hAnsi="Arial" w:cs="Arial"/>
          <w:sz w:val="20"/>
          <w:szCs w:val="20"/>
          <w:lang w:eastAsia="en-US" w:bidi="ar-SA"/>
        </w:rPr>
      </w:pPr>
      <w:r w:rsidRPr="00855DE8">
        <w:rPr>
          <w:rFonts w:ascii="Arial" w:hAnsi="Arial" w:cs="Arial"/>
          <w:sz w:val="20"/>
          <w:szCs w:val="20"/>
          <w:lang w:eastAsia="en-US" w:bidi="ar-SA"/>
        </w:rPr>
        <w:t xml:space="preserve">stworzenie programu finansowej pomocy dla indywidualnych właścicieli przy zastępowaniu nieekonomicznych, </w:t>
      </w:r>
      <w:proofErr w:type="spellStart"/>
      <w:r w:rsidRPr="00855DE8">
        <w:rPr>
          <w:rFonts w:ascii="Arial" w:hAnsi="Arial" w:cs="Arial"/>
          <w:sz w:val="20"/>
          <w:szCs w:val="20"/>
          <w:lang w:eastAsia="en-US" w:bidi="ar-SA"/>
        </w:rPr>
        <w:t>niskosprawnych</w:t>
      </w:r>
      <w:proofErr w:type="spellEnd"/>
      <w:r w:rsidRPr="00855DE8">
        <w:rPr>
          <w:rFonts w:ascii="Arial" w:hAnsi="Arial" w:cs="Arial"/>
          <w:sz w:val="20"/>
          <w:szCs w:val="20"/>
          <w:lang w:eastAsia="en-US" w:bidi="ar-SA"/>
        </w:rPr>
        <w:t xml:space="preserve"> węglowych urządzeń grzewczych nowoczesnymi wysokosprawnymi urządzeniami,</w:t>
      </w:r>
    </w:p>
    <w:p w14:paraId="69C431E5" w14:textId="7611D13D" w:rsidR="009362F5" w:rsidRPr="00855DE8" w:rsidRDefault="009362F5" w:rsidP="00441F6E">
      <w:pPr>
        <w:pStyle w:val="Akapitzlist"/>
        <w:numPr>
          <w:ilvl w:val="0"/>
          <w:numId w:val="71"/>
        </w:numPr>
        <w:spacing w:line="360" w:lineRule="auto"/>
        <w:ind w:left="1077" w:hanging="357"/>
        <w:contextualSpacing w:val="0"/>
        <w:jc w:val="both"/>
        <w:rPr>
          <w:rFonts w:ascii="Arial" w:hAnsi="Arial" w:cs="Arial"/>
          <w:sz w:val="20"/>
          <w:szCs w:val="20"/>
          <w:lang w:eastAsia="en-US" w:bidi="ar-SA"/>
        </w:rPr>
      </w:pPr>
      <w:r w:rsidRPr="00855DE8">
        <w:rPr>
          <w:rFonts w:ascii="Arial" w:hAnsi="Arial" w:cs="Arial"/>
          <w:sz w:val="20"/>
          <w:szCs w:val="20"/>
          <w:lang w:eastAsia="en-US" w:bidi="ar-SA"/>
        </w:rPr>
        <w:t>doradztwo i pomoc organizacyjna w skorzystaniu z możliwości uzyskania kredytu termomodernizacyjnego jakie stwarza ustawa termomodernizacyjna i inne,</w:t>
      </w:r>
    </w:p>
    <w:p w14:paraId="26BB10AF" w14:textId="77777777" w:rsidR="009362F5" w:rsidRPr="00855DE8" w:rsidRDefault="009362F5" w:rsidP="00441F6E">
      <w:pPr>
        <w:pStyle w:val="Akapitzlist"/>
        <w:numPr>
          <w:ilvl w:val="0"/>
          <w:numId w:val="71"/>
        </w:numPr>
        <w:spacing w:line="360" w:lineRule="auto"/>
        <w:ind w:left="1077" w:hanging="357"/>
        <w:contextualSpacing w:val="0"/>
        <w:jc w:val="both"/>
        <w:rPr>
          <w:rFonts w:ascii="Arial" w:hAnsi="Arial" w:cs="Arial"/>
          <w:sz w:val="20"/>
          <w:szCs w:val="20"/>
          <w:lang w:eastAsia="en-US" w:bidi="ar-SA"/>
        </w:rPr>
      </w:pPr>
      <w:r w:rsidRPr="00855DE8">
        <w:rPr>
          <w:rFonts w:ascii="Arial" w:hAnsi="Arial" w:cs="Arial"/>
          <w:sz w:val="20"/>
          <w:szCs w:val="20"/>
          <w:lang w:eastAsia="en-US" w:bidi="ar-SA"/>
        </w:rPr>
        <w:t>podejmowanie prze</w:t>
      </w:r>
      <w:r w:rsidR="00A75B59" w:rsidRPr="00855DE8">
        <w:rPr>
          <w:rFonts w:ascii="Arial" w:hAnsi="Arial" w:cs="Arial"/>
          <w:sz w:val="20"/>
          <w:szCs w:val="20"/>
          <w:lang w:eastAsia="en-US" w:bidi="ar-SA"/>
        </w:rPr>
        <w:t>dsięwzięć termomodernizacyjnych.</w:t>
      </w:r>
    </w:p>
    <w:p w14:paraId="717BD207" w14:textId="77777777" w:rsidR="00FC0013" w:rsidRPr="00855DE8" w:rsidRDefault="00E177EF" w:rsidP="00855DE8">
      <w:pPr>
        <w:spacing w:line="360" w:lineRule="auto"/>
        <w:ind w:firstLine="567"/>
        <w:jc w:val="both"/>
        <w:rPr>
          <w:rFonts w:ascii="Arial" w:hAnsi="Arial" w:cs="Arial"/>
          <w:sz w:val="20"/>
          <w:szCs w:val="20"/>
          <w:shd w:val="clear" w:color="auto" w:fill="FFFFFF"/>
        </w:rPr>
      </w:pPr>
      <w:r w:rsidRPr="00855DE8">
        <w:rPr>
          <w:rFonts w:ascii="Arial" w:hAnsi="Arial" w:cs="Arial"/>
          <w:sz w:val="20"/>
          <w:szCs w:val="20"/>
          <w:lang w:eastAsia="en-US" w:bidi="ar-SA"/>
        </w:rPr>
        <w:t xml:space="preserve">Jednym z technicznych sposobów racjonalizowania zużycia energii w budynkach wszystkiego typu jest przeprowadzenie termomodernizacji. Termomodernizacją nazywa się </w:t>
      </w:r>
      <w:r w:rsidRPr="00855DE8">
        <w:rPr>
          <w:rFonts w:ascii="Arial" w:hAnsi="Arial" w:cs="Arial"/>
          <w:sz w:val="20"/>
          <w:szCs w:val="20"/>
          <w:shd w:val="clear" w:color="auto" w:fill="FFFFFF"/>
        </w:rPr>
        <w:t>przedsięwzięcie mające na celu zmniejszenie zapotrzebowan</w:t>
      </w:r>
      <w:r w:rsidR="00884175" w:rsidRPr="00855DE8">
        <w:rPr>
          <w:rFonts w:ascii="Arial" w:hAnsi="Arial" w:cs="Arial"/>
          <w:sz w:val="20"/>
          <w:szCs w:val="20"/>
          <w:shd w:val="clear" w:color="auto" w:fill="FFFFFF"/>
        </w:rPr>
        <w:t>ia i zużycia energii cieplnej w </w:t>
      </w:r>
      <w:r w:rsidRPr="00855DE8">
        <w:rPr>
          <w:rFonts w:ascii="Arial" w:hAnsi="Arial" w:cs="Arial"/>
          <w:sz w:val="20"/>
          <w:szCs w:val="20"/>
          <w:shd w:val="clear" w:color="auto" w:fill="FFFFFF"/>
        </w:rPr>
        <w:t xml:space="preserve">danym obiekcie budowlanym. </w:t>
      </w:r>
      <w:r w:rsidR="00FC0013" w:rsidRPr="00855DE8">
        <w:rPr>
          <w:rFonts w:ascii="Arial" w:hAnsi="Arial" w:cs="Arial"/>
          <w:sz w:val="20"/>
          <w:szCs w:val="20"/>
          <w:shd w:val="clear" w:color="auto" w:fill="FFFFFF"/>
        </w:rPr>
        <w:t xml:space="preserve">Termomodernizacja jest działaniem niezbędnym dla poprawy efektywności energetycznej gminy gdyż niewystarczająca izolacja budynków prowadzi do dużych strat ciepła. Ciepło to przenika przez ściany zewnętrzne, stropy, poddasza, mostki cieplne, stropodachy oraz nieszczelne okna o niskiej jakości termicznej. Niska sprawność instalacji grzewczych wynika z zastosowania przestarzałych technicznie źródeł ciepła na przykład kotłów, węzłów ciepłowniczych w instalacjach, które zaopatrują w ciepło </w:t>
      </w:r>
      <w:r w:rsidR="00884175" w:rsidRPr="00855DE8">
        <w:rPr>
          <w:rFonts w:ascii="Arial" w:hAnsi="Arial" w:cs="Arial"/>
          <w:sz w:val="20"/>
          <w:szCs w:val="20"/>
          <w:shd w:val="clear" w:color="auto" w:fill="FFFFFF"/>
        </w:rPr>
        <w:t>pochodzące z sieci miejskiej. W </w:t>
      </w:r>
      <w:r w:rsidR="00FC0013" w:rsidRPr="00855DE8">
        <w:rPr>
          <w:rFonts w:ascii="Arial" w:hAnsi="Arial" w:cs="Arial"/>
          <w:sz w:val="20"/>
          <w:szCs w:val="20"/>
          <w:shd w:val="clear" w:color="auto" w:fill="FFFFFF"/>
        </w:rPr>
        <w:t>efekcie zużywana jest duża ilość energii i ponoszone są przez to wysokie koszty, które nie przekładają się na wystarczające dogrzanie pomieszczeń.</w:t>
      </w:r>
    </w:p>
    <w:p w14:paraId="3635492F" w14:textId="77777777" w:rsidR="00A62F0C" w:rsidRPr="00855DE8" w:rsidRDefault="00A62F0C"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Do działań służących poprawie stanu energetycznego budynków należą w szczególności:</w:t>
      </w:r>
    </w:p>
    <w:p w14:paraId="3545669E" w14:textId="77777777" w:rsidR="00A62F0C" w:rsidRPr="00855DE8" w:rsidRDefault="00A62F0C" w:rsidP="00441F6E">
      <w:pPr>
        <w:pStyle w:val="Akapitzlist"/>
        <w:numPr>
          <w:ilvl w:val="0"/>
          <w:numId w:val="72"/>
        </w:numPr>
        <w:spacing w:line="360" w:lineRule="auto"/>
        <w:contextualSpacing w:val="0"/>
        <w:jc w:val="both"/>
        <w:rPr>
          <w:rFonts w:ascii="Arial" w:hAnsi="Arial" w:cs="Arial"/>
          <w:sz w:val="20"/>
          <w:szCs w:val="20"/>
          <w:lang w:eastAsia="en-US" w:bidi="ar-SA"/>
        </w:rPr>
      </w:pPr>
      <w:r w:rsidRPr="00855DE8">
        <w:rPr>
          <w:rFonts w:ascii="Arial" w:hAnsi="Arial" w:cs="Arial"/>
          <w:sz w:val="20"/>
          <w:szCs w:val="20"/>
          <w:lang w:eastAsia="en-US" w:bidi="ar-SA"/>
        </w:rPr>
        <w:t>ocieplanie stropodachów, ścian zewnętrznych, stropów piwnic,</w:t>
      </w:r>
    </w:p>
    <w:p w14:paraId="427E8D5F" w14:textId="77777777" w:rsidR="00A62F0C" w:rsidRPr="00855DE8" w:rsidRDefault="00A62F0C" w:rsidP="00441F6E">
      <w:pPr>
        <w:pStyle w:val="Akapitzlist"/>
        <w:numPr>
          <w:ilvl w:val="0"/>
          <w:numId w:val="72"/>
        </w:numPr>
        <w:spacing w:line="360" w:lineRule="auto"/>
        <w:contextualSpacing w:val="0"/>
        <w:jc w:val="both"/>
        <w:rPr>
          <w:rFonts w:ascii="Arial" w:hAnsi="Arial" w:cs="Arial"/>
          <w:sz w:val="20"/>
          <w:szCs w:val="20"/>
          <w:lang w:eastAsia="en-US" w:bidi="ar-SA"/>
        </w:rPr>
      </w:pPr>
      <w:r w:rsidRPr="00855DE8">
        <w:rPr>
          <w:rFonts w:ascii="Arial" w:hAnsi="Arial" w:cs="Arial"/>
          <w:sz w:val="20"/>
          <w:szCs w:val="20"/>
          <w:lang w:eastAsia="en-US" w:bidi="ar-SA"/>
        </w:rPr>
        <w:t>wymiana i modernizacja stolarki okiennej i drzwiowej,</w:t>
      </w:r>
    </w:p>
    <w:p w14:paraId="0C02446A" w14:textId="77777777" w:rsidR="00A62F0C" w:rsidRPr="00855DE8" w:rsidRDefault="00AA2443" w:rsidP="00441F6E">
      <w:pPr>
        <w:pStyle w:val="Akapitzlist"/>
        <w:numPr>
          <w:ilvl w:val="0"/>
          <w:numId w:val="72"/>
        </w:numPr>
        <w:spacing w:line="360" w:lineRule="auto"/>
        <w:contextualSpacing w:val="0"/>
        <w:jc w:val="both"/>
        <w:rPr>
          <w:rFonts w:ascii="Arial" w:hAnsi="Arial" w:cs="Arial"/>
          <w:sz w:val="20"/>
          <w:szCs w:val="20"/>
          <w:lang w:eastAsia="en-US" w:bidi="ar-SA"/>
        </w:rPr>
      </w:pPr>
      <w:r w:rsidRPr="00855DE8">
        <w:rPr>
          <w:rFonts w:ascii="Arial" w:hAnsi="Arial" w:cs="Arial"/>
          <w:sz w:val="20"/>
          <w:szCs w:val="20"/>
          <w:lang w:eastAsia="en-US" w:bidi="ar-SA"/>
        </w:rPr>
        <w:t>modernizacja instalacji elektrycznej i grzewczej, w tym grzejników,</w:t>
      </w:r>
    </w:p>
    <w:p w14:paraId="4E075440" w14:textId="77777777" w:rsidR="00AA2443" w:rsidRPr="00855DE8" w:rsidRDefault="00AA2443" w:rsidP="00441F6E">
      <w:pPr>
        <w:pStyle w:val="Akapitzlist"/>
        <w:numPr>
          <w:ilvl w:val="0"/>
          <w:numId w:val="72"/>
        </w:numPr>
        <w:spacing w:line="360" w:lineRule="auto"/>
        <w:ind w:left="714" w:hanging="357"/>
        <w:contextualSpacing w:val="0"/>
        <w:jc w:val="both"/>
        <w:rPr>
          <w:rFonts w:ascii="Arial" w:hAnsi="Arial" w:cs="Arial"/>
          <w:sz w:val="20"/>
          <w:szCs w:val="20"/>
          <w:lang w:eastAsia="en-US" w:bidi="ar-SA"/>
        </w:rPr>
      </w:pPr>
      <w:r w:rsidRPr="00855DE8">
        <w:rPr>
          <w:rFonts w:ascii="Arial" w:hAnsi="Arial" w:cs="Arial"/>
          <w:sz w:val="20"/>
          <w:szCs w:val="20"/>
          <w:lang w:eastAsia="en-US" w:bidi="ar-SA"/>
        </w:rPr>
        <w:t>zamontowanie zaworów termostatycznych, podzielników ciepła, liczników, sterowania automatycznego</w:t>
      </w:r>
      <w:r w:rsidR="00A75B59" w:rsidRPr="00855DE8">
        <w:rPr>
          <w:rFonts w:ascii="Arial" w:hAnsi="Arial" w:cs="Arial"/>
          <w:sz w:val="20"/>
          <w:szCs w:val="20"/>
          <w:lang w:eastAsia="en-US" w:bidi="ar-SA"/>
        </w:rPr>
        <w:t xml:space="preserve">, </w:t>
      </w:r>
      <w:proofErr w:type="spellStart"/>
      <w:r w:rsidR="00A75B59" w:rsidRPr="00855DE8">
        <w:rPr>
          <w:rFonts w:ascii="Arial" w:hAnsi="Arial" w:cs="Arial"/>
          <w:sz w:val="20"/>
          <w:szCs w:val="20"/>
          <w:lang w:eastAsia="en-US" w:bidi="ar-SA"/>
        </w:rPr>
        <w:t>zagrzejnikowych</w:t>
      </w:r>
      <w:proofErr w:type="spellEnd"/>
      <w:r w:rsidR="00A75B59" w:rsidRPr="00855DE8">
        <w:rPr>
          <w:rFonts w:ascii="Arial" w:hAnsi="Arial" w:cs="Arial"/>
          <w:sz w:val="20"/>
          <w:szCs w:val="20"/>
          <w:lang w:eastAsia="en-US" w:bidi="ar-SA"/>
        </w:rPr>
        <w:t xml:space="preserve"> płyt refleksyjnych</w:t>
      </w:r>
      <w:r w:rsidRPr="00855DE8">
        <w:rPr>
          <w:rFonts w:ascii="Arial" w:hAnsi="Arial" w:cs="Arial"/>
          <w:sz w:val="20"/>
          <w:szCs w:val="20"/>
          <w:lang w:eastAsia="en-US" w:bidi="ar-SA"/>
        </w:rPr>
        <w:t>.</w:t>
      </w:r>
    </w:p>
    <w:p w14:paraId="0A37E881" w14:textId="38DA37DA" w:rsidR="00E177EF" w:rsidRPr="00855DE8" w:rsidRDefault="00E177EF"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W myśl ustawy z dnia 21 listopada 2008 r. o wspieraniu termomodernizacji i remontów</w:t>
      </w:r>
      <w:r w:rsidR="00855DE8" w:rsidRPr="00855DE8">
        <w:rPr>
          <w:rFonts w:ascii="Arial" w:hAnsi="Arial" w:cs="Arial"/>
          <w:sz w:val="20"/>
          <w:szCs w:val="20"/>
          <w:lang w:eastAsia="en-US" w:bidi="ar-SA"/>
        </w:rPr>
        <w:t xml:space="preserve"> (Dz.</w:t>
      </w:r>
      <w:r w:rsidR="00480282">
        <w:rPr>
          <w:rFonts w:ascii="Arial" w:hAnsi="Arial" w:cs="Arial"/>
          <w:sz w:val="20"/>
          <w:szCs w:val="20"/>
          <w:lang w:eastAsia="en-US" w:bidi="ar-SA"/>
        </w:rPr>
        <w:t> </w:t>
      </w:r>
      <w:r w:rsidR="00855DE8" w:rsidRPr="00855DE8">
        <w:rPr>
          <w:rFonts w:ascii="Arial" w:hAnsi="Arial" w:cs="Arial"/>
          <w:sz w:val="20"/>
          <w:szCs w:val="20"/>
          <w:lang w:eastAsia="en-US" w:bidi="ar-SA"/>
        </w:rPr>
        <w:t>U.</w:t>
      </w:r>
      <w:r w:rsidR="00480282">
        <w:rPr>
          <w:rFonts w:ascii="Arial" w:hAnsi="Arial" w:cs="Arial"/>
          <w:sz w:val="20"/>
          <w:szCs w:val="20"/>
          <w:lang w:eastAsia="en-US" w:bidi="ar-SA"/>
        </w:rPr>
        <w:t> </w:t>
      </w:r>
      <w:r w:rsidR="00855DE8" w:rsidRPr="00855DE8">
        <w:rPr>
          <w:rFonts w:ascii="Arial" w:hAnsi="Arial" w:cs="Arial"/>
          <w:sz w:val="20"/>
          <w:szCs w:val="20"/>
          <w:lang w:eastAsia="en-US" w:bidi="ar-SA"/>
        </w:rPr>
        <w:t>2020 poz. 22)</w:t>
      </w:r>
      <w:r w:rsidRPr="00855DE8">
        <w:rPr>
          <w:rFonts w:ascii="Arial" w:hAnsi="Arial" w:cs="Arial"/>
          <w:sz w:val="20"/>
          <w:szCs w:val="20"/>
          <w:lang w:eastAsia="en-US" w:bidi="ar-SA"/>
        </w:rPr>
        <w:t>, do przedsięwzięć t</w:t>
      </w:r>
      <w:r w:rsidR="00884175" w:rsidRPr="00855DE8">
        <w:rPr>
          <w:rFonts w:ascii="Arial" w:hAnsi="Arial" w:cs="Arial"/>
          <w:sz w:val="20"/>
          <w:szCs w:val="20"/>
          <w:lang w:eastAsia="en-US" w:bidi="ar-SA"/>
        </w:rPr>
        <w:t>ermomodernizacyjnych zaliczamy:</w:t>
      </w:r>
    </w:p>
    <w:p w14:paraId="6D209872" w14:textId="3E521694" w:rsidR="00855DE8" w:rsidRPr="00855DE8" w:rsidRDefault="00855DE8" w:rsidP="00441F6E">
      <w:pPr>
        <w:pStyle w:val="Akapitzlist"/>
        <w:numPr>
          <w:ilvl w:val="0"/>
          <w:numId w:val="73"/>
        </w:numPr>
        <w:spacing w:after="120" w:line="360" w:lineRule="auto"/>
        <w:jc w:val="both"/>
        <w:rPr>
          <w:rFonts w:ascii="Arial" w:hAnsi="Arial" w:cs="Arial"/>
          <w:sz w:val="20"/>
          <w:szCs w:val="20"/>
          <w:lang w:eastAsia="en-US" w:bidi="ar-SA"/>
        </w:rPr>
      </w:pPr>
      <w:r w:rsidRPr="00855DE8">
        <w:rPr>
          <w:rFonts w:ascii="Arial" w:hAnsi="Arial" w:cs="Arial"/>
          <w:sz w:val="20"/>
          <w:szCs w:val="20"/>
          <w:lang w:eastAsia="en-US" w:bidi="ar-SA"/>
        </w:rPr>
        <w:t>inwestycje, na skutek której zredukujemy zapotrzebowanie na energię cieplną na potrzeby ogrzewania budynku, a także podgrzewania ciepłej wody użytkowej,</w:t>
      </w:r>
    </w:p>
    <w:p w14:paraId="16854108" w14:textId="1C3FC0FE" w:rsidR="00855DE8" w:rsidRPr="00855DE8" w:rsidRDefault="00855DE8" w:rsidP="00441F6E">
      <w:pPr>
        <w:pStyle w:val="Akapitzlist"/>
        <w:numPr>
          <w:ilvl w:val="0"/>
          <w:numId w:val="73"/>
        </w:numPr>
        <w:spacing w:after="120" w:line="360" w:lineRule="auto"/>
        <w:jc w:val="both"/>
        <w:rPr>
          <w:rFonts w:ascii="Arial" w:hAnsi="Arial" w:cs="Arial"/>
          <w:sz w:val="20"/>
          <w:szCs w:val="20"/>
          <w:lang w:eastAsia="en-US" w:bidi="ar-SA"/>
        </w:rPr>
      </w:pPr>
      <w:r w:rsidRPr="00855DE8">
        <w:rPr>
          <w:rFonts w:ascii="Arial" w:hAnsi="Arial" w:cs="Arial"/>
          <w:sz w:val="20"/>
          <w:szCs w:val="20"/>
          <w:lang w:eastAsia="en-US" w:bidi="ar-SA"/>
        </w:rPr>
        <w:t>inwestycje, która redukuje zużycie energii pierwotnej w lokalnej sieci ciepłowniczej oraz zasilającym go źródle ciepła,</w:t>
      </w:r>
    </w:p>
    <w:p w14:paraId="111C8DE0" w14:textId="77777777" w:rsidR="00855DE8" w:rsidRPr="00855DE8" w:rsidRDefault="00855DE8" w:rsidP="00441F6E">
      <w:pPr>
        <w:pStyle w:val="Akapitzlist"/>
        <w:numPr>
          <w:ilvl w:val="0"/>
          <w:numId w:val="73"/>
        </w:numPr>
        <w:spacing w:after="120" w:line="360" w:lineRule="auto"/>
        <w:jc w:val="both"/>
        <w:rPr>
          <w:rFonts w:ascii="Arial" w:hAnsi="Arial" w:cs="Arial"/>
          <w:sz w:val="20"/>
          <w:szCs w:val="20"/>
          <w:lang w:eastAsia="en-US" w:bidi="ar-SA"/>
        </w:rPr>
      </w:pPr>
      <w:r w:rsidRPr="00855DE8">
        <w:rPr>
          <w:rFonts w:ascii="Arial" w:hAnsi="Arial" w:cs="Arial"/>
          <w:sz w:val="20"/>
          <w:szCs w:val="20"/>
          <w:lang w:eastAsia="en-US" w:bidi="ar-SA"/>
        </w:rPr>
        <w:t>przyłączenie budynku do scentralizowanego źródła ciepła (i likwidacja tym samym lokalnego),</w:t>
      </w:r>
    </w:p>
    <w:p w14:paraId="0F7B862C" w14:textId="06319937" w:rsidR="00855DE8" w:rsidRPr="00855DE8" w:rsidRDefault="00855DE8" w:rsidP="00441F6E">
      <w:pPr>
        <w:pStyle w:val="Akapitzlist"/>
        <w:numPr>
          <w:ilvl w:val="0"/>
          <w:numId w:val="73"/>
        </w:numPr>
        <w:spacing w:after="120" w:line="360" w:lineRule="auto"/>
        <w:jc w:val="both"/>
        <w:rPr>
          <w:rFonts w:ascii="Arial" w:hAnsi="Arial" w:cs="Arial"/>
          <w:sz w:val="20"/>
          <w:szCs w:val="20"/>
          <w:lang w:eastAsia="en-US" w:bidi="ar-SA"/>
        </w:rPr>
      </w:pPr>
      <w:r w:rsidRPr="00855DE8">
        <w:rPr>
          <w:rFonts w:ascii="Arial" w:hAnsi="Arial" w:cs="Arial"/>
          <w:sz w:val="20"/>
          <w:szCs w:val="20"/>
          <w:lang w:eastAsia="en-US" w:bidi="ar-SA"/>
        </w:rPr>
        <w:t>wymianę (całkowita lub częściowa) źródła energii na odnawialne lub wysokosprawną kogenerację.</w:t>
      </w:r>
    </w:p>
    <w:p w14:paraId="7872517B" w14:textId="77777777" w:rsidR="00DD4A16" w:rsidRPr="00855DE8" w:rsidRDefault="00E177EF" w:rsidP="00441F6E">
      <w:pPr>
        <w:pStyle w:val="Akapitzlist"/>
        <w:numPr>
          <w:ilvl w:val="0"/>
          <w:numId w:val="73"/>
        </w:numPr>
        <w:spacing w:line="360" w:lineRule="auto"/>
        <w:contextualSpacing w:val="0"/>
        <w:jc w:val="both"/>
        <w:rPr>
          <w:rFonts w:ascii="Arial" w:hAnsi="Arial" w:cs="Arial"/>
          <w:sz w:val="20"/>
          <w:szCs w:val="20"/>
          <w:lang w:eastAsia="en-US" w:bidi="ar-SA"/>
        </w:rPr>
      </w:pPr>
      <w:r w:rsidRPr="00855DE8">
        <w:rPr>
          <w:rFonts w:ascii="Arial" w:hAnsi="Arial" w:cs="Arial"/>
          <w:sz w:val="20"/>
          <w:szCs w:val="20"/>
          <w:lang w:eastAsia="en-US" w:bidi="ar-SA"/>
        </w:rPr>
        <w:t>zamiana konwencjonalnych źródeł energii na odnawialne źródła niekonwencjonalne lub zastosowanie wysokosprawnej kogeneracji.</w:t>
      </w:r>
    </w:p>
    <w:p w14:paraId="54ACD704" w14:textId="77777777" w:rsidR="00EE58B1" w:rsidRPr="00855DE8" w:rsidRDefault="00EE58B1"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lastRenderedPageBreak/>
        <w:t>Celem głównym termomodernizacji jest obniżenie kosztów ogrzewania, jednak możliwe jest również osiągnięcie efektów dodatkowych, takich jak: podniesienie komfortu użytkowania, ochrona środowiska przyrodniczego, ułatwienie obsługi i konserwacji urządzeń i instalacji.</w:t>
      </w:r>
    </w:p>
    <w:p w14:paraId="05C18DB2" w14:textId="77777777" w:rsidR="00EE58B1" w:rsidRPr="00855DE8" w:rsidRDefault="00EE58B1"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Warunkiem koniecznym osiągnię</w:t>
      </w:r>
      <w:r w:rsidR="00252C46" w:rsidRPr="00855DE8">
        <w:rPr>
          <w:rFonts w:ascii="Arial" w:hAnsi="Arial" w:cs="Arial"/>
          <w:sz w:val="20"/>
          <w:szCs w:val="20"/>
          <w:lang w:eastAsia="en-US" w:bidi="ar-SA"/>
        </w:rPr>
        <w:t>cia</w:t>
      </w:r>
      <w:r w:rsidRPr="00855DE8">
        <w:rPr>
          <w:rFonts w:ascii="Arial" w:hAnsi="Arial" w:cs="Arial"/>
          <w:sz w:val="20"/>
          <w:szCs w:val="20"/>
          <w:lang w:eastAsia="en-US" w:bidi="ar-SA"/>
        </w:rPr>
        <w:t xml:space="preserve"> wspomnianego, głównego celu termomodernizacji jest realizowanie usprawnień tylko rzeczywiście opłacalnych. Przed podjęciem decyzji inwestycyjnej należy dokonać oceny stanu istniejącego i przeglądu możliwych usprawnień oraz analizy efektywności ekonomicznej modernizacji (audyt energetyczny).</w:t>
      </w:r>
    </w:p>
    <w:p w14:paraId="6D65A5F3" w14:textId="77777777" w:rsidR="009F24A5" w:rsidRPr="00855DE8" w:rsidRDefault="009F24A5"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Istotne znaczenie dla wielkości zużycia energii na ogrzewanie ma wiek budyn</w:t>
      </w:r>
      <w:r w:rsidR="00374B32" w:rsidRPr="00855DE8">
        <w:rPr>
          <w:rFonts w:ascii="Arial" w:hAnsi="Arial" w:cs="Arial"/>
          <w:sz w:val="20"/>
          <w:szCs w:val="20"/>
          <w:lang w:eastAsia="en-US" w:bidi="ar-SA"/>
        </w:rPr>
        <w:t>ków i </w:t>
      </w:r>
      <w:r w:rsidRPr="00855DE8">
        <w:rPr>
          <w:rFonts w:ascii="Arial" w:hAnsi="Arial" w:cs="Arial"/>
          <w:sz w:val="20"/>
          <w:szCs w:val="20"/>
          <w:lang w:eastAsia="en-US" w:bidi="ar-SA"/>
        </w:rPr>
        <w:t xml:space="preserve">historia ich eksploatacji, dlatego priorytetem jest podjęcie działań termomodernizacyjnych, </w:t>
      </w:r>
      <w:r w:rsidR="00374B32" w:rsidRPr="00855DE8">
        <w:rPr>
          <w:rFonts w:ascii="Arial" w:hAnsi="Arial" w:cs="Arial"/>
          <w:sz w:val="20"/>
          <w:szCs w:val="20"/>
          <w:lang w:eastAsia="en-US" w:bidi="ar-SA"/>
        </w:rPr>
        <w:t>w </w:t>
      </w:r>
      <w:r w:rsidRPr="00855DE8">
        <w:rPr>
          <w:rFonts w:ascii="Arial" w:hAnsi="Arial" w:cs="Arial"/>
          <w:sz w:val="20"/>
          <w:szCs w:val="20"/>
          <w:lang w:eastAsia="en-US" w:bidi="ar-SA"/>
        </w:rPr>
        <w:t xml:space="preserve">budynkach starszych wiekiem. </w:t>
      </w:r>
    </w:p>
    <w:p w14:paraId="6F9C55A2" w14:textId="77777777" w:rsidR="009F24A5" w:rsidRPr="00855DE8" w:rsidRDefault="009F24A5"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Jednym ze sposobów realizacji zmniejszenia zużycia energii jest przeprowadzenie termomodernizacji (ocieplanie budynków, wymiana stolarki, montaż licznik</w:t>
      </w:r>
      <w:r w:rsidR="00374B32" w:rsidRPr="00855DE8">
        <w:rPr>
          <w:rFonts w:ascii="Arial" w:hAnsi="Arial" w:cs="Arial"/>
          <w:sz w:val="20"/>
          <w:szCs w:val="20"/>
          <w:lang w:eastAsia="en-US" w:bidi="ar-SA"/>
        </w:rPr>
        <w:t>ów ciepła), zarówno w </w:t>
      </w:r>
      <w:r w:rsidRPr="00855DE8">
        <w:rPr>
          <w:rFonts w:ascii="Arial" w:hAnsi="Arial" w:cs="Arial"/>
          <w:sz w:val="20"/>
          <w:szCs w:val="20"/>
          <w:lang w:eastAsia="en-US" w:bidi="ar-SA"/>
        </w:rPr>
        <w:t>skali indywidualnego odbiorcy jak i zakładów, która pozwala na redukcję zużycia energii nawet o 60%, co automatycznie oznacza ograniczenie emisji zanieczy</w:t>
      </w:r>
      <w:r w:rsidR="00374B32" w:rsidRPr="00855DE8">
        <w:rPr>
          <w:rFonts w:ascii="Arial" w:hAnsi="Arial" w:cs="Arial"/>
          <w:sz w:val="20"/>
          <w:szCs w:val="20"/>
          <w:lang w:eastAsia="en-US" w:bidi="ar-SA"/>
        </w:rPr>
        <w:t>szczeń. Bardzo duże znaczenie w </w:t>
      </w:r>
      <w:r w:rsidRPr="00855DE8">
        <w:rPr>
          <w:rFonts w:ascii="Arial" w:hAnsi="Arial" w:cs="Arial"/>
          <w:sz w:val="20"/>
          <w:szCs w:val="20"/>
          <w:lang w:eastAsia="en-US" w:bidi="ar-SA"/>
        </w:rPr>
        <w:t>tym zakresie będzie miało prowadzenie odpowiedniej polityki informacyjnej, uświadamiającej również korzyści ekonomiczne, jakie są możliwe do osiągnięcia. W obecnej sytuacji całkowita termomodernizacja budynków połączona z wymianą okien oraz regulacja strumienia powietrza wentylacyjnego jest opłacalna i możliwa do zrealizowani</w:t>
      </w:r>
      <w:r w:rsidR="00374B32" w:rsidRPr="00855DE8">
        <w:rPr>
          <w:rFonts w:ascii="Arial" w:hAnsi="Arial" w:cs="Arial"/>
          <w:sz w:val="20"/>
          <w:szCs w:val="20"/>
          <w:lang w:eastAsia="en-US" w:bidi="ar-SA"/>
        </w:rPr>
        <w:t>a w oparciu o przepisy ustawy o </w:t>
      </w:r>
      <w:r w:rsidRPr="00855DE8">
        <w:rPr>
          <w:rFonts w:ascii="Arial" w:hAnsi="Arial" w:cs="Arial"/>
          <w:sz w:val="20"/>
          <w:szCs w:val="20"/>
          <w:lang w:eastAsia="en-US" w:bidi="ar-SA"/>
        </w:rPr>
        <w:t>termomodernizacji. Możliwe jest uzyskanie 20 % zwrotu kosztów od razu po wykonaniu inwestycji.</w:t>
      </w:r>
    </w:p>
    <w:p w14:paraId="5B8E1984" w14:textId="77777777" w:rsidR="00DD4A16" w:rsidRPr="00855DE8" w:rsidRDefault="00DD4A16"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Za możliwe i realne uznaje się średnie obniżenie zużycia</w:t>
      </w:r>
      <w:r w:rsidR="006A4087" w:rsidRPr="00855DE8">
        <w:rPr>
          <w:rFonts w:ascii="Arial" w:hAnsi="Arial" w:cs="Arial"/>
          <w:sz w:val="20"/>
          <w:szCs w:val="20"/>
          <w:lang w:eastAsia="en-US" w:bidi="ar-SA"/>
        </w:rPr>
        <w:t xml:space="preserve"> energii o 35-40% w stosunku do </w:t>
      </w:r>
      <w:r w:rsidRPr="00855DE8">
        <w:rPr>
          <w:rFonts w:ascii="Arial" w:hAnsi="Arial" w:cs="Arial"/>
          <w:sz w:val="20"/>
          <w:szCs w:val="20"/>
          <w:lang w:eastAsia="en-US" w:bidi="ar-SA"/>
        </w:rPr>
        <w:t>stanu aktualnego.</w:t>
      </w:r>
    </w:p>
    <w:p w14:paraId="7575CBEB" w14:textId="01598FCF" w:rsidR="00EE58B1" w:rsidRPr="00855DE8" w:rsidRDefault="00A75B59"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 xml:space="preserve">W gminie </w:t>
      </w:r>
      <w:r w:rsidR="00855DE8">
        <w:rPr>
          <w:rFonts w:ascii="Arial" w:hAnsi="Arial" w:cs="Arial"/>
          <w:sz w:val="20"/>
          <w:szCs w:val="20"/>
          <w:lang w:eastAsia="en-US" w:bidi="ar-SA"/>
        </w:rPr>
        <w:t>Biskupiec</w:t>
      </w:r>
      <w:r w:rsidRPr="00855DE8">
        <w:rPr>
          <w:rFonts w:ascii="Arial" w:hAnsi="Arial" w:cs="Arial"/>
          <w:sz w:val="20"/>
          <w:szCs w:val="20"/>
          <w:lang w:eastAsia="en-US" w:bidi="ar-SA"/>
        </w:rPr>
        <w:t xml:space="preserve"> planuje się, że modernizacja indywidualnych źródeł ciepła będzie polegać na</w:t>
      </w:r>
      <w:r w:rsidR="00855DE8">
        <w:rPr>
          <w:rFonts w:ascii="Arial" w:hAnsi="Arial" w:cs="Arial"/>
          <w:sz w:val="20"/>
          <w:szCs w:val="20"/>
          <w:lang w:eastAsia="en-US" w:bidi="ar-SA"/>
        </w:rPr>
        <w:t> </w:t>
      </w:r>
      <w:r w:rsidRPr="00855DE8">
        <w:rPr>
          <w:rFonts w:ascii="Arial" w:hAnsi="Arial" w:cs="Arial"/>
          <w:sz w:val="20"/>
          <w:szCs w:val="20"/>
          <w:lang w:eastAsia="en-US" w:bidi="ar-SA"/>
        </w:rPr>
        <w:t>dalszej likwidacji kotłowni węglowych i zastęp</w:t>
      </w:r>
      <w:r w:rsidR="004D0250" w:rsidRPr="00855DE8">
        <w:rPr>
          <w:rFonts w:ascii="Arial" w:hAnsi="Arial" w:cs="Arial"/>
          <w:sz w:val="20"/>
          <w:szCs w:val="20"/>
          <w:lang w:eastAsia="en-US" w:bidi="ar-SA"/>
        </w:rPr>
        <w:t>owaniu ich bardziej sprawnymi i </w:t>
      </w:r>
      <w:r w:rsidRPr="00855DE8">
        <w:rPr>
          <w:rFonts w:ascii="Arial" w:hAnsi="Arial" w:cs="Arial"/>
          <w:sz w:val="20"/>
          <w:szCs w:val="20"/>
          <w:lang w:eastAsia="en-US" w:bidi="ar-SA"/>
        </w:rPr>
        <w:t>przyjaznymi środowisku technologiami.</w:t>
      </w:r>
    </w:p>
    <w:p w14:paraId="431CF6F3" w14:textId="77777777" w:rsidR="004D0250" w:rsidRPr="00855DE8" w:rsidRDefault="004D0250"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 xml:space="preserve">Obok przewidywanych zmian w sposobie wykorzystania źródeł energii oraz modernizacji systemów wytwarzania ciepła należy przewidywać prowadzenie działań termomodernizacyjnych zmierzających do obniżenia zapotrzebowania na ciepło przez budynki istniejące. </w:t>
      </w:r>
    </w:p>
    <w:p w14:paraId="493A966D" w14:textId="77777777" w:rsidR="004D0250" w:rsidRPr="00855DE8" w:rsidRDefault="004D0250"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W kolejnych latach nastąpi kontynuacja procesu modernizacji  budynków, głównie jednorodzinnych. Prowadzone będą m.in. działania termo-renowacyjne obejmujące:</w:t>
      </w:r>
    </w:p>
    <w:p w14:paraId="67A9BEBE" w14:textId="77777777" w:rsidR="004D0250" w:rsidRPr="00855DE8" w:rsidRDefault="004D0250" w:rsidP="00441F6E">
      <w:pPr>
        <w:pStyle w:val="Akapitzlist"/>
        <w:numPr>
          <w:ilvl w:val="0"/>
          <w:numId w:val="98"/>
        </w:numPr>
        <w:spacing w:line="360" w:lineRule="auto"/>
        <w:contextualSpacing w:val="0"/>
        <w:jc w:val="both"/>
        <w:rPr>
          <w:rFonts w:ascii="Arial" w:hAnsi="Arial" w:cs="Arial"/>
          <w:sz w:val="20"/>
          <w:szCs w:val="20"/>
          <w:lang w:eastAsia="en-US" w:bidi="ar-SA"/>
        </w:rPr>
      </w:pPr>
      <w:r w:rsidRPr="00855DE8">
        <w:rPr>
          <w:rFonts w:ascii="Arial" w:hAnsi="Arial" w:cs="Arial"/>
          <w:sz w:val="20"/>
          <w:szCs w:val="20"/>
          <w:lang w:eastAsia="en-US" w:bidi="ar-SA"/>
        </w:rPr>
        <w:t>docieplenie ścian zewnętrznych,</w:t>
      </w:r>
    </w:p>
    <w:p w14:paraId="7607757B" w14:textId="77777777" w:rsidR="004D0250" w:rsidRPr="00855DE8" w:rsidRDefault="004D0250" w:rsidP="00441F6E">
      <w:pPr>
        <w:pStyle w:val="Akapitzlist"/>
        <w:numPr>
          <w:ilvl w:val="0"/>
          <w:numId w:val="98"/>
        </w:numPr>
        <w:spacing w:line="360" w:lineRule="auto"/>
        <w:contextualSpacing w:val="0"/>
        <w:jc w:val="both"/>
        <w:rPr>
          <w:rFonts w:ascii="Arial" w:hAnsi="Arial" w:cs="Arial"/>
          <w:sz w:val="20"/>
          <w:szCs w:val="20"/>
          <w:lang w:eastAsia="en-US" w:bidi="ar-SA"/>
        </w:rPr>
      </w:pPr>
      <w:r w:rsidRPr="00855DE8">
        <w:rPr>
          <w:rFonts w:ascii="Arial" w:hAnsi="Arial" w:cs="Arial"/>
          <w:sz w:val="20"/>
          <w:szCs w:val="20"/>
          <w:lang w:eastAsia="en-US" w:bidi="ar-SA"/>
        </w:rPr>
        <w:t>wymianę okien,</w:t>
      </w:r>
    </w:p>
    <w:p w14:paraId="1732F68F" w14:textId="77777777" w:rsidR="004D0250" w:rsidRPr="00855DE8" w:rsidRDefault="004D0250" w:rsidP="00441F6E">
      <w:pPr>
        <w:pStyle w:val="Akapitzlist"/>
        <w:numPr>
          <w:ilvl w:val="0"/>
          <w:numId w:val="98"/>
        </w:numPr>
        <w:spacing w:line="360" w:lineRule="auto"/>
        <w:contextualSpacing w:val="0"/>
        <w:jc w:val="both"/>
        <w:rPr>
          <w:rFonts w:ascii="Arial" w:hAnsi="Arial" w:cs="Arial"/>
          <w:sz w:val="20"/>
          <w:szCs w:val="20"/>
          <w:lang w:eastAsia="en-US" w:bidi="ar-SA"/>
        </w:rPr>
      </w:pPr>
      <w:r w:rsidRPr="00855DE8">
        <w:rPr>
          <w:rFonts w:ascii="Arial" w:hAnsi="Arial" w:cs="Arial"/>
          <w:sz w:val="20"/>
          <w:szCs w:val="20"/>
          <w:lang w:eastAsia="en-US" w:bidi="ar-SA"/>
        </w:rPr>
        <w:t>docieplenia dachów i stropów poddaszy,</w:t>
      </w:r>
    </w:p>
    <w:p w14:paraId="19297DA1" w14:textId="77777777" w:rsidR="004D0250" w:rsidRPr="00855DE8" w:rsidRDefault="004D0250" w:rsidP="00441F6E">
      <w:pPr>
        <w:pStyle w:val="Akapitzlist"/>
        <w:numPr>
          <w:ilvl w:val="0"/>
          <w:numId w:val="98"/>
        </w:numPr>
        <w:spacing w:line="360" w:lineRule="auto"/>
        <w:contextualSpacing w:val="0"/>
        <w:jc w:val="both"/>
        <w:rPr>
          <w:rFonts w:ascii="Arial" w:hAnsi="Arial" w:cs="Arial"/>
          <w:sz w:val="20"/>
          <w:szCs w:val="20"/>
          <w:lang w:eastAsia="en-US" w:bidi="ar-SA"/>
        </w:rPr>
      </w:pPr>
      <w:r w:rsidRPr="00855DE8">
        <w:rPr>
          <w:rFonts w:ascii="Arial" w:hAnsi="Arial" w:cs="Arial"/>
          <w:sz w:val="20"/>
          <w:szCs w:val="20"/>
          <w:lang w:eastAsia="en-US" w:bidi="ar-SA"/>
        </w:rPr>
        <w:t>docieplenia stropów piwnic,</w:t>
      </w:r>
    </w:p>
    <w:p w14:paraId="67C54D5F" w14:textId="77777777" w:rsidR="004D0250" w:rsidRPr="00855DE8" w:rsidRDefault="004D0250" w:rsidP="00855DE8">
      <w:pPr>
        <w:spacing w:line="360" w:lineRule="auto"/>
        <w:jc w:val="both"/>
        <w:rPr>
          <w:rFonts w:ascii="Arial" w:hAnsi="Arial" w:cs="Arial"/>
          <w:sz w:val="20"/>
          <w:szCs w:val="20"/>
          <w:lang w:eastAsia="en-US" w:bidi="ar-SA"/>
        </w:rPr>
      </w:pPr>
      <w:r w:rsidRPr="00855DE8">
        <w:rPr>
          <w:rFonts w:ascii="Arial" w:hAnsi="Arial" w:cs="Arial"/>
          <w:sz w:val="20"/>
          <w:szCs w:val="20"/>
          <w:lang w:eastAsia="en-US" w:bidi="ar-SA"/>
        </w:rPr>
        <w:t xml:space="preserve">które, przyczynią się do znacznej redukcji zużycia energii dzięki zmniejszeniu strat ciepła przez przenikanie. Wymiana okien przyczyni się do obniżenia strat ciepła przez nadmierną wentylację. Dzięki pracom termomodernizacyjnym możliwe jest obniżenie </w:t>
      </w:r>
      <w:r w:rsidR="007D1E81" w:rsidRPr="00855DE8">
        <w:rPr>
          <w:rFonts w:ascii="Arial" w:hAnsi="Arial" w:cs="Arial"/>
          <w:sz w:val="20"/>
          <w:szCs w:val="20"/>
          <w:lang w:eastAsia="en-US" w:bidi="ar-SA"/>
        </w:rPr>
        <w:t>zapotrzebowania na ciepło o ok. </w:t>
      </w:r>
      <w:r w:rsidRPr="00855DE8">
        <w:rPr>
          <w:rFonts w:ascii="Arial" w:hAnsi="Arial" w:cs="Arial"/>
          <w:sz w:val="20"/>
          <w:szCs w:val="20"/>
          <w:lang w:eastAsia="en-US" w:bidi="ar-SA"/>
        </w:rPr>
        <w:t xml:space="preserve">40%. </w:t>
      </w:r>
    </w:p>
    <w:p w14:paraId="17362515" w14:textId="77777777" w:rsidR="004A199A" w:rsidRPr="00855DE8" w:rsidRDefault="004D0250" w:rsidP="00855DE8">
      <w:pPr>
        <w:spacing w:line="360" w:lineRule="auto"/>
        <w:jc w:val="both"/>
        <w:rPr>
          <w:rFonts w:ascii="Arial" w:hAnsi="Arial" w:cs="Arial"/>
          <w:sz w:val="20"/>
          <w:szCs w:val="20"/>
          <w:lang w:eastAsia="en-US" w:bidi="ar-SA"/>
        </w:rPr>
      </w:pPr>
      <w:r w:rsidRPr="00855DE8">
        <w:rPr>
          <w:rFonts w:ascii="Arial" w:hAnsi="Arial" w:cs="Arial"/>
          <w:sz w:val="20"/>
          <w:szCs w:val="20"/>
          <w:lang w:eastAsia="en-US" w:bidi="ar-SA"/>
        </w:rPr>
        <w:tab/>
        <w:t>Największy potencjał oszczędności energetycznych istnieje w zmniejszaniu zapotrzebowania ciepła na ogrzewanie dzięki termomodernizacji budynków jednorodzinnych, szczególnie budynków najstarszych.</w:t>
      </w:r>
    </w:p>
    <w:p w14:paraId="13395BDE" w14:textId="08411328" w:rsidR="004D0250" w:rsidRPr="00855DE8" w:rsidRDefault="004D0250" w:rsidP="00855DE8">
      <w:pPr>
        <w:spacing w:line="360" w:lineRule="auto"/>
        <w:jc w:val="both"/>
        <w:rPr>
          <w:rFonts w:ascii="Arial" w:hAnsi="Arial" w:cs="Arial"/>
          <w:sz w:val="20"/>
          <w:szCs w:val="20"/>
          <w:lang w:eastAsia="en-US" w:bidi="ar-SA"/>
        </w:rPr>
      </w:pPr>
      <w:r w:rsidRPr="00855DE8">
        <w:rPr>
          <w:rFonts w:ascii="Arial" w:hAnsi="Arial" w:cs="Arial"/>
          <w:sz w:val="20"/>
          <w:szCs w:val="20"/>
          <w:lang w:eastAsia="en-US" w:bidi="ar-SA"/>
        </w:rPr>
        <w:lastRenderedPageBreak/>
        <w:tab/>
        <w:t>Modernizacja instalacji ogrzewania w budynkach pozwol</w:t>
      </w:r>
      <w:r w:rsidR="007D1E81" w:rsidRPr="00855DE8">
        <w:rPr>
          <w:rFonts w:ascii="Arial" w:hAnsi="Arial" w:cs="Arial"/>
          <w:sz w:val="20"/>
          <w:szCs w:val="20"/>
          <w:lang w:eastAsia="en-US" w:bidi="ar-SA"/>
        </w:rPr>
        <w:t>i na uniknięcie strat ciepła na </w:t>
      </w:r>
      <w:r w:rsidRPr="00855DE8">
        <w:rPr>
          <w:rFonts w:ascii="Arial" w:hAnsi="Arial" w:cs="Arial"/>
          <w:sz w:val="20"/>
          <w:szCs w:val="20"/>
          <w:lang w:eastAsia="en-US" w:bidi="ar-SA"/>
        </w:rPr>
        <w:t xml:space="preserve">skutek niedogrzania pomieszczeń lub złej izolacji instalacji. Montaż zaworów termostatycznych przyczyni się do </w:t>
      </w:r>
      <w:r w:rsidR="002F0933" w:rsidRPr="00855DE8">
        <w:rPr>
          <w:rFonts w:ascii="Arial" w:hAnsi="Arial" w:cs="Arial"/>
          <w:sz w:val="20"/>
          <w:szCs w:val="20"/>
          <w:lang w:eastAsia="en-US" w:bidi="ar-SA"/>
        </w:rPr>
        <w:t>uniknięcia przegrzania pomieszczeń oraz umożliwia ich użytkownikom dostosowanie temperatury w</w:t>
      </w:r>
      <w:r w:rsidR="00480282">
        <w:rPr>
          <w:rFonts w:ascii="Arial" w:hAnsi="Arial" w:cs="Arial"/>
          <w:sz w:val="20"/>
          <w:szCs w:val="20"/>
          <w:lang w:eastAsia="en-US" w:bidi="ar-SA"/>
        </w:rPr>
        <w:t> </w:t>
      </w:r>
      <w:r w:rsidR="002F0933" w:rsidRPr="00855DE8">
        <w:rPr>
          <w:rFonts w:ascii="Arial" w:hAnsi="Arial" w:cs="Arial"/>
          <w:sz w:val="20"/>
          <w:szCs w:val="20"/>
          <w:lang w:eastAsia="en-US" w:bidi="ar-SA"/>
        </w:rPr>
        <w:t>poszczególnych pomieszczeniach do indywidualnych wymogów. Wielkość oszczędności energii zależy w znacznej mierze od wcześniejszych regulacji urządzeń systemu zaopatrzenia w ciepło tj.</w:t>
      </w:r>
      <w:r w:rsidR="00480282">
        <w:rPr>
          <w:rFonts w:ascii="Arial" w:hAnsi="Arial" w:cs="Arial"/>
          <w:sz w:val="20"/>
          <w:szCs w:val="20"/>
          <w:lang w:eastAsia="en-US" w:bidi="ar-SA"/>
        </w:rPr>
        <w:t> </w:t>
      </w:r>
      <w:r w:rsidR="002F0933" w:rsidRPr="00855DE8">
        <w:rPr>
          <w:rFonts w:ascii="Arial" w:hAnsi="Arial" w:cs="Arial"/>
          <w:sz w:val="20"/>
          <w:szCs w:val="20"/>
          <w:lang w:eastAsia="en-US" w:bidi="ar-SA"/>
        </w:rPr>
        <w:t xml:space="preserve">automatyki czasowo – pogodowej kotłowni lub węzła ciepła. Wyposażenie instalacji w zawory termostatyczne należy wykonywać wraz z modernizacją węzłów cieplnych. Dzięki modernizacji możliwe jest zmniejszenie zużycia ciepła o ok. 15%. </w:t>
      </w:r>
    </w:p>
    <w:p w14:paraId="1A8600D5" w14:textId="77777777" w:rsidR="002F0933" w:rsidRPr="00855DE8" w:rsidRDefault="002F0933" w:rsidP="00855DE8">
      <w:pPr>
        <w:spacing w:line="360" w:lineRule="auto"/>
        <w:jc w:val="both"/>
        <w:rPr>
          <w:rFonts w:ascii="Arial" w:hAnsi="Arial" w:cs="Arial"/>
          <w:sz w:val="20"/>
          <w:szCs w:val="20"/>
          <w:lang w:eastAsia="en-US" w:bidi="ar-SA"/>
        </w:rPr>
      </w:pPr>
      <w:r w:rsidRPr="00855DE8">
        <w:rPr>
          <w:rFonts w:ascii="Arial" w:hAnsi="Arial" w:cs="Arial"/>
          <w:sz w:val="20"/>
          <w:szCs w:val="20"/>
          <w:lang w:eastAsia="en-US" w:bidi="ar-SA"/>
        </w:rPr>
        <w:tab/>
        <w:t>Również odbiorca indywidualny może poprzez swoje zachowanie wpływać na zużycie energii w budynku. Największe znaczenie ma dobór temperatury w pomieszczeniach i aktywne wietrzenie. Podstawowym założeniem racjonalnego wykorzystania energii jest jednak zapewnienie odbiorcom  możliwości regulacji dostarczonej energii (np. poprzez zawory termostatyczn</w:t>
      </w:r>
      <w:r w:rsidR="00252C46" w:rsidRPr="00855DE8">
        <w:rPr>
          <w:rFonts w:ascii="Arial" w:hAnsi="Arial" w:cs="Arial"/>
          <w:sz w:val="20"/>
          <w:szCs w:val="20"/>
          <w:lang w:eastAsia="en-US" w:bidi="ar-SA"/>
        </w:rPr>
        <w:t>e</w:t>
      </w:r>
      <w:r w:rsidRPr="00855DE8">
        <w:rPr>
          <w:rFonts w:ascii="Arial" w:hAnsi="Arial" w:cs="Arial"/>
          <w:sz w:val="20"/>
          <w:szCs w:val="20"/>
          <w:lang w:eastAsia="en-US" w:bidi="ar-SA"/>
        </w:rPr>
        <w:t xml:space="preserve">) i unikanie nadmiernej wentylacji (dzięki odpowiedniej jakości okien). </w:t>
      </w:r>
    </w:p>
    <w:p w14:paraId="21DAB32A" w14:textId="6901234E" w:rsidR="002F0933" w:rsidRPr="00855DE8" w:rsidRDefault="002F0933"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Istotnymi czynnikami wywierającymi wpływ na zachowanie odbiorców są ceny energii cieplnej i</w:t>
      </w:r>
      <w:r w:rsidR="00480282">
        <w:rPr>
          <w:rFonts w:ascii="Arial" w:hAnsi="Arial" w:cs="Arial"/>
          <w:sz w:val="20"/>
          <w:szCs w:val="20"/>
          <w:lang w:eastAsia="en-US" w:bidi="ar-SA"/>
        </w:rPr>
        <w:t> </w:t>
      </w:r>
      <w:r w:rsidRPr="00855DE8">
        <w:rPr>
          <w:rFonts w:ascii="Arial" w:hAnsi="Arial" w:cs="Arial"/>
          <w:sz w:val="20"/>
          <w:szCs w:val="20"/>
          <w:lang w:eastAsia="en-US" w:bidi="ar-SA"/>
        </w:rPr>
        <w:t>indywidualne przyporządkowanie jej zużycia do poszczególnych odbiorców. Pomiary zużycia energii mają szczególne znaczenie. Dotyczy to z jednej strony zużycia energii w całym budynku, a z drugiej – przyporządkowania wielkości zużycia do poszczególnych odbiorców (np.</w:t>
      </w:r>
      <w:r w:rsidR="00792C80" w:rsidRPr="00855DE8">
        <w:rPr>
          <w:rFonts w:ascii="Arial" w:hAnsi="Arial" w:cs="Arial"/>
          <w:sz w:val="20"/>
          <w:szCs w:val="20"/>
          <w:lang w:eastAsia="en-US" w:bidi="ar-SA"/>
        </w:rPr>
        <w:t> </w:t>
      </w:r>
      <w:r w:rsidRPr="00855DE8">
        <w:rPr>
          <w:rFonts w:ascii="Arial" w:hAnsi="Arial" w:cs="Arial"/>
          <w:sz w:val="20"/>
          <w:szCs w:val="20"/>
          <w:lang w:eastAsia="en-US" w:bidi="ar-SA"/>
        </w:rPr>
        <w:t>poprzez podzielniki kosztów). Potencjale możliwości oszczędności ciepła przedstawia poniższa tabela.</w:t>
      </w:r>
    </w:p>
    <w:p w14:paraId="5E18062E" w14:textId="4FB4EA6B" w:rsidR="004A199A" w:rsidRPr="00855DE8" w:rsidRDefault="004A199A" w:rsidP="00855DE8">
      <w:pPr>
        <w:pStyle w:val="Legenda"/>
        <w:keepNext/>
        <w:spacing w:after="0" w:line="360" w:lineRule="auto"/>
        <w:jc w:val="both"/>
        <w:rPr>
          <w:rFonts w:ascii="Arial" w:hAnsi="Arial" w:cs="Arial"/>
          <w:color w:val="auto"/>
          <w:sz w:val="20"/>
          <w:szCs w:val="20"/>
        </w:rPr>
      </w:pPr>
      <w:bookmarkStart w:id="163" w:name="_Toc50237312"/>
      <w:r w:rsidRPr="00855DE8">
        <w:rPr>
          <w:rFonts w:ascii="Arial" w:hAnsi="Arial" w:cs="Arial"/>
          <w:color w:val="auto"/>
          <w:sz w:val="20"/>
          <w:szCs w:val="20"/>
        </w:rPr>
        <w:t xml:space="preserve">Tabela </w:t>
      </w:r>
      <w:r w:rsidRPr="00855DE8">
        <w:rPr>
          <w:rFonts w:ascii="Arial" w:hAnsi="Arial" w:cs="Arial"/>
          <w:color w:val="auto"/>
          <w:sz w:val="20"/>
          <w:szCs w:val="20"/>
        </w:rPr>
        <w:fldChar w:fldCharType="begin"/>
      </w:r>
      <w:r w:rsidRPr="00855DE8">
        <w:rPr>
          <w:rFonts w:ascii="Arial" w:hAnsi="Arial" w:cs="Arial"/>
          <w:color w:val="auto"/>
          <w:sz w:val="20"/>
          <w:szCs w:val="20"/>
        </w:rPr>
        <w:instrText xml:space="preserve"> SEQ Tabela \* ARABIC </w:instrText>
      </w:r>
      <w:r w:rsidRPr="00855DE8">
        <w:rPr>
          <w:rFonts w:ascii="Arial" w:hAnsi="Arial" w:cs="Arial"/>
          <w:color w:val="auto"/>
          <w:sz w:val="20"/>
          <w:szCs w:val="20"/>
        </w:rPr>
        <w:fldChar w:fldCharType="separate"/>
      </w:r>
      <w:r w:rsidR="006C00C4">
        <w:rPr>
          <w:rFonts w:ascii="Arial" w:hAnsi="Arial" w:cs="Arial"/>
          <w:noProof/>
          <w:color w:val="auto"/>
          <w:sz w:val="20"/>
          <w:szCs w:val="20"/>
        </w:rPr>
        <w:t>39</w:t>
      </w:r>
      <w:r w:rsidRPr="00855DE8">
        <w:rPr>
          <w:rFonts w:ascii="Arial" w:hAnsi="Arial" w:cs="Arial"/>
          <w:color w:val="auto"/>
          <w:sz w:val="20"/>
          <w:szCs w:val="20"/>
        </w:rPr>
        <w:fldChar w:fldCharType="end"/>
      </w:r>
      <w:r w:rsidRPr="00855DE8">
        <w:rPr>
          <w:rFonts w:ascii="Arial" w:hAnsi="Arial" w:cs="Arial"/>
          <w:color w:val="auto"/>
          <w:sz w:val="20"/>
          <w:szCs w:val="20"/>
        </w:rPr>
        <w:t>. Poziom zmniejszenia zużycia ciepła w zależności od podjęcia działań termomodernizacyjnych</w:t>
      </w:r>
      <w:bookmarkEnd w:id="163"/>
    </w:p>
    <w:tbl>
      <w:tblPr>
        <w:tblStyle w:val="Tabela-Siatka"/>
        <w:tblW w:w="0" w:type="auto"/>
        <w:tblLook w:val="04A0" w:firstRow="1" w:lastRow="0" w:firstColumn="1" w:lastColumn="0" w:noHBand="0" w:noVBand="1"/>
      </w:tblPr>
      <w:tblGrid>
        <w:gridCol w:w="4606"/>
        <w:gridCol w:w="4606"/>
      </w:tblGrid>
      <w:tr w:rsidR="00855DE8" w:rsidRPr="00855DE8" w14:paraId="0EDE197E" w14:textId="77777777" w:rsidTr="00855DE8">
        <w:trPr>
          <w:tblHeader/>
        </w:trPr>
        <w:tc>
          <w:tcPr>
            <w:tcW w:w="4606" w:type="dxa"/>
            <w:shd w:val="clear" w:color="auto" w:fill="DAEEF3" w:themeFill="accent5" w:themeFillTint="33"/>
            <w:vAlign w:val="center"/>
          </w:tcPr>
          <w:p w14:paraId="5AB20E31" w14:textId="77777777" w:rsidR="00EE58B1" w:rsidRPr="00855DE8" w:rsidRDefault="00EE58B1" w:rsidP="00D22C4F">
            <w:pPr>
              <w:spacing w:line="276" w:lineRule="auto"/>
              <w:jc w:val="center"/>
              <w:rPr>
                <w:rFonts w:ascii="Arial" w:hAnsi="Arial" w:cs="Arial"/>
                <w:b/>
                <w:sz w:val="20"/>
                <w:szCs w:val="20"/>
                <w:lang w:eastAsia="en-US" w:bidi="ar-SA"/>
              </w:rPr>
            </w:pPr>
            <w:r w:rsidRPr="00855DE8">
              <w:rPr>
                <w:rFonts w:ascii="Arial" w:hAnsi="Arial" w:cs="Arial"/>
                <w:b/>
                <w:sz w:val="20"/>
                <w:szCs w:val="20"/>
                <w:lang w:eastAsia="en-US" w:bidi="ar-SA"/>
              </w:rPr>
              <w:t>Sposób uzyskania oszczędności</w:t>
            </w:r>
          </w:p>
        </w:tc>
        <w:tc>
          <w:tcPr>
            <w:tcW w:w="4606" w:type="dxa"/>
            <w:shd w:val="clear" w:color="auto" w:fill="DAEEF3" w:themeFill="accent5" w:themeFillTint="33"/>
            <w:vAlign w:val="center"/>
          </w:tcPr>
          <w:p w14:paraId="7BD754D3" w14:textId="77777777" w:rsidR="00EE58B1" w:rsidRPr="00855DE8" w:rsidRDefault="00EE58B1" w:rsidP="00D22C4F">
            <w:pPr>
              <w:spacing w:line="276" w:lineRule="auto"/>
              <w:jc w:val="center"/>
              <w:rPr>
                <w:rFonts w:ascii="Arial" w:hAnsi="Arial" w:cs="Arial"/>
                <w:b/>
                <w:sz w:val="20"/>
                <w:szCs w:val="20"/>
                <w:lang w:eastAsia="en-US" w:bidi="ar-SA"/>
              </w:rPr>
            </w:pPr>
            <w:r w:rsidRPr="00855DE8">
              <w:rPr>
                <w:rFonts w:ascii="Arial" w:hAnsi="Arial" w:cs="Arial"/>
                <w:b/>
                <w:sz w:val="20"/>
                <w:szCs w:val="20"/>
                <w:lang w:eastAsia="en-US" w:bidi="ar-SA"/>
              </w:rPr>
              <w:t>Obniżen</w:t>
            </w:r>
            <w:r w:rsidR="004A199A" w:rsidRPr="00855DE8">
              <w:rPr>
                <w:rFonts w:ascii="Arial" w:hAnsi="Arial" w:cs="Arial"/>
                <w:b/>
                <w:sz w:val="20"/>
                <w:szCs w:val="20"/>
                <w:lang w:eastAsia="en-US" w:bidi="ar-SA"/>
              </w:rPr>
              <w:t>ie zużycia ciepła w stosunku do </w:t>
            </w:r>
            <w:r w:rsidRPr="00855DE8">
              <w:rPr>
                <w:rFonts w:ascii="Arial" w:hAnsi="Arial" w:cs="Arial"/>
                <w:b/>
                <w:sz w:val="20"/>
                <w:szCs w:val="20"/>
                <w:lang w:eastAsia="en-US" w:bidi="ar-SA"/>
              </w:rPr>
              <w:t>stanu poprzedniego</w:t>
            </w:r>
          </w:p>
        </w:tc>
      </w:tr>
      <w:tr w:rsidR="00EE58B1" w:rsidRPr="00855DE8" w14:paraId="6A89AC76" w14:textId="77777777" w:rsidTr="00EE58B1">
        <w:tc>
          <w:tcPr>
            <w:tcW w:w="4606" w:type="dxa"/>
            <w:vAlign w:val="center"/>
          </w:tcPr>
          <w:p w14:paraId="7984AD8B" w14:textId="77777777" w:rsidR="00EE58B1" w:rsidRPr="00855DE8" w:rsidRDefault="00EE58B1" w:rsidP="00D22C4F">
            <w:pPr>
              <w:spacing w:line="276" w:lineRule="auto"/>
              <w:jc w:val="center"/>
              <w:rPr>
                <w:rFonts w:ascii="Arial" w:hAnsi="Arial" w:cs="Arial"/>
                <w:sz w:val="20"/>
                <w:szCs w:val="20"/>
                <w:lang w:eastAsia="en-US" w:bidi="ar-SA"/>
              </w:rPr>
            </w:pPr>
            <w:r w:rsidRPr="00855DE8">
              <w:rPr>
                <w:rFonts w:ascii="Arial" w:hAnsi="Arial" w:cs="Arial"/>
                <w:sz w:val="20"/>
                <w:szCs w:val="20"/>
                <w:lang w:eastAsia="en-US" w:bidi="ar-SA"/>
              </w:rPr>
              <w:t>Ocieplenie zewnętrznych przegród budowlanych (ścian, dachu, stropodachu, stropu nad piwnicą) - bez okien.</w:t>
            </w:r>
          </w:p>
        </w:tc>
        <w:tc>
          <w:tcPr>
            <w:tcW w:w="4606" w:type="dxa"/>
            <w:vAlign w:val="center"/>
          </w:tcPr>
          <w:p w14:paraId="7202A53B" w14:textId="77777777" w:rsidR="00EE58B1" w:rsidRPr="00855DE8" w:rsidRDefault="00EE58B1" w:rsidP="00D22C4F">
            <w:pPr>
              <w:spacing w:line="276" w:lineRule="auto"/>
              <w:jc w:val="center"/>
              <w:rPr>
                <w:rFonts w:ascii="Arial" w:hAnsi="Arial" w:cs="Arial"/>
                <w:sz w:val="20"/>
                <w:szCs w:val="20"/>
                <w:lang w:eastAsia="en-US" w:bidi="ar-SA"/>
              </w:rPr>
            </w:pPr>
            <w:r w:rsidRPr="00855DE8">
              <w:rPr>
                <w:rFonts w:ascii="Arial" w:hAnsi="Arial" w:cs="Arial"/>
                <w:sz w:val="20"/>
                <w:szCs w:val="20"/>
                <w:lang w:eastAsia="en-US" w:bidi="ar-SA"/>
              </w:rPr>
              <w:t>15 – 25 %</w:t>
            </w:r>
          </w:p>
        </w:tc>
      </w:tr>
      <w:tr w:rsidR="00EE58B1" w:rsidRPr="00855DE8" w14:paraId="28271C70" w14:textId="77777777" w:rsidTr="00EE58B1">
        <w:tc>
          <w:tcPr>
            <w:tcW w:w="4606" w:type="dxa"/>
            <w:vAlign w:val="center"/>
          </w:tcPr>
          <w:p w14:paraId="3EAA1797" w14:textId="77777777" w:rsidR="00EE58B1" w:rsidRPr="00855DE8" w:rsidRDefault="00EE58B1" w:rsidP="00D22C4F">
            <w:pPr>
              <w:spacing w:line="276" w:lineRule="auto"/>
              <w:jc w:val="center"/>
              <w:rPr>
                <w:rFonts w:ascii="Arial" w:hAnsi="Arial" w:cs="Arial"/>
                <w:sz w:val="20"/>
                <w:szCs w:val="20"/>
                <w:lang w:eastAsia="en-US" w:bidi="ar-SA"/>
              </w:rPr>
            </w:pPr>
            <w:r w:rsidRPr="00855DE8">
              <w:rPr>
                <w:rFonts w:ascii="Arial" w:hAnsi="Arial" w:cs="Arial"/>
                <w:sz w:val="20"/>
                <w:szCs w:val="20"/>
                <w:lang w:eastAsia="en-US" w:bidi="ar-SA"/>
              </w:rPr>
              <w:t>Wymiana okien na okna szczelne, o niższej wartości współczynnika przenikania.</w:t>
            </w:r>
          </w:p>
        </w:tc>
        <w:tc>
          <w:tcPr>
            <w:tcW w:w="4606" w:type="dxa"/>
            <w:vAlign w:val="center"/>
          </w:tcPr>
          <w:p w14:paraId="1E57C4D7" w14:textId="77777777" w:rsidR="00EE58B1" w:rsidRPr="00855DE8" w:rsidRDefault="00EE58B1" w:rsidP="00D22C4F">
            <w:pPr>
              <w:spacing w:line="276" w:lineRule="auto"/>
              <w:jc w:val="center"/>
              <w:rPr>
                <w:rFonts w:ascii="Arial" w:hAnsi="Arial" w:cs="Arial"/>
                <w:sz w:val="20"/>
                <w:szCs w:val="20"/>
                <w:lang w:eastAsia="en-US" w:bidi="ar-SA"/>
              </w:rPr>
            </w:pPr>
            <w:r w:rsidRPr="00855DE8">
              <w:rPr>
                <w:rFonts w:ascii="Arial" w:hAnsi="Arial" w:cs="Arial"/>
                <w:sz w:val="20"/>
                <w:szCs w:val="20"/>
                <w:lang w:eastAsia="en-US" w:bidi="ar-SA"/>
              </w:rPr>
              <w:t>10 – 15 %</w:t>
            </w:r>
          </w:p>
        </w:tc>
      </w:tr>
      <w:tr w:rsidR="00EE58B1" w:rsidRPr="00855DE8" w14:paraId="28E71912" w14:textId="77777777" w:rsidTr="00EE58B1">
        <w:tc>
          <w:tcPr>
            <w:tcW w:w="4606" w:type="dxa"/>
            <w:vAlign w:val="center"/>
          </w:tcPr>
          <w:p w14:paraId="7F7AAE3B" w14:textId="77777777" w:rsidR="00EE58B1" w:rsidRPr="00855DE8" w:rsidRDefault="00EE58B1" w:rsidP="00D22C4F">
            <w:pPr>
              <w:spacing w:line="276" w:lineRule="auto"/>
              <w:jc w:val="center"/>
              <w:rPr>
                <w:rFonts w:ascii="Arial" w:hAnsi="Arial" w:cs="Arial"/>
                <w:sz w:val="20"/>
                <w:szCs w:val="20"/>
                <w:lang w:eastAsia="en-US" w:bidi="ar-SA"/>
              </w:rPr>
            </w:pPr>
            <w:r w:rsidRPr="00855DE8">
              <w:rPr>
                <w:rFonts w:ascii="Arial" w:hAnsi="Arial" w:cs="Arial"/>
                <w:sz w:val="20"/>
                <w:szCs w:val="20"/>
                <w:lang w:eastAsia="en-US" w:bidi="ar-SA"/>
              </w:rPr>
              <w:t>Wprowadzenie usprawnień w węźle cieplnym, w tym automatyki pogodowej oraz urządzeń regulacyjnych.</w:t>
            </w:r>
          </w:p>
        </w:tc>
        <w:tc>
          <w:tcPr>
            <w:tcW w:w="4606" w:type="dxa"/>
            <w:vAlign w:val="center"/>
          </w:tcPr>
          <w:p w14:paraId="207AFA75" w14:textId="77777777" w:rsidR="00EE58B1" w:rsidRPr="00855DE8" w:rsidRDefault="00EE58B1" w:rsidP="00D22C4F">
            <w:pPr>
              <w:spacing w:line="276" w:lineRule="auto"/>
              <w:jc w:val="center"/>
              <w:rPr>
                <w:rFonts w:ascii="Arial" w:hAnsi="Arial" w:cs="Arial"/>
                <w:sz w:val="20"/>
                <w:szCs w:val="20"/>
                <w:lang w:eastAsia="en-US" w:bidi="ar-SA"/>
              </w:rPr>
            </w:pPr>
            <w:r w:rsidRPr="00855DE8">
              <w:rPr>
                <w:rFonts w:ascii="Arial" w:hAnsi="Arial" w:cs="Arial"/>
                <w:sz w:val="20"/>
                <w:szCs w:val="20"/>
                <w:lang w:eastAsia="en-US" w:bidi="ar-SA"/>
              </w:rPr>
              <w:t>5 – 15 %</w:t>
            </w:r>
          </w:p>
        </w:tc>
      </w:tr>
      <w:tr w:rsidR="00EE58B1" w:rsidRPr="00855DE8" w14:paraId="579BF783" w14:textId="77777777" w:rsidTr="00EE58B1">
        <w:tc>
          <w:tcPr>
            <w:tcW w:w="4606" w:type="dxa"/>
            <w:vAlign w:val="center"/>
          </w:tcPr>
          <w:p w14:paraId="44B994B7" w14:textId="77777777" w:rsidR="00EE58B1" w:rsidRPr="00855DE8" w:rsidRDefault="00EE58B1" w:rsidP="00D22C4F">
            <w:pPr>
              <w:spacing w:line="276" w:lineRule="auto"/>
              <w:jc w:val="center"/>
              <w:rPr>
                <w:rFonts w:ascii="Arial" w:hAnsi="Arial" w:cs="Arial"/>
                <w:sz w:val="20"/>
                <w:szCs w:val="20"/>
                <w:lang w:eastAsia="en-US" w:bidi="ar-SA"/>
              </w:rPr>
            </w:pPr>
            <w:r w:rsidRPr="00855DE8">
              <w:rPr>
                <w:rFonts w:ascii="Arial" w:hAnsi="Arial" w:cs="Arial"/>
                <w:sz w:val="20"/>
                <w:szCs w:val="20"/>
                <w:lang w:eastAsia="en-US" w:bidi="ar-SA"/>
              </w:rPr>
              <w:t>Kompleksowa modernizacja wewnętrznej instalacji c.o., w tym hermetyzacja instalacji i izolowanie przewodów, przeprowadzenie regulacji hydraulicznej i zamontowanie zaworów termostatycznych we wszystkich pomieszczeniach.</w:t>
            </w:r>
          </w:p>
        </w:tc>
        <w:tc>
          <w:tcPr>
            <w:tcW w:w="4606" w:type="dxa"/>
            <w:vAlign w:val="center"/>
          </w:tcPr>
          <w:p w14:paraId="1E8B0DC5" w14:textId="77777777" w:rsidR="00EE58B1" w:rsidRPr="00855DE8" w:rsidRDefault="00EE58B1" w:rsidP="00D22C4F">
            <w:pPr>
              <w:spacing w:line="276" w:lineRule="auto"/>
              <w:jc w:val="center"/>
              <w:rPr>
                <w:rFonts w:ascii="Arial" w:hAnsi="Arial" w:cs="Arial"/>
                <w:sz w:val="20"/>
                <w:szCs w:val="20"/>
                <w:lang w:eastAsia="en-US" w:bidi="ar-SA"/>
              </w:rPr>
            </w:pPr>
            <w:r w:rsidRPr="00855DE8">
              <w:rPr>
                <w:rFonts w:ascii="Arial" w:hAnsi="Arial" w:cs="Arial"/>
                <w:sz w:val="20"/>
                <w:szCs w:val="20"/>
                <w:lang w:eastAsia="en-US" w:bidi="ar-SA"/>
              </w:rPr>
              <w:t>10 – 25 %</w:t>
            </w:r>
          </w:p>
        </w:tc>
      </w:tr>
      <w:tr w:rsidR="00EE58B1" w:rsidRPr="00855DE8" w14:paraId="55256C9E" w14:textId="77777777" w:rsidTr="00EE58B1">
        <w:tc>
          <w:tcPr>
            <w:tcW w:w="4606" w:type="dxa"/>
            <w:vAlign w:val="center"/>
          </w:tcPr>
          <w:p w14:paraId="1573383B" w14:textId="77777777" w:rsidR="00EE58B1" w:rsidRPr="00855DE8" w:rsidRDefault="00EE58B1" w:rsidP="00D22C4F">
            <w:pPr>
              <w:spacing w:line="276" w:lineRule="auto"/>
              <w:jc w:val="center"/>
              <w:rPr>
                <w:rFonts w:ascii="Arial" w:hAnsi="Arial" w:cs="Arial"/>
                <w:sz w:val="20"/>
                <w:szCs w:val="20"/>
                <w:lang w:eastAsia="en-US" w:bidi="ar-SA"/>
              </w:rPr>
            </w:pPr>
            <w:r w:rsidRPr="00855DE8">
              <w:rPr>
                <w:rFonts w:ascii="Arial" w:hAnsi="Arial" w:cs="Arial"/>
                <w:sz w:val="20"/>
                <w:szCs w:val="20"/>
                <w:lang w:eastAsia="en-US" w:bidi="ar-SA"/>
              </w:rPr>
              <w:t>Wprowadzenie podzielników kosztów.</w:t>
            </w:r>
          </w:p>
        </w:tc>
        <w:tc>
          <w:tcPr>
            <w:tcW w:w="4606" w:type="dxa"/>
            <w:vAlign w:val="center"/>
          </w:tcPr>
          <w:p w14:paraId="0040E888" w14:textId="77777777" w:rsidR="00EE58B1" w:rsidRPr="00855DE8" w:rsidRDefault="00EE58B1" w:rsidP="00D22C4F">
            <w:pPr>
              <w:spacing w:line="276" w:lineRule="auto"/>
              <w:jc w:val="center"/>
              <w:rPr>
                <w:rFonts w:ascii="Arial" w:hAnsi="Arial" w:cs="Arial"/>
                <w:sz w:val="20"/>
                <w:szCs w:val="20"/>
                <w:lang w:eastAsia="en-US" w:bidi="ar-SA"/>
              </w:rPr>
            </w:pPr>
            <w:r w:rsidRPr="00855DE8">
              <w:rPr>
                <w:rFonts w:ascii="Arial" w:hAnsi="Arial" w:cs="Arial"/>
                <w:sz w:val="20"/>
                <w:szCs w:val="20"/>
                <w:lang w:eastAsia="en-US" w:bidi="ar-SA"/>
              </w:rPr>
              <w:t>5 %</w:t>
            </w:r>
          </w:p>
        </w:tc>
      </w:tr>
    </w:tbl>
    <w:p w14:paraId="17C4C09F" w14:textId="77777777" w:rsidR="00EE58B1" w:rsidRPr="00855DE8" w:rsidRDefault="004A199A" w:rsidP="00855DE8">
      <w:pPr>
        <w:spacing w:line="360" w:lineRule="auto"/>
        <w:jc w:val="both"/>
        <w:rPr>
          <w:rFonts w:ascii="Arial" w:hAnsi="Arial" w:cs="Arial"/>
          <w:i/>
          <w:sz w:val="20"/>
          <w:szCs w:val="20"/>
          <w:lang w:eastAsia="en-US" w:bidi="ar-SA"/>
        </w:rPr>
      </w:pPr>
      <w:r w:rsidRPr="00855DE8">
        <w:rPr>
          <w:rFonts w:ascii="Arial" w:hAnsi="Arial" w:cs="Arial"/>
          <w:i/>
          <w:sz w:val="20"/>
          <w:szCs w:val="20"/>
          <w:lang w:eastAsia="en-US" w:bidi="ar-SA"/>
        </w:rPr>
        <w:t>Źródło: www.termomodernizacja.pl</w:t>
      </w:r>
    </w:p>
    <w:p w14:paraId="721E3FBE" w14:textId="77777777" w:rsidR="00E177EF" w:rsidRPr="00855DE8" w:rsidRDefault="00E177EF" w:rsidP="00855DE8">
      <w:pPr>
        <w:spacing w:line="360" w:lineRule="auto"/>
        <w:ind w:firstLine="360"/>
        <w:jc w:val="both"/>
        <w:rPr>
          <w:rFonts w:ascii="Arial" w:hAnsi="Arial" w:cs="Arial"/>
          <w:sz w:val="20"/>
          <w:szCs w:val="20"/>
          <w:lang w:eastAsia="en-US" w:bidi="ar-SA"/>
        </w:rPr>
      </w:pPr>
    </w:p>
    <w:p w14:paraId="0D804DC5" w14:textId="77777777" w:rsidR="00B774CF" w:rsidRPr="00855DE8" w:rsidRDefault="00B774CF"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Przy podejmowaniu przedsięwzięć termomodernizacyjnych należy kierować się następującymi ogólnymi zasadami:</w:t>
      </w:r>
    </w:p>
    <w:p w14:paraId="0E3427DB" w14:textId="77777777" w:rsidR="00B774CF" w:rsidRPr="00855DE8" w:rsidRDefault="00B774CF" w:rsidP="00441F6E">
      <w:pPr>
        <w:pStyle w:val="Akapitzlist"/>
        <w:numPr>
          <w:ilvl w:val="0"/>
          <w:numId w:val="74"/>
        </w:numPr>
        <w:spacing w:line="360" w:lineRule="auto"/>
        <w:contextualSpacing w:val="0"/>
        <w:jc w:val="both"/>
        <w:rPr>
          <w:rFonts w:ascii="Arial" w:hAnsi="Arial" w:cs="Arial"/>
          <w:sz w:val="20"/>
          <w:szCs w:val="20"/>
          <w:lang w:eastAsia="en-US" w:bidi="ar-SA"/>
        </w:rPr>
      </w:pPr>
      <w:r w:rsidRPr="00855DE8">
        <w:rPr>
          <w:rFonts w:ascii="Arial" w:hAnsi="Arial" w:cs="Arial"/>
          <w:sz w:val="20"/>
          <w:szCs w:val="20"/>
          <w:lang w:eastAsia="en-US" w:bidi="ar-SA"/>
        </w:rPr>
        <w:t>Termomodernizację struktury budowlanej należy realizować jednocześnie z modernizacją systemu ogrzewania. Tylko wtedy można osiągnąć pełny efekt oszczędnościowy,</w:t>
      </w:r>
    </w:p>
    <w:p w14:paraId="01E9B343" w14:textId="77777777" w:rsidR="00B774CF" w:rsidRPr="00855DE8" w:rsidRDefault="00B774CF" w:rsidP="00441F6E">
      <w:pPr>
        <w:pStyle w:val="Akapitzlist"/>
        <w:numPr>
          <w:ilvl w:val="0"/>
          <w:numId w:val="74"/>
        </w:numPr>
        <w:spacing w:line="360" w:lineRule="auto"/>
        <w:contextualSpacing w:val="0"/>
        <w:jc w:val="both"/>
        <w:rPr>
          <w:rFonts w:ascii="Arial" w:hAnsi="Arial" w:cs="Arial"/>
          <w:sz w:val="20"/>
          <w:szCs w:val="20"/>
          <w:lang w:eastAsia="en-US" w:bidi="ar-SA"/>
        </w:rPr>
      </w:pPr>
      <w:r w:rsidRPr="00855DE8">
        <w:rPr>
          <w:rFonts w:ascii="Arial" w:hAnsi="Arial" w:cs="Arial"/>
          <w:sz w:val="20"/>
          <w:szCs w:val="20"/>
          <w:lang w:eastAsia="en-US" w:bidi="ar-SA"/>
        </w:rPr>
        <w:lastRenderedPageBreak/>
        <w:t>Termomodernizację najlepiej wykonywać jednocześnie z remontem elewacji i pokrycia dachowego lub w ramach remontu kapitalnego. Możliwe jest wtedy znaczne obniżenie sumarycznych kosztów,</w:t>
      </w:r>
    </w:p>
    <w:p w14:paraId="7D8EB560" w14:textId="77777777" w:rsidR="00B774CF" w:rsidRPr="00855DE8" w:rsidRDefault="00B774CF" w:rsidP="00441F6E">
      <w:pPr>
        <w:pStyle w:val="Akapitzlist"/>
        <w:numPr>
          <w:ilvl w:val="0"/>
          <w:numId w:val="74"/>
        </w:numPr>
        <w:spacing w:line="360" w:lineRule="auto"/>
        <w:contextualSpacing w:val="0"/>
        <w:jc w:val="both"/>
        <w:rPr>
          <w:rFonts w:ascii="Arial" w:hAnsi="Arial" w:cs="Arial"/>
          <w:sz w:val="20"/>
          <w:szCs w:val="20"/>
          <w:lang w:eastAsia="en-US" w:bidi="ar-SA"/>
        </w:rPr>
      </w:pPr>
      <w:r w:rsidRPr="00855DE8">
        <w:rPr>
          <w:rFonts w:ascii="Arial" w:hAnsi="Arial" w:cs="Arial"/>
          <w:sz w:val="20"/>
          <w:szCs w:val="20"/>
          <w:lang w:eastAsia="en-US" w:bidi="ar-SA"/>
        </w:rPr>
        <w:t>Na ogół opłacalne jest tworzenie lepszych właściwości termicznych struktury budowlanej niż są wymagane w obowiązujących przepisach. Optymalną grubość warstw izolacji termicznej należy określić na podstawie analizy kosztów i efektów ocieplenia,</w:t>
      </w:r>
    </w:p>
    <w:p w14:paraId="66D1323D" w14:textId="77777777" w:rsidR="00B774CF" w:rsidRPr="00855DE8" w:rsidRDefault="00B774CF" w:rsidP="00441F6E">
      <w:pPr>
        <w:pStyle w:val="Akapitzlist"/>
        <w:numPr>
          <w:ilvl w:val="0"/>
          <w:numId w:val="74"/>
        </w:numPr>
        <w:spacing w:line="360" w:lineRule="auto"/>
        <w:contextualSpacing w:val="0"/>
        <w:jc w:val="both"/>
        <w:rPr>
          <w:rFonts w:ascii="Arial" w:hAnsi="Arial" w:cs="Arial"/>
          <w:sz w:val="20"/>
          <w:szCs w:val="20"/>
          <w:lang w:eastAsia="en-US" w:bidi="ar-SA"/>
        </w:rPr>
      </w:pPr>
      <w:r w:rsidRPr="00855DE8">
        <w:rPr>
          <w:rFonts w:ascii="Arial" w:hAnsi="Arial" w:cs="Arial"/>
          <w:sz w:val="20"/>
          <w:szCs w:val="20"/>
          <w:lang w:eastAsia="en-US" w:bidi="ar-SA"/>
        </w:rPr>
        <w:t>W ocieplonym i uszczelnionym budynku zmieniają się warunki wentylacji grawitacyjnej, w związku z tym może być konieczne wprowadzenie nawiewników powietrza w stolarce okiennej lub wprowadzenie wentylacji mechanicznej,</w:t>
      </w:r>
    </w:p>
    <w:p w14:paraId="02814394" w14:textId="77777777" w:rsidR="00B774CF" w:rsidRPr="00855DE8" w:rsidRDefault="00B774CF" w:rsidP="00441F6E">
      <w:pPr>
        <w:pStyle w:val="Akapitzlist"/>
        <w:numPr>
          <w:ilvl w:val="0"/>
          <w:numId w:val="74"/>
        </w:numPr>
        <w:spacing w:line="360" w:lineRule="auto"/>
        <w:contextualSpacing w:val="0"/>
        <w:jc w:val="both"/>
        <w:rPr>
          <w:rFonts w:ascii="Arial" w:hAnsi="Arial" w:cs="Arial"/>
          <w:sz w:val="20"/>
          <w:szCs w:val="20"/>
          <w:lang w:eastAsia="en-US" w:bidi="ar-SA"/>
        </w:rPr>
      </w:pPr>
      <w:r w:rsidRPr="00855DE8">
        <w:rPr>
          <w:rFonts w:ascii="Arial" w:hAnsi="Arial" w:cs="Arial"/>
          <w:sz w:val="20"/>
          <w:szCs w:val="20"/>
          <w:lang w:eastAsia="en-US" w:bidi="ar-SA"/>
        </w:rPr>
        <w:t>Głównym celem termomodernizacji jest obniżenie kosztów użytkowania, decyzję o jej prz</w:t>
      </w:r>
      <w:r w:rsidR="00252C46" w:rsidRPr="00855DE8">
        <w:rPr>
          <w:rFonts w:ascii="Arial" w:hAnsi="Arial" w:cs="Arial"/>
          <w:sz w:val="20"/>
          <w:szCs w:val="20"/>
          <w:lang w:eastAsia="en-US" w:bidi="ar-SA"/>
        </w:rPr>
        <w:t>eprowadzeniu należy poprzedzić audytem energetycznym</w:t>
      </w:r>
      <w:r w:rsidRPr="00855DE8">
        <w:rPr>
          <w:rFonts w:ascii="Arial" w:hAnsi="Arial" w:cs="Arial"/>
          <w:sz w:val="20"/>
          <w:szCs w:val="20"/>
          <w:lang w:eastAsia="en-US" w:bidi="ar-SA"/>
        </w:rPr>
        <w:t>.</w:t>
      </w:r>
    </w:p>
    <w:p w14:paraId="340A2A15" w14:textId="77777777" w:rsidR="004D1E22" w:rsidRPr="00855DE8" w:rsidRDefault="00B774CF"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 xml:space="preserve">Termomodernizacja przeprowadzana w oparciu o audyt energetyczny może spowodować zmniejszenie zapotrzebowania na energię przynajmniej o 33,0 </w:t>
      </w:r>
      <w:r w:rsidR="00252C46" w:rsidRPr="00855DE8">
        <w:rPr>
          <w:rFonts w:ascii="Arial" w:hAnsi="Arial" w:cs="Arial"/>
          <w:sz w:val="20"/>
          <w:szCs w:val="20"/>
          <w:lang w:eastAsia="en-US" w:bidi="ar-SA"/>
        </w:rPr>
        <w:t>%.</w:t>
      </w:r>
    </w:p>
    <w:p w14:paraId="04FD2CA5" w14:textId="4F25182A" w:rsidR="00B774CF" w:rsidRPr="00855DE8" w:rsidRDefault="009F46C4"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W ramach prac termomodernizacyjnych mieszkańcy gminy prowadzą głównie wymianę pieców centralnego ogrzewania lub docieplanie ścian budynków. Mieszkańcy wykonują te prace we własnym zakresie, gmina nie posiada w tym zakresie żadn</w:t>
      </w:r>
      <w:r w:rsidR="00884175" w:rsidRPr="00855DE8">
        <w:rPr>
          <w:rFonts w:ascii="Arial" w:hAnsi="Arial" w:cs="Arial"/>
          <w:sz w:val="20"/>
          <w:szCs w:val="20"/>
          <w:lang w:eastAsia="en-US" w:bidi="ar-SA"/>
        </w:rPr>
        <w:t>ych rejestrów. Osoby prywatne w </w:t>
      </w:r>
      <w:r w:rsidRPr="00855DE8">
        <w:rPr>
          <w:rFonts w:ascii="Arial" w:hAnsi="Arial" w:cs="Arial"/>
          <w:sz w:val="20"/>
          <w:szCs w:val="20"/>
          <w:lang w:eastAsia="en-US" w:bidi="ar-SA"/>
        </w:rPr>
        <w:t xml:space="preserve">związku </w:t>
      </w:r>
      <w:r w:rsidR="00252C46" w:rsidRPr="00855DE8">
        <w:rPr>
          <w:rFonts w:ascii="Arial" w:hAnsi="Arial" w:cs="Arial"/>
          <w:sz w:val="20"/>
          <w:szCs w:val="20"/>
          <w:lang w:eastAsia="en-US" w:bidi="ar-SA"/>
        </w:rPr>
        <w:t>ze</w:t>
      </w:r>
      <w:r w:rsidR="00855DE8">
        <w:rPr>
          <w:rFonts w:ascii="Arial" w:hAnsi="Arial" w:cs="Arial"/>
          <w:sz w:val="20"/>
          <w:szCs w:val="20"/>
          <w:lang w:eastAsia="en-US" w:bidi="ar-SA"/>
        </w:rPr>
        <w:t> </w:t>
      </w:r>
      <w:r w:rsidRPr="00855DE8">
        <w:rPr>
          <w:rFonts w:ascii="Arial" w:hAnsi="Arial" w:cs="Arial"/>
          <w:sz w:val="20"/>
          <w:szCs w:val="20"/>
          <w:lang w:eastAsia="en-US" w:bidi="ar-SA"/>
        </w:rPr>
        <w:t xml:space="preserve">znacznymi kosztami przedsięwzięć termomodernizacyjnych wykonują te prace </w:t>
      </w:r>
      <w:r w:rsidR="00252C46" w:rsidRPr="00855DE8">
        <w:rPr>
          <w:rFonts w:ascii="Arial" w:hAnsi="Arial" w:cs="Arial"/>
          <w:sz w:val="20"/>
          <w:szCs w:val="20"/>
          <w:lang w:eastAsia="en-US" w:bidi="ar-SA"/>
        </w:rPr>
        <w:t>stopniowo</w:t>
      </w:r>
      <w:r w:rsidRPr="00855DE8">
        <w:rPr>
          <w:rFonts w:ascii="Arial" w:hAnsi="Arial" w:cs="Arial"/>
          <w:sz w:val="20"/>
          <w:szCs w:val="20"/>
          <w:lang w:eastAsia="en-US" w:bidi="ar-SA"/>
        </w:rPr>
        <w:t>, w</w:t>
      </w:r>
      <w:r w:rsidR="00855DE8">
        <w:rPr>
          <w:rFonts w:ascii="Arial" w:hAnsi="Arial" w:cs="Arial"/>
          <w:sz w:val="20"/>
          <w:szCs w:val="20"/>
          <w:lang w:eastAsia="en-US" w:bidi="ar-SA"/>
        </w:rPr>
        <w:t> </w:t>
      </w:r>
      <w:r w:rsidRPr="00855DE8">
        <w:rPr>
          <w:rFonts w:ascii="Arial" w:hAnsi="Arial" w:cs="Arial"/>
          <w:sz w:val="20"/>
          <w:szCs w:val="20"/>
          <w:lang w:eastAsia="en-US" w:bidi="ar-SA"/>
        </w:rPr>
        <w:t xml:space="preserve">wypadku zaistnienia nagłej konieczności. </w:t>
      </w:r>
    </w:p>
    <w:p w14:paraId="7FA66538" w14:textId="2A5A8D0E" w:rsidR="009A6C7A" w:rsidRPr="00855DE8" w:rsidRDefault="009A6C7A"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 xml:space="preserve">Kompleksowe działania termomodernizacyjne mogą przynieść oszczędności do 50 – 60%. Jednak z uwagi na niepewność zakresu </w:t>
      </w:r>
      <w:r w:rsidR="00252C46" w:rsidRPr="00855DE8">
        <w:rPr>
          <w:rFonts w:ascii="Arial" w:hAnsi="Arial" w:cs="Arial"/>
          <w:sz w:val="20"/>
          <w:szCs w:val="20"/>
          <w:lang w:eastAsia="en-US" w:bidi="ar-SA"/>
        </w:rPr>
        <w:t xml:space="preserve">prac </w:t>
      </w:r>
      <w:r w:rsidRPr="00855DE8">
        <w:rPr>
          <w:rFonts w:ascii="Arial" w:hAnsi="Arial" w:cs="Arial"/>
          <w:sz w:val="20"/>
          <w:szCs w:val="20"/>
          <w:lang w:eastAsia="en-US" w:bidi="ar-SA"/>
        </w:rPr>
        <w:t>termomodernizacyjny</w:t>
      </w:r>
      <w:r w:rsidR="007B2448" w:rsidRPr="00855DE8">
        <w:rPr>
          <w:rFonts w:ascii="Arial" w:hAnsi="Arial" w:cs="Arial"/>
          <w:sz w:val="20"/>
          <w:szCs w:val="20"/>
          <w:lang w:eastAsia="en-US" w:bidi="ar-SA"/>
        </w:rPr>
        <w:t>ch, których realizacja będzie w </w:t>
      </w:r>
      <w:r w:rsidRPr="00855DE8">
        <w:rPr>
          <w:rFonts w:ascii="Arial" w:hAnsi="Arial" w:cs="Arial"/>
          <w:sz w:val="20"/>
          <w:szCs w:val="20"/>
          <w:lang w:eastAsia="en-US" w:bidi="ar-SA"/>
        </w:rPr>
        <w:t>dużym stopniu uzależniona od sytuacji ekonomicznej mieszkańców, przyjęto że przeciętny efekt oszczędności energii wyniesie od 5  do 15% w odniesieniu do całości powierzchni budowlanej w</w:t>
      </w:r>
      <w:r w:rsidR="00855DE8">
        <w:rPr>
          <w:rFonts w:ascii="Arial" w:hAnsi="Arial" w:cs="Arial"/>
          <w:sz w:val="20"/>
          <w:szCs w:val="20"/>
          <w:lang w:eastAsia="en-US" w:bidi="ar-SA"/>
        </w:rPr>
        <w:t> </w:t>
      </w:r>
      <w:r w:rsidRPr="00855DE8">
        <w:rPr>
          <w:rFonts w:ascii="Arial" w:hAnsi="Arial" w:cs="Arial"/>
          <w:sz w:val="20"/>
          <w:szCs w:val="20"/>
          <w:lang w:eastAsia="en-US" w:bidi="ar-SA"/>
        </w:rPr>
        <w:t>perspektywie roku 203</w:t>
      </w:r>
      <w:r w:rsidR="00855DE8">
        <w:rPr>
          <w:rFonts w:ascii="Arial" w:hAnsi="Arial" w:cs="Arial"/>
          <w:sz w:val="20"/>
          <w:szCs w:val="20"/>
          <w:lang w:eastAsia="en-US" w:bidi="ar-SA"/>
        </w:rPr>
        <w:t>5</w:t>
      </w:r>
      <w:r w:rsidRPr="00855DE8">
        <w:rPr>
          <w:rFonts w:ascii="Arial" w:hAnsi="Arial" w:cs="Arial"/>
          <w:sz w:val="20"/>
          <w:szCs w:val="20"/>
          <w:lang w:eastAsia="en-US" w:bidi="ar-SA"/>
        </w:rPr>
        <w:t xml:space="preserve">. </w:t>
      </w:r>
    </w:p>
    <w:p w14:paraId="2D8606C9" w14:textId="7D98A679" w:rsidR="009F46C4" w:rsidRPr="00855DE8" w:rsidRDefault="009F46C4"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 xml:space="preserve">Gmina </w:t>
      </w:r>
      <w:r w:rsidR="00DA2FE9">
        <w:rPr>
          <w:rFonts w:ascii="Arial" w:hAnsi="Arial" w:cs="Arial"/>
          <w:sz w:val="20"/>
          <w:szCs w:val="20"/>
          <w:lang w:eastAsia="en-US" w:bidi="ar-SA"/>
        </w:rPr>
        <w:t>Biskupiec</w:t>
      </w:r>
      <w:r w:rsidRPr="00855DE8">
        <w:rPr>
          <w:rFonts w:ascii="Arial" w:hAnsi="Arial" w:cs="Arial"/>
          <w:sz w:val="20"/>
          <w:szCs w:val="20"/>
          <w:lang w:eastAsia="en-US" w:bidi="ar-SA"/>
        </w:rPr>
        <w:t xml:space="preserve"> w najbliższych latach planuje podjęcie </w:t>
      </w:r>
      <w:r w:rsidR="009A6C7A" w:rsidRPr="00855DE8">
        <w:rPr>
          <w:rFonts w:ascii="Arial" w:hAnsi="Arial" w:cs="Arial"/>
          <w:sz w:val="20"/>
          <w:szCs w:val="20"/>
          <w:lang w:eastAsia="en-US" w:bidi="ar-SA"/>
        </w:rPr>
        <w:t xml:space="preserve">następujących </w:t>
      </w:r>
      <w:r w:rsidR="007B2448" w:rsidRPr="00855DE8">
        <w:rPr>
          <w:rFonts w:ascii="Arial" w:hAnsi="Arial" w:cs="Arial"/>
          <w:sz w:val="20"/>
          <w:szCs w:val="20"/>
          <w:lang w:eastAsia="en-US" w:bidi="ar-SA"/>
        </w:rPr>
        <w:t>działań</w:t>
      </w:r>
      <w:r w:rsidR="009A6C7A" w:rsidRPr="00855DE8">
        <w:rPr>
          <w:rFonts w:ascii="Arial" w:hAnsi="Arial" w:cs="Arial"/>
          <w:sz w:val="20"/>
          <w:szCs w:val="20"/>
          <w:lang w:eastAsia="en-US" w:bidi="ar-SA"/>
        </w:rPr>
        <w:t xml:space="preserve"> z zakresu zaopatrzenia w ciepło:</w:t>
      </w:r>
    </w:p>
    <w:p w14:paraId="09BF2729" w14:textId="77777777" w:rsidR="00884175" w:rsidRPr="00855DE8" w:rsidRDefault="007B2448" w:rsidP="00441F6E">
      <w:pPr>
        <w:pStyle w:val="Akapitzlist"/>
        <w:numPr>
          <w:ilvl w:val="0"/>
          <w:numId w:val="99"/>
        </w:numPr>
        <w:spacing w:line="360" w:lineRule="auto"/>
        <w:contextualSpacing w:val="0"/>
        <w:jc w:val="both"/>
        <w:rPr>
          <w:rFonts w:ascii="Arial" w:hAnsi="Arial" w:cs="Arial"/>
          <w:sz w:val="20"/>
          <w:szCs w:val="20"/>
          <w:lang w:eastAsia="en-US" w:bidi="ar-SA"/>
        </w:rPr>
      </w:pPr>
      <w:r w:rsidRPr="00855DE8">
        <w:rPr>
          <w:rFonts w:ascii="Arial" w:hAnsi="Arial" w:cs="Arial"/>
          <w:sz w:val="20"/>
          <w:szCs w:val="20"/>
          <w:lang w:eastAsia="en-US" w:bidi="ar-SA"/>
        </w:rPr>
        <w:t>rozwój OZE – montaż na budynkach mieszkalnych oraz użyteczności publicznej instalacji paneli fotowoltaicznych oraz na budynkach mieszkalnych kolektorów słonecznych. Montaż w budynkach pomp ciepła oraz źródeł opartych o spalanie biomasy.</w:t>
      </w:r>
    </w:p>
    <w:p w14:paraId="054E1715" w14:textId="00C8871E" w:rsidR="007B2448" w:rsidRPr="00855DE8" w:rsidRDefault="007B2448" w:rsidP="00441F6E">
      <w:pPr>
        <w:pStyle w:val="Akapitzlist"/>
        <w:numPr>
          <w:ilvl w:val="0"/>
          <w:numId w:val="99"/>
        </w:numPr>
        <w:spacing w:line="360" w:lineRule="auto"/>
        <w:contextualSpacing w:val="0"/>
        <w:jc w:val="both"/>
        <w:rPr>
          <w:rFonts w:ascii="Arial" w:hAnsi="Arial" w:cs="Arial"/>
          <w:sz w:val="20"/>
          <w:szCs w:val="20"/>
          <w:lang w:eastAsia="en-US" w:bidi="ar-SA"/>
        </w:rPr>
      </w:pPr>
      <w:r w:rsidRPr="00855DE8">
        <w:rPr>
          <w:rFonts w:ascii="Arial" w:hAnsi="Arial" w:cs="Arial"/>
          <w:sz w:val="20"/>
          <w:szCs w:val="20"/>
          <w:lang w:eastAsia="en-US" w:bidi="ar-SA"/>
        </w:rPr>
        <w:t>zwiększanie efektywności źródeł energii  - montaż w budynkach mieszkalnych wysokosprawnych źródeł opalanych biomasą</w:t>
      </w:r>
      <w:r w:rsidR="00855DE8">
        <w:rPr>
          <w:rFonts w:ascii="Arial" w:hAnsi="Arial" w:cs="Arial"/>
          <w:sz w:val="20"/>
          <w:szCs w:val="20"/>
          <w:lang w:eastAsia="en-US" w:bidi="ar-SA"/>
        </w:rPr>
        <w:t xml:space="preserve"> lub niskoemisyjnych źródeł opalanych węglem spełniających założenia </w:t>
      </w:r>
      <w:proofErr w:type="spellStart"/>
      <w:r w:rsidR="00855DE8">
        <w:rPr>
          <w:rFonts w:ascii="Arial" w:hAnsi="Arial" w:cs="Arial"/>
          <w:sz w:val="20"/>
          <w:szCs w:val="20"/>
          <w:lang w:eastAsia="en-US" w:bidi="ar-SA"/>
        </w:rPr>
        <w:t>ekoprojektu</w:t>
      </w:r>
      <w:proofErr w:type="spellEnd"/>
      <w:r w:rsidR="00855DE8">
        <w:rPr>
          <w:rFonts w:ascii="Arial" w:hAnsi="Arial" w:cs="Arial"/>
          <w:sz w:val="20"/>
          <w:szCs w:val="20"/>
          <w:lang w:eastAsia="en-US" w:bidi="ar-SA"/>
        </w:rPr>
        <w:t>,</w:t>
      </w:r>
    </w:p>
    <w:p w14:paraId="41CA1EB5" w14:textId="77777777" w:rsidR="007B2448" w:rsidRPr="00855DE8" w:rsidRDefault="007B2448" w:rsidP="00441F6E">
      <w:pPr>
        <w:pStyle w:val="Akapitzlist"/>
        <w:numPr>
          <w:ilvl w:val="0"/>
          <w:numId w:val="99"/>
        </w:numPr>
        <w:spacing w:line="360" w:lineRule="auto"/>
        <w:contextualSpacing w:val="0"/>
        <w:jc w:val="both"/>
        <w:rPr>
          <w:rFonts w:ascii="Arial" w:hAnsi="Arial" w:cs="Arial"/>
          <w:sz w:val="20"/>
          <w:szCs w:val="20"/>
          <w:lang w:eastAsia="en-US" w:bidi="ar-SA"/>
        </w:rPr>
      </w:pPr>
      <w:r w:rsidRPr="00855DE8">
        <w:rPr>
          <w:rFonts w:ascii="Arial" w:hAnsi="Arial" w:cs="Arial"/>
          <w:sz w:val="20"/>
          <w:szCs w:val="20"/>
          <w:lang w:eastAsia="en-US" w:bidi="ar-SA"/>
        </w:rPr>
        <w:t>termomodernizacja budynków użyteczności publicznej,</w:t>
      </w:r>
    </w:p>
    <w:p w14:paraId="79DB0C25" w14:textId="77777777" w:rsidR="00C45168" w:rsidRPr="00855DE8" w:rsidRDefault="00C45168"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Miejscowe plany zagospodarowania przestrzennego lub w przypadku ich braku, wydawane decyzje o warunkach zabudowy i zagospodarowania terenów, powinny uwzględniać dla nowego budownictwa aspekt ekologiczny wprowadzania nowoczesnych, nie zanieczyszczających środowiska systemów grzewczych. Stosowanie paliwa węglowego ograniczone powinno być do przypadków wykorzystania nowoczesnych pieców węglowych spełniających wymagania ekologiczne.</w:t>
      </w:r>
    </w:p>
    <w:p w14:paraId="636DE445" w14:textId="77777777" w:rsidR="00C45168" w:rsidRPr="00855DE8" w:rsidRDefault="00C45168"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 xml:space="preserve">W budynkach użyteczności publicznej działania na rzecz ograniczenia niskiej emisji oraz prace </w:t>
      </w:r>
      <w:r w:rsidRPr="00855DE8">
        <w:rPr>
          <w:rFonts w:ascii="Arial" w:hAnsi="Arial" w:cs="Arial"/>
          <w:sz w:val="20"/>
          <w:szCs w:val="20"/>
          <w:lang w:eastAsia="en-US" w:bidi="ar-SA"/>
        </w:rPr>
        <w:lastRenderedPageBreak/>
        <w:t xml:space="preserve">termomodernizacyjne powinny być podejmowane przez gminę przy wsparciu własnych środków (uwzględniając możliwości kredytowania i premii jakie daje ustawa termomodernizacyjna). </w:t>
      </w:r>
    </w:p>
    <w:p w14:paraId="09DB1C96" w14:textId="64377B9F" w:rsidR="00C45168" w:rsidRDefault="00C45168"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Bardziej racjonalne wykorzystanie energii przez odbiorców: obecnych i przyszłych, wspomagane będą możliwością zastosowania w budynkach nowych technologii, charakteryzujących się znacznie lepszymi wspó</w:t>
      </w:r>
      <w:r w:rsidR="007D1E81" w:rsidRPr="00855DE8">
        <w:rPr>
          <w:rFonts w:ascii="Arial" w:hAnsi="Arial" w:cs="Arial"/>
          <w:sz w:val="20"/>
          <w:szCs w:val="20"/>
          <w:lang w:eastAsia="en-US" w:bidi="ar-SA"/>
        </w:rPr>
        <w:t>łczynnikami przenikania ciepła.</w:t>
      </w:r>
    </w:p>
    <w:p w14:paraId="5C36C8E5" w14:textId="7BFF52E1" w:rsidR="00DA2FE9" w:rsidRPr="00DA2FE9" w:rsidRDefault="00DA2FE9" w:rsidP="00DA2FE9">
      <w:pPr>
        <w:spacing w:line="360" w:lineRule="auto"/>
        <w:ind w:firstLine="567"/>
        <w:jc w:val="both"/>
        <w:rPr>
          <w:rFonts w:ascii="Arial" w:hAnsi="Arial" w:cs="Arial"/>
          <w:sz w:val="20"/>
          <w:szCs w:val="20"/>
          <w:lang w:eastAsia="en-US" w:bidi="ar-SA"/>
        </w:rPr>
      </w:pPr>
      <w:r w:rsidRPr="00DA2FE9">
        <w:rPr>
          <w:rFonts w:ascii="Arial" w:hAnsi="Arial" w:cs="Arial"/>
          <w:sz w:val="20"/>
          <w:szCs w:val="20"/>
          <w:lang w:eastAsia="en-US" w:bidi="ar-SA"/>
        </w:rPr>
        <w:t>Od 9 marca 2015 r. funkcjonuje nowy system oceny energetycznej budynków, wprowadzony</w:t>
      </w:r>
      <w:r>
        <w:rPr>
          <w:rFonts w:ascii="Arial" w:hAnsi="Arial" w:cs="Arial"/>
          <w:sz w:val="20"/>
          <w:szCs w:val="20"/>
          <w:lang w:eastAsia="en-US" w:bidi="ar-SA"/>
        </w:rPr>
        <w:t xml:space="preserve"> </w:t>
      </w:r>
      <w:r w:rsidRPr="00DA2FE9">
        <w:rPr>
          <w:rFonts w:ascii="Arial" w:hAnsi="Arial" w:cs="Arial"/>
          <w:sz w:val="20"/>
          <w:szCs w:val="20"/>
          <w:lang w:eastAsia="en-US" w:bidi="ar-SA"/>
        </w:rPr>
        <w:t>stawą o charakterystyce energetycznej budynków (tekst jednolity Dz.U. 2018</w:t>
      </w:r>
      <w:r>
        <w:rPr>
          <w:rFonts w:ascii="Arial" w:hAnsi="Arial" w:cs="Arial"/>
          <w:sz w:val="20"/>
          <w:szCs w:val="20"/>
          <w:lang w:eastAsia="en-US" w:bidi="ar-SA"/>
        </w:rPr>
        <w:t xml:space="preserve"> </w:t>
      </w:r>
      <w:r w:rsidRPr="00DA2FE9">
        <w:rPr>
          <w:rFonts w:ascii="Arial" w:hAnsi="Arial" w:cs="Arial"/>
          <w:sz w:val="20"/>
          <w:szCs w:val="20"/>
          <w:lang w:eastAsia="en-US" w:bidi="ar-SA"/>
        </w:rPr>
        <w:t>poz.1948). Nakłada on na</w:t>
      </w:r>
      <w:r w:rsidR="00D8597B">
        <w:rPr>
          <w:rFonts w:ascii="Arial" w:hAnsi="Arial" w:cs="Arial"/>
          <w:sz w:val="20"/>
          <w:szCs w:val="20"/>
          <w:lang w:eastAsia="en-US" w:bidi="ar-SA"/>
        </w:rPr>
        <w:t> </w:t>
      </w:r>
      <w:r w:rsidRPr="00DA2FE9">
        <w:rPr>
          <w:rFonts w:ascii="Arial" w:hAnsi="Arial" w:cs="Arial"/>
          <w:sz w:val="20"/>
          <w:szCs w:val="20"/>
          <w:lang w:eastAsia="en-US" w:bidi="ar-SA"/>
        </w:rPr>
        <w:t>właścicieli i zarządców nieruchomości, którzy chcą je sprzedać</w:t>
      </w:r>
      <w:r>
        <w:rPr>
          <w:rFonts w:ascii="Arial" w:hAnsi="Arial" w:cs="Arial"/>
          <w:sz w:val="20"/>
          <w:szCs w:val="20"/>
          <w:lang w:eastAsia="en-US" w:bidi="ar-SA"/>
        </w:rPr>
        <w:t xml:space="preserve"> </w:t>
      </w:r>
      <w:r w:rsidRPr="00DA2FE9">
        <w:rPr>
          <w:rFonts w:ascii="Arial" w:hAnsi="Arial" w:cs="Arial"/>
          <w:sz w:val="20"/>
          <w:szCs w:val="20"/>
          <w:lang w:eastAsia="en-US" w:bidi="ar-SA"/>
        </w:rPr>
        <w:t>albo wynająć, obowiązek sporządzenia świadectwa charakterystyki energetycznej. Wymóg</w:t>
      </w:r>
      <w:r>
        <w:rPr>
          <w:rFonts w:ascii="Arial" w:hAnsi="Arial" w:cs="Arial"/>
          <w:sz w:val="20"/>
          <w:szCs w:val="20"/>
          <w:lang w:eastAsia="en-US" w:bidi="ar-SA"/>
        </w:rPr>
        <w:t xml:space="preserve"> </w:t>
      </w:r>
      <w:r w:rsidRPr="00DA2FE9">
        <w:rPr>
          <w:rFonts w:ascii="Arial" w:hAnsi="Arial" w:cs="Arial"/>
          <w:sz w:val="20"/>
          <w:szCs w:val="20"/>
          <w:lang w:eastAsia="en-US" w:bidi="ar-SA"/>
        </w:rPr>
        <w:t>ten dotyczy również osób posiadających spółdzielcze prawo własnościowe do lokalu. Momentem,</w:t>
      </w:r>
      <w:r>
        <w:rPr>
          <w:rFonts w:ascii="Arial" w:hAnsi="Arial" w:cs="Arial"/>
          <w:sz w:val="20"/>
          <w:szCs w:val="20"/>
          <w:lang w:eastAsia="en-US" w:bidi="ar-SA"/>
        </w:rPr>
        <w:t xml:space="preserve"> </w:t>
      </w:r>
      <w:r w:rsidRPr="00DA2FE9">
        <w:rPr>
          <w:rFonts w:ascii="Arial" w:hAnsi="Arial" w:cs="Arial"/>
          <w:sz w:val="20"/>
          <w:szCs w:val="20"/>
          <w:lang w:eastAsia="en-US" w:bidi="ar-SA"/>
        </w:rPr>
        <w:t>w którym świadectwo charakterystyki energetycznej powinno zostać przekazane</w:t>
      </w:r>
      <w:r>
        <w:rPr>
          <w:rFonts w:ascii="Arial" w:hAnsi="Arial" w:cs="Arial"/>
          <w:sz w:val="20"/>
          <w:szCs w:val="20"/>
          <w:lang w:eastAsia="en-US" w:bidi="ar-SA"/>
        </w:rPr>
        <w:t xml:space="preserve"> </w:t>
      </w:r>
      <w:r w:rsidRPr="00DA2FE9">
        <w:rPr>
          <w:rFonts w:ascii="Arial" w:hAnsi="Arial" w:cs="Arial"/>
          <w:sz w:val="20"/>
          <w:szCs w:val="20"/>
          <w:lang w:eastAsia="en-US" w:bidi="ar-SA"/>
        </w:rPr>
        <w:t>nabywcy lub najemcy, jest zawarcie umowy sprzedaży lub umowy najmu. Jeśli zbywca</w:t>
      </w:r>
      <w:r>
        <w:rPr>
          <w:rFonts w:ascii="Arial" w:hAnsi="Arial" w:cs="Arial"/>
          <w:sz w:val="20"/>
          <w:szCs w:val="20"/>
          <w:lang w:eastAsia="en-US" w:bidi="ar-SA"/>
        </w:rPr>
        <w:t xml:space="preserve"> </w:t>
      </w:r>
      <w:r w:rsidRPr="00DA2FE9">
        <w:rPr>
          <w:rFonts w:ascii="Arial" w:hAnsi="Arial" w:cs="Arial"/>
          <w:sz w:val="20"/>
          <w:szCs w:val="20"/>
          <w:lang w:eastAsia="en-US" w:bidi="ar-SA"/>
        </w:rPr>
        <w:t>albo wynajmujący nie wywiąże się z tego obowiązku, nabywca albo najemca może w terminie</w:t>
      </w:r>
      <w:r>
        <w:rPr>
          <w:rFonts w:ascii="Arial" w:hAnsi="Arial" w:cs="Arial"/>
          <w:sz w:val="20"/>
          <w:szCs w:val="20"/>
          <w:lang w:eastAsia="en-US" w:bidi="ar-SA"/>
        </w:rPr>
        <w:t xml:space="preserve"> </w:t>
      </w:r>
      <w:r w:rsidRPr="00DA2FE9">
        <w:rPr>
          <w:rFonts w:ascii="Arial" w:hAnsi="Arial" w:cs="Arial"/>
          <w:sz w:val="20"/>
          <w:szCs w:val="20"/>
          <w:lang w:eastAsia="en-US" w:bidi="ar-SA"/>
        </w:rPr>
        <w:t>14 dni od dnia zawarcia umowy wezwać pisemnie zbywcę lub wynajmującego do</w:t>
      </w:r>
      <w:r>
        <w:rPr>
          <w:rFonts w:ascii="Arial" w:hAnsi="Arial" w:cs="Arial"/>
          <w:sz w:val="20"/>
          <w:szCs w:val="20"/>
          <w:lang w:eastAsia="en-US" w:bidi="ar-SA"/>
        </w:rPr>
        <w:t xml:space="preserve"> </w:t>
      </w:r>
      <w:r w:rsidRPr="00DA2FE9">
        <w:rPr>
          <w:rFonts w:ascii="Arial" w:hAnsi="Arial" w:cs="Arial"/>
          <w:sz w:val="20"/>
          <w:szCs w:val="20"/>
          <w:lang w:eastAsia="en-US" w:bidi="ar-SA"/>
        </w:rPr>
        <w:t>przekazania świadectwa charakterystyki energetycznej w terminie 2 miesięcy od</w:t>
      </w:r>
      <w:r w:rsidR="00D8597B">
        <w:rPr>
          <w:rFonts w:ascii="Arial" w:hAnsi="Arial" w:cs="Arial"/>
          <w:sz w:val="20"/>
          <w:szCs w:val="20"/>
          <w:lang w:eastAsia="en-US" w:bidi="ar-SA"/>
        </w:rPr>
        <w:t> </w:t>
      </w:r>
      <w:r w:rsidRPr="00DA2FE9">
        <w:rPr>
          <w:rFonts w:ascii="Arial" w:hAnsi="Arial" w:cs="Arial"/>
          <w:sz w:val="20"/>
          <w:szCs w:val="20"/>
          <w:lang w:eastAsia="en-US" w:bidi="ar-SA"/>
        </w:rPr>
        <w:t>dnia doręczenia</w:t>
      </w:r>
      <w:r>
        <w:rPr>
          <w:rFonts w:ascii="Arial" w:hAnsi="Arial" w:cs="Arial"/>
          <w:sz w:val="20"/>
          <w:szCs w:val="20"/>
          <w:lang w:eastAsia="en-US" w:bidi="ar-SA"/>
        </w:rPr>
        <w:t xml:space="preserve"> </w:t>
      </w:r>
      <w:r w:rsidRPr="00DA2FE9">
        <w:rPr>
          <w:rFonts w:ascii="Arial" w:hAnsi="Arial" w:cs="Arial"/>
          <w:sz w:val="20"/>
          <w:szCs w:val="20"/>
          <w:lang w:eastAsia="en-US" w:bidi="ar-SA"/>
        </w:rPr>
        <w:t>wezwania. Nabywca lub najemca nie może zrzec się prawa do tego wezwania.</w:t>
      </w:r>
      <w:r>
        <w:rPr>
          <w:rFonts w:ascii="Arial" w:hAnsi="Arial" w:cs="Arial"/>
          <w:sz w:val="20"/>
          <w:szCs w:val="20"/>
          <w:lang w:eastAsia="en-US" w:bidi="ar-SA"/>
        </w:rPr>
        <w:t xml:space="preserve"> </w:t>
      </w:r>
      <w:r w:rsidRPr="00DA2FE9">
        <w:rPr>
          <w:rFonts w:ascii="Arial" w:hAnsi="Arial" w:cs="Arial"/>
          <w:sz w:val="20"/>
          <w:szCs w:val="20"/>
          <w:lang w:eastAsia="en-US" w:bidi="ar-SA"/>
        </w:rPr>
        <w:t>W</w:t>
      </w:r>
      <w:r w:rsidR="00D8597B">
        <w:rPr>
          <w:rFonts w:ascii="Arial" w:hAnsi="Arial" w:cs="Arial"/>
          <w:sz w:val="20"/>
          <w:szCs w:val="20"/>
          <w:lang w:eastAsia="en-US" w:bidi="ar-SA"/>
        </w:rPr>
        <w:t> </w:t>
      </w:r>
      <w:r w:rsidRPr="00DA2FE9">
        <w:rPr>
          <w:rFonts w:ascii="Arial" w:hAnsi="Arial" w:cs="Arial"/>
          <w:sz w:val="20"/>
          <w:szCs w:val="20"/>
          <w:lang w:eastAsia="en-US" w:bidi="ar-SA"/>
        </w:rPr>
        <w:t>przypadku, gdy świadectwo charakterystyki energetycznej nie zostanie przekazane</w:t>
      </w:r>
      <w:r>
        <w:rPr>
          <w:rFonts w:ascii="Arial" w:hAnsi="Arial" w:cs="Arial"/>
          <w:sz w:val="20"/>
          <w:szCs w:val="20"/>
          <w:lang w:eastAsia="en-US" w:bidi="ar-SA"/>
        </w:rPr>
        <w:t xml:space="preserve"> </w:t>
      </w:r>
      <w:r w:rsidRPr="00DA2FE9">
        <w:rPr>
          <w:rFonts w:ascii="Arial" w:hAnsi="Arial" w:cs="Arial"/>
          <w:sz w:val="20"/>
          <w:szCs w:val="20"/>
          <w:lang w:eastAsia="en-US" w:bidi="ar-SA"/>
        </w:rPr>
        <w:t>w ww. terminie, nabywca albo najemca może – w terminie nie dłuższym niż 6 miesięcy</w:t>
      </w:r>
      <w:r>
        <w:rPr>
          <w:rFonts w:ascii="Arial" w:hAnsi="Arial" w:cs="Arial"/>
          <w:sz w:val="20"/>
          <w:szCs w:val="20"/>
          <w:lang w:eastAsia="en-US" w:bidi="ar-SA"/>
        </w:rPr>
        <w:t xml:space="preserve"> </w:t>
      </w:r>
      <w:r w:rsidRPr="00DA2FE9">
        <w:rPr>
          <w:rFonts w:ascii="Arial" w:hAnsi="Arial" w:cs="Arial"/>
          <w:sz w:val="20"/>
          <w:szCs w:val="20"/>
          <w:lang w:eastAsia="en-US" w:bidi="ar-SA"/>
        </w:rPr>
        <w:t>w przypadku umowy najmu oraz 12 miesięcy w przypadku umowy sprzedaży – zlecić sporządzenie</w:t>
      </w:r>
      <w:r>
        <w:rPr>
          <w:rFonts w:ascii="Arial" w:hAnsi="Arial" w:cs="Arial"/>
          <w:sz w:val="20"/>
          <w:szCs w:val="20"/>
          <w:lang w:eastAsia="en-US" w:bidi="ar-SA"/>
        </w:rPr>
        <w:t xml:space="preserve"> </w:t>
      </w:r>
      <w:r w:rsidRPr="00DA2FE9">
        <w:rPr>
          <w:rFonts w:ascii="Arial" w:hAnsi="Arial" w:cs="Arial"/>
          <w:sz w:val="20"/>
          <w:szCs w:val="20"/>
          <w:lang w:eastAsia="en-US" w:bidi="ar-SA"/>
        </w:rPr>
        <w:t>świadectwa charakterystyki energetycznej na koszt zbywcy albo wynajmującego.</w:t>
      </w:r>
      <w:r>
        <w:rPr>
          <w:rFonts w:ascii="Arial" w:hAnsi="Arial" w:cs="Arial"/>
          <w:sz w:val="20"/>
          <w:szCs w:val="20"/>
          <w:lang w:eastAsia="en-US" w:bidi="ar-SA"/>
        </w:rPr>
        <w:t xml:space="preserve"> </w:t>
      </w:r>
      <w:r w:rsidRPr="00DA2FE9">
        <w:rPr>
          <w:rFonts w:ascii="Arial" w:hAnsi="Arial" w:cs="Arial"/>
          <w:sz w:val="20"/>
          <w:szCs w:val="20"/>
          <w:lang w:eastAsia="en-US" w:bidi="ar-SA"/>
        </w:rPr>
        <w:t>Świadectwo charakterystyki energetycznej jest wymagane także w przypadku obiektów</w:t>
      </w:r>
      <w:r>
        <w:rPr>
          <w:rFonts w:ascii="Arial" w:hAnsi="Arial" w:cs="Arial"/>
          <w:sz w:val="20"/>
          <w:szCs w:val="20"/>
          <w:lang w:eastAsia="en-US" w:bidi="ar-SA"/>
        </w:rPr>
        <w:t xml:space="preserve"> </w:t>
      </w:r>
      <w:r w:rsidRPr="00DA2FE9">
        <w:rPr>
          <w:rFonts w:ascii="Arial" w:hAnsi="Arial" w:cs="Arial"/>
          <w:sz w:val="20"/>
          <w:szCs w:val="20"/>
          <w:lang w:eastAsia="en-US" w:bidi="ar-SA"/>
        </w:rPr>
        <w:t>użyteczności publicznej, to jest budynków o powierzchni użytkowej przekraczającej</w:t>
      </w:r>
      <w:r>
        <w:rPr>
          <w:rFonts w:ascii="Arial" w:hAnsi="Arial" w:cs="Arial"/>
          <w:sz w:val="20"/>
          <w:szCs w:val="20"/>
          <w:lang w:eastAsia="en-US" w:bidi="ar-SA"/>
        </w:rPr>
        <w:t xml:space="preserve"> </w:t>
      </w:r>
      <w:r w:rsidRPr="00DA2FE9">
        <w:rPr>
          <w:rFonts w:ascii="Arial" w:hAnsi="Arial" w:cs="Arial"/>
          <w:sz w:val="20"/>
          <w:szCs w:val="20"/>
          <w:lang w:eastAsia="en-US" w:bidi="ar-SA"/>
        </w:rPr>
        <w:t>250 m</w:t>
      </w:r>
      <w:r w:rsidRPr="00DA2FE9">
        <w:rPr>
          <w:rFonts w:ascii="Arial" w:hAnsi="Arial" w:cs="Arial"/>
          <w:sz w:val="20"/>
          <w:szCs w:val="20"/>
          <w:vertAlign w:val="superscript"/>
          <w:lang w:eastAsia="en-US" w:bidi="ar-SA"/>
        </w:rPr>
        <w:t>2</w:t>
      </w:r>
      <w:r w:rsidRPr="00DA2FE9">
        <w:rPr>
          <w:rFonts w:ascii="Arial" w:hAnsi="Arial" w:cs="Arial"/>
          <w:sz w:val="20"/>
          <w:szCs w:val="20"/>
          <w:lang w:eastAsia="en-US" w:bidi="ar-SA"/>
        </w:rPr>
        <w:t xml:space="preserve"> zajmowanych przez: ograny wymiaru sprawiedliwości, prokuraturę oraz administrację</w:t>
      </w:r>
      <w:r>
        <w:rPr>
          <w:rFonts w:ascii="Arial" w:hAnsi="Arial" w:cs="Arial"/>
          <w:sz w:val="20"/>
          <w:szCs w:val="20"/>
          <w:lang w:eastAsia="en-US" w:bidi="ar-SA"/>
        </w:rPr>
        <w:t xml:space="preserve"> </w:t>
      </w:r>
      <w:r w:rsidRPr="00DA2FE9">
        <w:rPr>
          <w:rFonts w:ascii="Arial" w:hAnsi="Arial" w:cs="Arial"/>
          <w:sz w:val="20"/>
          <w:szCs w:val="20"/>
          <w:lang w:eastAsia="en-US" w:bidi="ar-SA"/>
        </w:rPr>
        <w:t>publiczną, w których obsługiwani są interesanci. W tych budynkach należy ponadto</w:t>
      </w:r>
      <w:r>
        <w:rPr>
          <w:rFonts w:ascii="Arial" w:hAnsi="Arial" w:cs="Arial"/>
          <w:sz w:val="20"/>
          <w:szCs w:val="20"/>
          <w:lang w:eastAsia="en-US" w:bidi="ar-SA"/>
        </w:rPr>
        <w:t xml:space="preserve"> </w:t>
      </w:r>
      <w:r w:rsidRPr="00DA2FE9">
        <w:rPr>
          <w:rFonts w:ascii="Arial" w:hAnsi="Arial" w:cs="Arial"/>
          <w:sz w:val="20"/>
          <w:szCs w:val="20"/>
          <w:lang w:eastAsia="en-US" w:bidi="ar-SA"/>
        </w:rPr>
        <w:t>w widocznym miejscu umieścić kopię świadectwa. Obowiązek jej umieszczenia dotyczy</w:t>
      </w:r>
      <w:r>
        <w:rPr>
          <w:rFonts w:ascii="Arial" w:hAnsi="Arial" w:cs="Arial"/>
          <w:sz w:val="20"/>
          <w:szCs w:val="20"/>
          <w:lang w:eastAsia="en-US" w:bidi="ar-SA"/>
        </w:rPr>
        <w:t xml:space="preserve"> </w:t>
      </w:r>
      <w:r w:rsidRPr="00DA2FE9">
        <w:rPr>
          <w:rFonts w:ascii="Arial" w:hAnsi="Arial" w:cs="Arial"/>
          <w:sz w:val="20"/>
          <w:szCs w:val="20"/>
          <w:lang w:eastAsia="en-US" w:bidi="ar-SA"/>
        </w:rPr>
        <w:t>także budynków o powierzchni użytkowej przekraczającej 500 m</w:t>
      </w:r>
      <w:r w:rsidRPr="00DA2FE9">
        <w:rPr>
          <w:rFonts w:ascii="Arial" w:hAnsi="Arial" w:cs="Arial"/>
          <w:sz w:val="20"/>
          <w:szCs w:val="20"/>
          <w:vertAlign w:val="superscript"/>
          <w:lang w:eastAsia="en-US" w:bidi="ar-SA"/>
        </w:rPr>
        <w:t>2</w:t>
      </w:r>
      <w:r w:rsidRPr="00DA2FE9">
        <w:rPr>
          <w:rFonts w:ascii="Arial" w:hAnsi="Arial" w:cs="Arial"/>
          <w:sz w:val="20"/>
          <w:szCs w:val="20"/>
          <w:lang w:eastAsia="en-US" w:bidi="ar-SA"/>
        </w:rPr>
        <w:t>, w których są świadczone</w:t>
      </w:r>
      <w:r>
        <w:rPr>
          <w:rFonts w:ascii="Arial" w:hAnsi="Arial" w:cs="Arial"/>
          <w:sz w:val="20"/>
          <w:szCs w:val="20"/>
          <w:lang w:eastAsia="en-US" w:bidi="ar-SA"/>
        </w:rPr>
        <w:t xml:space="preserve"> </w:t>
      </w:r>
      <w:r w:rsidRPr="00DA2FE9">
        <w:rPr>
          <w:rFonts w:ascii="Arial" w:hAnsi="Arial" w:cs="Arial"/>
          <w:sz w:val="20"/>
          <w:szCs w:val="20"/>
          <w:lang w:eastAsia="en-US" w:bidi="ar-SA"/>
        </w:rPr>
        <w:t>usługi dla ludności, i dla których wykonano takie świadectwa.</w:t>
      </w:r>
      <w:r>
        <w:rPr>
          <w:rFonts w:ascii="Arial" w:hAnsi="Arial" w:cs="Arial"/>
          <w:sz w:val="20"/>
          <w:szCs w:val="20"/>
          <w:lang w:eastAsia="en-US" w:bidi="ar-SA"/>
        </w:rPr>
        <w:t xml:space="preserve"> </w:t>
      </w:r>
      <w:r w:rsidRPr="00DA2FE9">
        <w:rPr>
          <w:rFonts w:ascii="Arial" w:hAnsi="Arial" w:cs="Arial"/>
          <w:sz w:val="20"/>
          <w:szCs w:val="20"/>
          <w:lang w:eastAsia="en-US" w:bidi="ar-SA"/>
        </w:rPr>
        <w:t>Nowe przepisy zakładają, że z przygotowania świadectw charakterystyki energetycznej</w:t>
      </w:r>
      <w:r>
        <w:rPr>
          <w:rFonts w:ascii="Arial" w:hAnsi="Arial" w:cs="Arial"/>
          <w:sz w:val="20"/>
          <w:szCs w:val="20"/>
          <w:lang w:eastAsia="en-US" w:bidi="ar-SA"/>
        </w:rPr>
        <w:t xml:space="preserve"> </w:t>
      </w:r>
      <w:r w:rsidRPr="00DA2FE9">
        <w:rPr>
          <w:rFonts w:ascii="Arial" w:hAnsi="Arial" w:cs="Arial"/>
          <w:sz w:val="20"/>
          <w:szCs w:val="20"/>
          <w:lang w:eastAsia="en-US" w:bidi="ar-SA"/>
        </w:rPr>
        <w:t>zwolnione będą domy budowane na własny użytek. Obowiązek sporządzania świadectw</w:t>
      </w:r>
      <w:r>
        <w:rPr>
          <w:rFonts w:ascii="Arial" w:hAnsi="Arial" w:cs="Arial"/>
          <w:sz w:val="20"/>
          <w:szCs w:val="20"/>
          <w:lang w:eastAsia="en-US" w:bidi="ar-SA"/>
        </w:rPr>
        <w:t xml:space="preserve"> </w:t>
      </w:r>
      <w:r w:rsidRPr="00DA2FE9">
        <w:rPr>
          <w:rFonts w:ascii="Arial" w:hAnsi="Arial" w:cs="Arial"/>
          <w:sz w:val="20"/>
          <w:szCs w:val="20"/>
          <w:lang w:eastAsia="en-US" w:bidi="ar-SA"/>
        </w:rPr>
        <w:t>nie będzie też dotyczył m.in. zabytkowych kamienic, kościołów, a także budynków mieszkalnych</w:t>
      </w:r>
      <w:r>
        <w:rPr>
          <w:rFonts w:ascii="Arial" w:hAnsi="Arial" w:cs="Arial"/>
          <w:sz w:val="20"/>
          <w:szCs w:val="20"/>
          <w:lang w:eastAsia="en-US" w:bidi="ar-SA"/>
        </w:rPr>
        <w:t xml:space="preserve"> </w:t>
      </w:r>
      <w:r w:rsidRPr="00DA2FE9">
        <w:rPr>
          <w:rFonts w:ascii="Arial" w:hAnsi="Arial" w:cs="Arial"/>
          <w:sz w:val="20"/>
          <w:szCs w:val="20"/>
          <w:lang w:eastAsia="en-US" w:bidi="ar-SA"/>
        </w:rPr>
        <w:t>przeznaczonych do użytkowania nie dłużej niż cztery miesiące w roku.</w:t>
      </w:r>
    </w:p>
    <w:p w14:paraId="3CC5DF9E" w14:textId="77777777" w:rsidR="00DA2FE9" w:rsidRPr="00DA2FE9" w:rsidRDefault="00DA2FE9" w:rsidP="00DA2FE9">
      <w:pPr>
        <w:spacing w:line="360" w:lineRule="auto"/>
        <w:ind w:firstLine="567"/>
        <w:jc w:val="both"/>
        <w:rPr>
          <w:rFonts w:ascii="Arial" w:hAnsi="Arial" w:cs="Arial"/>
          <w:sz w:val="20"/>
          <w:szCs w:val="20"/>
          <w:lang w:eastAsia="en-US" w:bidi="ar-SA"/>
        </w:rPr>
      </w:pPr>
      <w:r w:rsidRPr="00DA2FE9">
        <w:rPr>
          <w:rFonts w:ascii="Arial" w:hAnsi="Arial" w:cs="Arial"/>
          <w:sz w:val="20"/>
          <w:szCs w:val="20"/>
          <w:lang w:eastAsia="en-US" w:bidi="ar-SA"/>
        </w:rPr>
        <w:t>Właściciel lub zarządca budynku jest zobowiązany poddać budynki w czasie ich użytkowania</w:t>
      </w:r>
    </w:p>
    <w:p w14:paraId="0E2095DB" w14:textId="77777777" w:rsidR="00DA2FE9" w:rsidRPr="00DA2FE9" w:rsidRDefault="00DA2FE9" w:rsidP="00DA2FE9">
      <w:pPr>
        <w:spacing w:line="360" w:lineRule="auto"/>
        <w:ind w:firstLine="567"/>
        <w:jc w:val="both"/>
        <w:rPr>
          <w:rFonts w:ascii="Arial" w:hAnsi="Arial" w:cs="Arial"/>
          <w:sz w:val="20"/>
          <w:szCs w:val="20"/>
          <w:lang w:eastAsia="en-US" w:bidi="ar-SA"/>
        </w:rPr>
      </w:pPr>
      <w:r w:rsidRPr="00DA2FE9">
        <w:rPr>
          <w:rFonts w:ascii="Arial" w:hAnsi="Arial" w:cs="Arial"/>
          <w:sz w:val="20"/>
          <w:szCs w:val="20"/>
          <w:lang w:eastAsia="en-US" w:bidi="ar-SA"/>
        </w:rPr>
        <w:t>kontroli:</w:t>
      </w:r>
    </w:p>
    <w:p w14:paraId="544B2638" w14:textId="726ED6A4" w:rsidR="00DA2FE9" w:rsidRPr="00DA2FE9" w:rsidRDefault="00DA2FE9" w:rsidP="00441F6E">
      <w:pPr>
        <w:pStyle w:val="Akapitzlist"/>
        <w:numPr>
          <w:ilvl w:val="0"/>
          <w:numId w:val="141"/>
        </w:numPr>
        <w:spacing w:line="360" w:lineRule="auto"/>
        <w:jc w:val="both"/>
        <w:rPr>
          <w:rFonts w:ascii="Arial" w:hAnsi="Arial" w:cs="Arial"/>
          <w:sz w:val="20"/>
          <w:szCs w:val="20"/>
          <w:lang w:eastAsia="en-US" w:bidi="ar-SA"/>
        </w:rPr>
      </w:pPr>
      <w:r w:rsidRPr="00DA2FE9">
        <w:rPr>
          <w:rFonts w:ascii="Arial" w:hAnsi="Arial" w:cs="Arial"/>
          <w:sz w:val="20"/>
          <w:szCs w:val="20"/>
          <w:lang w:eastAsia="en-US" w:bidi="ar-SA"/>
        </w:rPr>
        <w:t>okresowej, polegającej na sprawdzeniu stanu technicznego systemu ogrzewania,</w:t>
      </w:r>
      <w:r>
        <w:rPr>
          <w:rFonts w:ascii="Arial" w:hAnsi="Arial" w:cs="Arial"/>
          <w:sz w:val="20"/>
          <w:szCs w:val="20"/>
          <w:lang w:eastAsia="en-US" w:bidi="ar-SA"/>
        </w:rPr>
        <w:t xml:space="preserve"> </w:t>
      </w:r>
      <w:r w:rsidRPr="00DA2FE9">
        <w:rPr>
          <w:rFonts w:ascii="Arial" w:hAnsi="Arial" w:cs="Arial"/>
          <w:sz w:val="20"/>
          <w:szCs w:val="20"/>
          <w:lang w:eastAsia="en-US" w:bidi="ar-SA"/>
        </w:rPr>
        <w:t>z</w:t>
      </w:r>
      <w:r w:rsidR="00D8597B">
        <w:rPr>
          <w:rFonts w:ascii="Arial" w:hAnsi="Arial" w:cs="Arial"/>
          <w:sz w:val="20"/>
          <w:szCs w:val="20"/>
          <w:lang w:eastAsia="en-US" w:bidi="ar-SA"/>
        </w:rPr>
        <w:t> </w:t>
      </w:r>
      <w:r w:rsidRPr="00DA2FE9">
        <w:rPr>
          <w:rFonts w:ascii="Arial" w:hAnsi="Arial" w:cs="Arial"/>
          <w:sz w:val="20"/>
          <w:szCs w:val="20"/>
          <w:lang w:eastAsia="en-US" w:bidi="ar-SA"/>
        </w:rPr>
        <w:t>uwzględnieniem efektywności energetycznej kotłów oraz dostosowania ich mocy</w:t>
      </w:r>
      <w:r>
        <w:rPr>
          <w:rFonts w:ascii="Arial" w:hAnsi="Arial" w:cs="Arial"/>
          <w:sz w:val="20"/>
          <w:szCs w:val="20"/>
          <w:lang w:eastAsia="en-US" w:bidi="ar-SA"/>
        </w:rPr>
        <w:t xml:space="preserve"> </w:t>
      </w:r>
      <w:r w:rsidRPr="00DA2FE9">
        <w:rPr>
          <w:rFonts w:ascii="Arial" w:hAnsi="Arial" w:cs="Arial"/>
          <w:sz w:val="20"/>
          <w:szCs w:val="20"/>
          <w:lang w:eastAsia="en-US" w:bidi="ar-SA"/>
        </w:rPr>
        <w:t>do potrzeb użytkowych:</w:t>
      </w:r>
    </w:p>
    <w:p w14:paraId="383D60FB" w14:textId="77777777" w:rsidR="00DA2FE9" w:rsidRDefault="00DA2FE9" w:rsidP="00441F6E">
      <w:pPr>
        <w:pStyle w:val="Akapitzlist"/>
        <w:numPr>
          <w:ilvl w:val="0"/>
          <w:numId w:val="142"/>
        </w:numPr>
        <w:spacing w:line="360" w:lineRule="auto"/>
        <w:jc w:val="both"/>
        <w:rPr>
          <w:rFonts w:ascii="Arial" w:hAnsi="Arial" w:cs="Arial"/>
          <w:sz w:val="20"/>
          <w:szCs w:val="20"/>
          <w:lang w:eastAsia="en-US" w:bidi="ar-SA"/>
        </w:rPr>
      </w:pPr>
      <w:r w:rsidRPr="00DA2FE9">
        <w:rPr>
          <w:rFonts w:ascii="Arial" w:hAnsi="Arial" w:cs="Arial"/>
          <w:sz w:val="20"/>
          <w:szCs w:val="20"/>
          <w:lang w:eastAsia="en-US" w:bidi="ar-SA"/>
        </w:rPr>
        <w:t>co najmniej raz na 5 lat - dla kotłów o nominalnej mocy cieplnej od 20 kW do 100 kW,</w:t>
      </w:r>
    </w:p>
    <w:p w14:paraId="4630F6C2" w14:textId="77777777" w:rsidR="00DA2FE9" w:rsidRDefault="00DA2FE9" w:rsidP="00441F6E">
      <w:pPr>
        <w:pStyle w:val="Akapitzlist"/>
        <w:numPr>
          <w:ilvl w:val="0"/>
          <w:numId w:val="142"/>
        </w:numPr>
        <w:spacing w:line="360" w:lineRule="auto"/>
        <w:jc w:val="both"/>
        <w:rPr>
          <w:rFonts w:ascii="Arial" w:hAnsi="Arial" w:cs="Arial"/>
          <w:sz w:val="20"/>
          <w:szCs w:val="20"/>
          <w:lang w:eastAsia="en-US" w:bidi="ar-SA"/>
        </w:rPr>
      </w:pPr>
      <w:r w:rsidRPr="00DA2FE9">
        <w:rPr>
          <w:rFonts w:ascii="Arial" w:hAnsi="Arial" w:cs="Arial"/>
          <w:sz w:val="20"/>
          <w:szCs w:val="20"/>
          <w:lang w:eastAsia="en-US" w:bidi="ar-SA"/>
        </w:rPr>
        <w:t>co najmniej raz na 2 lata - dla kotłów opalanych paliwem ciekłym lub stałym</w:t>
      </w:r>
      <w:r>
        <w:rPr>
          <w:rFonts w:ascii="Arial" w:hAnsi="Arial" w:cs="Arial"/>
          <w:sz w:val="20"/>
          <w:szCs w:val="20"/>
          <w:lang w:eastAsia="en-US" w:bidi="ar-SA"/>
        </w:rPr>
        <w:t xml:space="preserve"> </w:t>
      </w:r>
      <w:r w:rsidRPr="00DA2FE9">
        <w:rPr>
          <w:rFonts w:ascii="Arial" w:hAnsi="Arial" w:cs="Arial"/>
          <w:sz w:val="20"/>
          <w:szCs w:val="20"/>
          <w:lang w:eastAsia="en-US" w:bidi="ar-SA"/>
        </w:rPr>
        <w:t>o nominalnej mocy cieplnej ponad 100 kW,</w:t>
      </w:r>
    </w:p>
    <w:p w14:paraId="659D1B8C" w14:textId="77777777" w:rsidR="00DA2FE9" w:rsidRDefault="00DA2FE9" w:rsidP="00441F6E">
      <w:pPr>
        <w:pStyle w:val="Akapitzlist"/>
        <w:numPr>
          <w:ilvl w:val="0"/>
          <w:numId w:val="142"/>
        </w:numPr>
        <w:spacing w:line="360" w:lineRule="auto"/>
        <w:jc w:val="both"/>
        <w:rPr>
          <w:rFonts w:ascii="Arial" w:hAnsi="Arial" w:cs="Arial"/>
          <w:sz w:val="20"/>
          <w:szCs w:val="20"/>
          <w:lang w:eastAsia="en-US" w:bidi="ar-SA"/>
        </w:rPr>
      </w:pPr>
      <w:r w:rsidRPr="00DA2FE9">
        <w:rPr>
          <w:rFonts w:ascii="Arial" w:hAnsi="Arial" w:cs="Arial"/>
          <w:sz w:val="20"/>
          <w:szCs w:val="20"/>
          <w:lang w:eastAsia="en-US" w:bidi="ar-SA"/>
        </w:rPr>
        <w:t>co najmniej raz na 4 lata - dla kotłów opalanych gazem o nominalnej mocy cieplnej</w:t>
      </w:r>
      <w:r>
        <w:rPr>
          <w:rFonts w:ascii="Arial" w:hAnsi="Arial" w:cs="Arial"/>
          <w:sz w:val="20"/>
          <w:szCs w:val="20"/>
          <w:lang w:eastAsia="en-US" w:bidi="ar-SA"/>
        </w:rPr>
        <w:t xml:space="preserve"> </w:t>
      </w:r>
      <w:r w:rsidRPr="00DA2FE9">
        <w:rPr>
          <w:rFonts w:ascii="Arial" w:hAnsi="Arial" w:cs="Arial"/>
          <w:sz w:val="20"/>
          <w:szCs w:val="20"/>
          <w:lang w:eastAsia="en-US" w:bidi="ar-SA"/>
        </w:rPr>
        <w:t>ponad 100 kW,</w:t>
      </w:r>
    </w:p>
    <w:p w14:paraId="3F8E72C8" w14:textId="2D2BFC0E" w:rsidR="00DA2FE9" w:rsidRPr="00DA2FE9" w:rsidRDefault="00DA2FE9" w:rsidP="00441F6E">
      <w:pPr>
        <w:pStyle w:val="Akapitzlist"/>
        <w:numPr>
          <w:ilvl w:val="0"/>
          <w:numId w:val="142"/>
        </w:numPr>
        <w:spacing w:line="360" w:lineRule="auto"/>
        <w:jc w:val="both"/>
        <w:rPr>
          <w:rFonts w:ascii="Arial" w:hAnsi="Arial" w:cs="Arial"/>
          <w:sz w:val="20"/>
          <w:szCs w:val="20"/>
          <w:lang w:eastAsia="en-US" w:bidi="ar-SA"/>
        </w:rPr>
      </w:pPr>
      <w:r w:rsidRPr="00DA2FE9">
        <w:rPr>
          <w:rFonts w:ascii="Arial" w:hAnsi="Arial" w:cs="Arial"/>
          <w:sz w:val="20"/>
          <w:szCs w:val="20"/>
          <w:lang w:eastAsia="en-US" w:bidi="ar-SA"/>
        </w:rPr>
        <w:t>okresowej, co najmniej raz na 5 lat, polegającej na ocenie efektywności energetycznej</w:t>
      </w:r>
      <w:r>
        <w:rPr>
          <w:rFonts w:ascii="Arial" w:hAnsi="Arial" w:cs="Arial"/>
          <w:sz w:val="20"/>
          <w:szCs w:val="20"/>
          <w:lang w:eastAsia="en-US" w:bidi="ar-SA"/>
        </w:rPr>
        <w:t xml:space="preserve"> </w:t>
      </w:r>
      <w:r w:rsidRPr="00DA2FE9">
        <w:rPr>
          <w:rFonts w:ascii="Arial" w:hAnsi="Arial" w:cs="Arial"/>
          <w:sz w:val="20"/>
          <w:szCs w:val="20"/>
          <w:lang w:eastAsia="en-US" w:bidi="ar-SA"/>
        </w:rPr>
        <w:lastRenderedPageBreak/>
        <w:t>zastosowanych urządzeń chłodniczych o mocy chłodniczej nominalnej większej</w:t>
      </w:r>
      <w:r>
        <w:rPr>
          <w:rFonts w:ascii="Arial" w:hAnsi="Arial" w:cs="Arial"/>
          <w:sz w:val="20"/>
          <w:szCs w:val="20"/>
          <w:lang w:eastAsia="en-US" w:bidi="ar-SA"/>
        </w:rPr>
        <w:t xml:space="preserve"> </w:t>
      </w:r>
      <w:r w:rsidRPr="00DA2FE9">
        <w:rPr>
          <w:rFonts w:ascii="Arial" w:hAnsi="Arial" w:cs="Arial"/>
          <w:sz w:val="20"/>
          <w:szCs w:val="20"/>
          <w:lang w:eastAsia="en-US" w:bidi="ar-SA"/>
        </w:rPr>
        <w:t>niż 12 kW</w:t>
      </w:r>
    </w:p>
    <w:p w14:paraId="7D7BF039" w14:textId="614B6720" w:rsidR="00DA2FE9" w:rsidRDefault="00DA2FE9" w:rsidP="00DA2FE9">
      <w:pPr>
        <w:spacing w:line="360" w:lineRule="auto"/>
        <w:ind w:firstLine="567"/>
        <w:jc w:val="both"/>
        <w:rPr>
          <w:rFonts w:ascii="Arial" w:hAnsi="Arial" w:cs="Arial"/>
          <w:sz w:val="20"/>
          <w:szCs w:val="20"/>
          <w:lang w:eastAsia="en-US" w:bidi="ar-SA"/>
        </w:rPr>
      </w:pPr>
      <w:r w:rsidRPr="00DA2FE9">
        <w:rPr>
          <w:rFonts w:ascii="Arial" w:hAnsi="Arial" w:cs="Arial"/>
          <w:sz w:val="20"/>
          <w:szCs w:val="20"/>
          <w:lang w:eastAsia="en-US" w:bidi="ar-SA"/>
        </w:rPr>
        <w:t>Kontrolą objęty został cały system ogrzewania, tj. kotły wraz z urządzeniami instalacyjnymi.</w:t>
      </w:r>
      <w:r>
        <w:rPr>
          <w:rFonts w:ascii="Arial" w:hAnsi="Arial" w:cs="Arial"/>
          <w:sz w:val="20"/>
          <w:szCs w:val="20"/>
          <w:lang w:eastAsia="en-US" w:bidi="ar-SA"/>
        </w:rPr>
        <w:t xml:space="preserve"> </w:t>
      </w:r>
      <w:r w:rsidRPr="00DA2FE9">
        <w:rPr>
          <w:rFonts w:ascii="Arial" w:hAnsi="Arial" w:cs="Arial"/>
          <w:sz w:val="20"/>
          <w:szCs w:val="20"/>
          <w:lang w:eastAsia="en-US" w:bidi="ar-SA"/>
        </w:rPr>
        <w:t>Ponadto obowiązkiem kontroli objęto również urządzenia zasilane paliwem odnawialnym,</w:t>
      </w:r>
      <w:r>
        <w:rPr>
          <w:rFonts w:ascii="Arial" w:hAnsi="Arial" w:cs="Arial"/>
          <w:sz w:val="20"/>
          <w:szCs w:val="20"/>
          <w:lang w:eastAsia="en-US" w:bidi="ar-SA"/>
        </w:rPr>
        <w:t xml:space="preserve"> </w:t>
      </w:r>
      <w:r w:rsidRPr="00DA2FE9">
        <w:rPr>
          <w:rFonts w:ascii="Arial" w:hAnsi="Arial" w:cs="Arial"/>
          <w:sz w:val="20"/>
          <w:szCs w:val="20"/>
          <w:lang w:eastAsia="en-US" w:bidi="ar-SA"/>
        </w:rPr>
        <w:t>a nie jak do</w:t>
      </w:r>
      <w:r w:rsidR="00D8597B">
        <w:rPr>
          <w:rFonts w:ascii="Arial" w:hAnsi="Arial" w:cs="Arial"/>
          <w:sz w:val="20"/>
          <w:szCs w:val="20"/>
          <w:lang w:eastAsia="en-US" w:bidi="ar-SA"/>
        </w:rPr>
        <w:t> </w:t>
      </w:r>
      <w:r w:rsidRPr="00DA2FE9">
        <w:rPr>
          <w:rFonts w:ascii="Arial" w:hAnsi="Arial" w:cs="Arial"/>
          <w:sz w:val="20"/>
          <w:szCs w:val="20"/>
          <w:lang w:eastAsia="en-US" w:bidi="ar-SA"/>
        </w:rPr>
        <w:t>tej pory, tylko paliwem nieodnawialnym.</w:t>
      </w:r>
      <w:r>
        <w:rPr>
          <w:rFonts w:ascii="Arial" w:hAnsi="Arial" w:cs="Arial"/>
          <w:sz w:val="20"/>
          <w:szCs w:val="20"/>
          <w:lang w:eastAsia="en-US" w:bidi="ar-SA"/>
        </w:rPr>
        <w:t xml:space="preserve"> </w:t>
      </w:r>
    </w:p>
    <w:p w14:paraId="18E620E4" w14:textId="0F3B9A39" w:rsidR="00DA2FE9" w:rsidRDefault="00DA2FE9" w:rsidP="006E2111">
      <w:pPr>
        <w:spacing w:line="360" w:lineRule="auto"/>
        <w:ind w:firstLine="567"/>
        <w:jc w:val="both"/>
        <w:rPr>
          <w:rFonts w:ascii="Arial" w:hAnsi="Arial" w:cs="Arial"/>
          <w:sz w:val="20"/>
          <w:szCs w:val="20"/>
          <w:lang w:eastAsia="en-US" w:bidi="ar-SA"/>
        </w:rPr>
      </w:pPr>
      <w:r w:rsidRPr="00DA2FE9">
        <w:rPr>
          <w:rFonts w:ascii="Arial" w:hAnsi="Arial" w:cs="Arial"/>
          <w:sz w:val="20"/>
          <w:szCs w:val="20"/>
          <w:lang w:eastAsia="en-US" w:bidi="ar-SA"/>
        </w:rPr>
        <w:t>Kolejnym instrumentem wspomagającym racjonalne użytkowanie ciepła w zabudowie</w:t>
      </w:r>
      <w:r>
        <w:rPr>
          <w:rFonts w:ascii="Arial" w:hAnsi="Arial" w:cs="Arial"/>
          <w:sz w:val="20"/>
          <w:szCs w:val="20"/>
          <w:lang w:eastAsia="en-US" w:bidi="ar-SA"/>
        </w:rPr>
        <w:t xml:space="preserve"> </w:t>
      </w:r>
      <w:r w:rsidRPr="00DA2FE9">
        <w:rPr>
          <w:rFonts w:ascii="Arial" w:hAnsi="Arial" w:cs="Arial"/>
          <w:sz w:val="20"/>
          <w:szCs w:val="20"/>
          <w:lang w:eastAsia="en-US" w:bidi="ar-SA"/>
        </w:rPr>
        <w:t>mieszkaniowej oraz budynkach stanowiących własność jednostek samorządu terytorialnego</w:t>
      </w:r>
      <w:r>
        <w:rPr>
          <w:rFonts w:ascii="Arial" w:hAnsi="Arial" w:cs="Arial"/>
          <w:sz w:val="20"/>
          <w:szCs w:val="20"/>
          <w:lang w:eastAsia="en-US" w:bidi="ar-SA"/>
        </w:rPr>
        <w:t xml:space="preserve"> </w:t>
      </w:r>
      <w:r w:rsidRPr="00DA2FE9">
        <w:rPr>
          <w:rFonts w:ascii="Arial" w:hAnsi="Arial" w:cs="Arial"/>
          <w:sz w:val="20"/>
          <w:szCs w:val="20"/>
          <w:lang w:eastAsia="en-US" w:bidi="ar-SA"/>
        </w:rPr>
        <w:t>jest rządowy program wsparcia remontów i termomodernizacji, który działa w oparciu</w:t>
      </w:r>
      <w:r>
        <w:rPr>
          <w:rFonts w:ascii="Arial" w:hAnsi="Arial" w:cs="Arial"/>
          <w:sz w:val="20"/>
          <w:szCs w:val="20"/>
          <w:lang w:eastAsia="en-US" w:bidi="ar-SA"/>
        </w:rPr>
        <w:t xml:space="preserve"> </w:t>
      </w:r>
      <w:r w:rsidRPr="00DA2FE9">
        <w:rPr>
          <w:rFonts w:ascii="Arial" w:hAnsi="Arial" w:cs="Arial"/>
          <w:sz w:val="20"/>
          <w:szCs w:val="20"/>
          <w:lang w:eastAsia="en-US" w:bidi="ar-SA"/>
        </w:rPr>
        <w:t>o przepisy ustawy z</w:t>
      </w:r>
      <w:r w:rsidR="00D8597B">
        <w:rPr>
          <w:rFonts w:ascii="Arial" w:hAnsi="Arial" w:cs="Arial"/>
          <w:sz w:val="20"/>
          <w:szCs w:val="20"/>
          <w:lang w:eastAsia="en-US" w:bidi="ar-SA"/>
        </w:rPr>
        <w:t> </w:t>
      </w:r>
      <w:r w:rsidRPr="00DA2FE9">
        <w:rPr>
          <w:rFonts w:ascii="Arial" w:hAnsi="Arial" w:cs="Arial"/>
          <w:sz w:val="20"/>
          <w:szCs w:val="20"/>
          <w:lang w:eastAsia="en-US" w:bidi="ar-SA"/>
        </w:rPr>
        <w:t>dnia 21 listopada 2008 r. o wspieraniu termomodernizacji i remontów</w:t>
      </w:r>
      <w:r>
        <w:rPr>
          <w:rFonts w:ascii="Arial" w:hAnsi="Arial" w:cs="Arial"/>
          <w:sz w:val="20"/>
          <w:szCs w:val="20"/>
          <w:lang w:eastAsia="en-US" w:bidi="ar-SA"/>
        </w:rPr>
        <w:t xml:space="preserve"> </w:t>
      </w:r>
      <w:r w:rsidRPr="00DA2FE9">
        <w:rPr>
          <w:rFonts w:ascii="Arial" w:hAnsi="Arial" w:cs="Arial"/>
          <w:sz w:val="20"/>
          <w:szCs w:val="20"/>
          <w:lang w:eastAsia="en-US" w:bidi="ar-SA"/>
        </w:rPr>
        <w:t>(Dz.U. z 20</w:t>
      </w:r>
      <w:r>
        <w:rPr>
          <w:rFonts w:ascii="Arial" w:hAnsi="Arial" w:cs="Arial"/>
          <w:sz w:val="20"/>
          <w:szCs w:val="20"/>
          <w:lang w:eastAsia="en-US" w:bidi="ar-SA"/>
        </w:rPr>
        <w:t>20</w:t>
      </w:r>
      <w:r w:rsidRPr="00DA2FE9">
        <w:rPr>
          <w:rFonts w:ascii="Arial" w:hAnsi="Arial" w:cs="Arial"/>
          <w:sz w:val="20"/>
          <w:szCs w:val="20"/>
          <w:lang w:eastAsia="en-US" w:bidi="ar-SA"/>
        </w:rPr>
        <w:t xml:space="preserve"> r. poz. </w:t>
      </w:r>
      <w:r>
        <w:rPr>
          <w:rFonts w:ascii="Arial" w:hAnsi="Arial" w:cs="Arial"/>
          <w:sz w:val="20"/>
          <w:szCs w:val="20"/>
          <w:lang w:eastAsia="en-US" w:bidi="ar-SA"/>
        </w:rPr>
        <w:t>22</w:t>
      </w:r>
      <w:r w:rsidRPr="00DA2FE9">
        <w:rPr>
          <w:rFonts w:ascii="Arial" w:hAnsi="Arial" w:cs="Arial"/>
          <w:sz w:val="20"/>
          <w:szCs w:val="20"/>
          <w:lang w:eastAsia="en-US" w:bidi="ar-SA"/>
        </w:rPr>
        <w:t>). Jego celem jest poprawa stanu technicznego</w:t>
      </w:r>
      <w:r>
        <w:rPr>
          <w:rFonts w:ascii="Arial" w:hAnsi="Arial" w:cs="Arial"/>
          <w:sz w:val="20"/>
          <w:szCs w:val="20"/>
          <w:lang w:eastAsia="en-US" w:bidi="ar-SA"/>
        </w:rPr>
        <w:t xml:space="preserve"> </w:t>
      </w:r>
      <w:r w:rsidRPr="00DA2FE9">
        <w:rPr>
          <w:rFonts w:ascii="Arial" w:hAnsi="Arial" w:cs="Arial"/>
          <w:sz w:val="20"/>
          <w:szCs w:val="20"/>
          <w:lang w:eastAsia="en-US" w:bidi="ar-SA"/>
        </w:rPr>
        <w:t>istniejących budynków ze szczególnym uwzględnieniem zmniejszenia rocznego zapotrzebowania</w:t>
      </w:r>
      <w:r>
        <w:rPr>
          <w:rFonts w:ascii="Arial" w:hAnsi="Arial" w:cs="Arial"/>
          <w:sz w:val="20"/>
          <w:szCs w:val="20"/>
          <w:lang w:eastAsia="en-US" w:bidi="ar-SA"/>
        </w:rPr>
        <w:t xml:space="preserve"> </w:t>
      </w:r>
      <w:r w:rsidRPr="00DA2FE9">
        <w:rPr>
          <w:rFonts w:ascii="Arial" w:hAnsi="Arial" w:cs="Arial"/>
          <w:sz w:val="20"/>
          <w:szCs w:val="20"/>
          <w:lang w:eastAsia="en-US" w:bidi="ar-SA"/>
        </w:rPr>
        <w:t>na energię, zmniejszenia rocznych strat energii, zmniejszenia rocznych</w:t>
      </w:r>
      <w:r>
        <w:rPr>
          <w:rFonts w:ascii="Arial" w:hAnsi="Arial" w:cs="Arial"/>
          <w:sz w:val="20"/>
          <w:szCs w:val="20"/>
          <w:lang w:eastAsia="en-US" w:bidi="ar-SA"/>
        </w:rPr>
        <w:t xml:space="preserve"> </w:t>
      </w:r>
      <w:r w:rsidRPr="00DA2FE9">
        <w:rPr>
          <w:rFonts w:ascii="Arial" w:hAnsi="Arial" w:cs="Arial"/>
          <w:sz w:val="20"/>
          <w:szCs w:val="20"/>
          <w:lang w:eastAsia="en-US" w:bidi="ar-SA"/>
        </w:rPr>
        <w:t>kosztów pozyskania ciepła, zamiany źródła energii na źródło odnawialne lub zastosowania</w:t>
      </w:r>
      <w:r>
        <w:rPr>
          <w:rFonts w:ascii="Arial" w:hAnsi="Arial" w:cs="Arial"/>
          <w:sz w:val="20"/>
          <w:szCs w:val="20"/>
          <w:lang w:eastAsia="en-US" w:bidi="ar-SA"/>
        </w:rPr>
        <w:t xml:space="preserve"> </w:t>
      </w:r>
      <w:r w:rsidRPr="00DA2FE9">
        <w:rPr>
          <w:rFonts w:ascii="Arial" w:hAnsi="Arial" w:cs="Arial"/>
          <w:sz w:val="20"/>
          <w:szCs w:val="20"/>
          <w:lang w:eastAsia="en-US" w:bidi="ar-SA"/>
        </w:rPr>
        <w:t>wysokosprawnej kogeneracji.</w:t>
      </w:r>
      <w:r>
        <w:rPr>
          <w:rFonts w:ascii="Arial" w:hAnsi="Arial" w:cs="Arial"/>
          <w:sz w:val="20"/>
          <w:szCs w:val="20"/>
          <w:lang w:eastAsia="en-US" w:bidi="ar-SA"/>
        </w:rPr>
        <w:t xml:space="preserve"> </w:t>
      </w:r>
      <w:r w:rsidRPr="00DA2FE9">
        <w:rPr>
          <w:rFonts w:ascii="Arial" w:hAnsi="Arial" w:cs="Arial"/>
          <w:sz w:val="20"/>
          <w:szCs w:val="20"/>
          <w:lang w:eastAsia="en-US" w:bidi="ar-SA"/>
        </w:rPr>
        <w:t>Beneficjentami tego programu są właściciele zasobów mieszkaniowych (gminy, spółdzielnie</w:t>
      </w:r>
      <w:r>
        <w:rPr>
          <w:rFonts w:ascii="Arial" w:hAnsi="Arial" w:cs="Arial"/>
          <w:sz w:val="20"/>
          <w:szCs w:val="20"/>
          <w:lang w:eastAsia="en-US" w:bidi="ar-SA"/>
        </w:rPr>
        <w:t xml:space="preserve"> </w:t>
      </w:r>
      <w:r w:rsidRPr="00DA2FE9">
        <w:rPr>
          <w:rFonts w:ascii="Arial" w:hAnsi="Arial" w:cs="Arial"/>
          <w:sz w:val="20"/>
          <w:szCs w:val="20"/>
          <w:lang w:eastAsia="en-US" w:bidi="ar-SA"/>
        </w:rPr>
        <w:t>mieszkaniowe, właściciele mieszkań zakładowych i prywatni właściciele), właściciele</w:t>
      </w:r>
      <w:r>
        <w:rPr>
          <w:rFonts w:ascii="Arial" w:hAnsi="Arial" w:cs="Arial"/>
          <w:sz w:val="20"/>
          <w:szCs w:val="20"/>
          <w:lang w:eastAsia="en-US" w:bidi="ar-SA"/>
        </w:rPr>
        <w:t xml:space="preserve"> </w:t>
      </w:r>
      <w:r w:rsidRPr="00DA2FE9">
        <w:rPr>
          <w:rFonts w:ascii="Arial" w:hAnsi="Arial" w:cs="Arial"/>
          <w:sz w:val="20"/>
          <w:szCs w:val="20"/>
          <w:lang w:eastAsia="en-US" w:bidi="ar-SA"/>
        </w:rPr>
        <w:t>budynków zamieszkania zbiorowego oraz jednostki samorządu terytorialnego. Program</w:t>
      </w:r>
      <w:r w:rsidR="006E2111">
        <w:rPr>
          <w:rFonts w:ascii="Arial" w:hAnsi="Arial" w:cs="Arial"/>
          <w:sz w:val="20"/>
          <w:szCs w:val="20"/>
          <w:lang w:eastAsia="en-US" w:bidi="ar-SA"/>
        </w:rPr>
        <w:t xml:space="preserve"> </w:t>
      </w:r>
      <w:r w:rsidRPr="00DA2FE9">
        <w:rPr>
          <w:rFonts w:ascii="Arial" w:hAnsi="Arial" w:cs="Arial"/>
          <w:sz w:val="20"/>
          <w:szCs w:val="20"/>
          <w:lang w:eastAsia="en-US" w:bidi="ar-SA"/>
        </w:rPr>
        <w:t>ten obejmuje dwa główne moduły: wsparcie przedsięwzięć termomodernizacyjnych</w:t>
      </w:r>
      <w:r w:rsidR="006E2111">
        <w:rPr>
          <w:rFonts w:ascii="Arial" w:hAnsi="Arial" w:cs="Arial"/>
          <w:sz w:val="20"/>
          <w:szCs w:val="20"/>
          <w:lang w:eastAsia="en-US" w:bidi="ar-SA"/>
        </w:rPr>
        <w:t xml:space="preserve"> </w:t>
      </w:r>
      <w:r w:rsidRPr="00DA2FE9">
        <w:rPr>
          <w:rFonts w:ascii="Arial" w:hAnsi="Arial" w:cs="Arial"/>
          <w:sz w:val="20"/>
          <w:szCs w:val="20"/>
          <w:lang w:eastAsia="en-US" w:bidi="ar-SA"/>
        </w:rPr>
        <w:t>i wsparcie przedsięwzięć remontowych. Wsparcie jest udzielane w postaci tzw. premii,</w:t>
      </w:r>
      <w:r w:rsidR="006E2111">
        <w:rPr>
          <w:rFonts w:ascii="Arial" w:hAnsi="Arial" w:cs="Arial"/>
          <w:sz w:val="20"/>
          <w:szCs w:val="20"/>
          <w:lang w:eastAsia="en-US" w:bidi="ar-SA"/>
        </w:rPr>
        <w:t xml:space="preserve"> </w:t>
      </w:r>
      <w:r w:rsidRPr="00DA2FE9">
        <w:rPr>
          <w:rFonts w:ascii="Arial" w:hAnsi="Arial" w:cs="Arial"/>
          <w:sz w:val="20"/>
          <w:szCs w:val="20"/>
          <w:lang w:eastAsia="en-US" w:bidi="ar-SA"/>
        </w:rPr>
        <w:t>czyli spłaty części kredytu wykorzystanego na realizację przedsięwzięcia. Spłata jest dokonywana</w:t>
      </w:r>
      <w:r w:rsidR="006E2111">
        <w:rPr>
          <w:rFonts w:ascii="Arial" w:hAnsi="Arial" w:cs="Arial"/>
          <w:sz w:val="20"/>
          <w:szCs w:val="20"/>
          <w:lang w:eastAsia="en-US" w:bidi="ar-SA"/>
        </w:rPr>
        <w:t xml:space="preserve"> </w:t>
      </w:r>
      <w:r w:rsidRPr="00DA2FE9">
        <w:rPr>
          <w:rFonts w:ascii="Arial" w:hAnsi="Arial" w:cs="Arial"/>
          <w:sz w:val="20"/>
          <w:szCs w:val="20"/>
          <w:lang w:eastAsia="en-US" w:bidi="ar-SA"/>
        </w:rPr>
        <w:t>ze środków Funduszu Termomodernizacji i Remontów, obsługiwanego przez</w:t>
      </w:r>
      <w:r w:rsidR="006E2111">
        <w:rPr>
          <w:rFonts w:ascii="Arial" w:hAnsi="Arial" w:cs="Arial"/>
          <w:sz w:val="20"/>
          <w:szCs w:val="20"/>
          <w:lang w:eastAsia="en-US" w:bidi="ar-SA"/>
        </w:rPr>
        <w:t xml:space="preserve"> </w:t>
      </w:r>
      <w:r w:rsidRPr="00DA2FE9">
        <w:rPr>
          <w:rFonts w:ascii="Arial" w:hAnsi="Arial" w:cs="Arial"/>
          <w:sz w:val="20"/>
          <w:szCs w:val="20"/>
          <w:lang w:eastAsia="en-US" w:bidi="ar-SA"/>
        </w:rPr>
        <w:t>Bank Gospodarstwa Krajowego i zasilanego ze</w:t>
      </w:r>
      <w:r w:rsidR="00D8597B">
        <w:rPr>
          <w:rFonts w:ascii="Arial" w:hAnsi="Arial" w:cs="Arial"/>
          <w:sz w:val="20"/>
          <w:szCs w:val="20"/>
          <w:lang w:eastAsia="en-US" w:bidi="ar-SA"/>
        </w:rPr>
        <w:t> </w:t>
      </w:r>
      <w:r w:rsidRPr="00DA2FE9">
        <w:rPr>
          <w:rFonts w:ascii="Arial" w:hAnsi="Arial" w:cs="Arial"/>
          <w:sz w:val="20"/>
          <w:szCs w:val="20"/>
          <w:lang w:eastAsia="en-US" w:bidi="ar-SA"/>
        </w:rPr>
        <w:t>środków budżetu państwa.</w:t>
      </w:r>
    </w:p>
    <w:p w14:paraId="79CA6AFD" w14:textId="76A55F6C" w:rsidR="006E2111" w:rsidRDefault="006E2111" w:rsidP="006E2111">
      <w:pPr>
        <w:spacing w:line="360" w:lineRule="auto"/>
        <w:ind w:firstLine="567"/>
        <w:jc w:val="both"/>
        <w:rPr>
          <w:rFonts w:ascii="Arial" w:hAnsi="Arial" w:cs="Arial"/>
          <w:sz w:val="20"/>
          <w:szCs w:val="20"/>
          <w:lang w:eastAsia="en-US" w:bidi="ar-SA"/>
        </w:rPr>
      </w:pPr>
      <w:r>
        <w:rPr>
          <w:rFonts w:ascii="Arial" w:hAnsi="Arial" w:cs="Arial"/>
          <w:sz w:val="20"/>
          <w:szCs w:val="20"/>
          <w:lang w:eastAsia="en-US" w:bidi="ar-SA"/>
        </w:rPr>
        <w:t xml:space="preserve">Ustawa 11 lutego 2019 roku </w:t>
      </w:r>
      <w:r w:rsidRPr="006E2111">
        <w:rPr>
          <w:rFonts w:ascii="Arial" w:hAnsi="Arial" w:cs="Arial"/>
          <w:sz w:val="20"/>
          <w:szCs w:val="20"/>
          <w:lang w:eastAsia="en-US" w:bidi="ar-SA"/>
        </w:rPr>
        <w:t>o zmianie ustawy o wspieraniu termomodernizacji</w:t>
      </w:r>
      <w:r>
        <w:rPr>
          <w:rFonts w:ascii="Arial" w:hAnsi="Arial" w:cs="Arial"/>
          <w:sz w:val="20"/>
          <w:szCs w:val="20"/>
          <w:lang w:eastAsia="en-US" w:bidi="ar-SA"/>
        </w:rPr>
        <w:t xml:space="preserve"> </w:t>
      </w:r>
      <w:r w:rsidRPr="006E2111">
        <w:rPr>
          <w:rFonts w:ascii="Arial" w:hAnsi="Arial" w:cs="Arial"/>
          <w:sz w:val="20"/>
          <w:szCs w:val="20"/>
          <w:lang w:eastAsia="en-US" w:bidi="ar-SA"/>
        </w:rPr>
        <w:t>i remontów oraz niektórych innych ustaw (Dz.U. 2019 poz. 51),</w:t>
      </w:r>
      <w:r>
        <w:rPr>
          <w:rFonts w:ascii="Arial" w:hAnsi="Arial" w:cs="Arial"/>
          <w:sz w:val="20"/>
          <w:szCs w:val="20"/>
          <w:lang w:eastAsia="en-US" w:bidi="ar-SA"/>
        </w:rPr>
        <w:t xml:space="preserve"> </w:t>
      </w:r>
      <w:r w:rsidRPr="006E2111">
        <w:rPr>
          <w:rFonts w:ascii="Arial" w:hAnsi="Arial" w:cs="Arial"/>
          <w:sz w:val="20"/>
          <w:szCs w:val="20"/>
          <w:lang w:eastAsia="en-US" w:bidi="ar-SA"/>
        </w:rPr>
        <w:t>wprowadza rozwiązania prawne w zakresie dofinansowania tzw. Przedsięwzięć</w:t>
      </w:r>
      <w:r>
        <w:rPr>
          <w:rFonts w:ascii="Arial" w:hAnsi="Arial" w:cs="Arial"/>
          <w:sz w:val="20"/>
          <w:szCs w:val="20"/>
          <w:lang w:eastAsia="en-US" w:bidi="ar-SA"/>
        </w:rPr>
        <w:t xml:space="preserve"> </w:t>
      </w:r>
      <w:r w:rsidRPr="006E2111">
        <w:rPr>
          <w:rFonts w:ascii="Arial" w:hAnsi="Arial" w:cs="Arial"/>
          <w:sz w:val="20"/>
          <w:szCs w:val="20"/>
          <w:lang w:eastAsia="en-US" w:bidi="ar-SA"/>
        </w:rPr>
        <w:t>niskoemisyjnych realizowanych w budynkach jednorodzinnych. Przedsięwzięcie niskoemisyjne</w:t>
      </w:r>
      <w:r>
        <w:rPr>
          <w:rFonts w:ascii="Arial" w:hAnsi="Arial" w:cs="Arial"/>
          <w:sz w:val="20"/>
          <w:szCs w:val="20"/>
          <w:lang w:eastAsia="en-US" w:bidi="ar-SA"/>
        </w:rPr>
        <w:t xml:space="preserve"> </w:t>
      </w:r>
      <w:r w:rsidRPr="006E2111">
        <w:rPr>
          <w:rFonts w:ascii="Arial" w:hAnsi="Arial" w:cs="Arial"/>
          <w:sz w:val="20"/>
          <w:szCs w:val="20"/>
          <w:lang w:eastAsia="en-US" w:bidi="ar-SA"/>
        </w:rPr>
        <w:t>dotyczy wymiany lub likwidacji niespełniających standardów emisyjnych</w:t>
      </w:r>
      <w:r>
        <w:rPr>
          <w:rFonts w:ascii="Arial" w:hAnsi="Arial" w:cs="Arial"/>
          <w:sz w:val="20"/>
          <w:szCs w:val="20"/>
          <w:lang w:eastAsia="en-US" w:bidi="ar-SA"/>
        </w:rPr>
        <w:t xml:space="preserve"> </w:t>
      </w:r>
      <w:r w:rsidRPr="006E2111">
        <w:rPr>
          <w:rFonts w:ascii="Arial" w:hAnsi="Arial" w:cs="Arial"/>
          <w:sz w:val="20"/>
          <w:szCs w:val="20"/>
          <w:lang w:eastAsia="en-US" w:bidi="ar-SA"/>
        </w:rPr>
        <w:t>urządzeń grzewczych w postaci kotłów na paliwo stałe, jak również termomodernizacji</w:t>
      </w:r>
      <w:r>
        <w:rPr>
          <w:rFonts w:ascii="Arial" w:hAnsi="Arial" w:cs="Arial"/>
          <w:sz w:val="20"/>
          <w:szCs w:val="20"/>
          <w:lang w:eastAsia="en-US" w:bidi="ar-SA"/>
        </w:rPr>
        <w:t xml:space="preserve"> </w:t>
      </w:r>
      <w:r w:rsidRPr="006E2111">
        <w:rPr>
          <w:rFonts w:ascii="Arial" w:hAnsi="Arial" w:cs="Arial"/>
          <w:sz w:val="20"/>
          <w:szCs w:val="20"/>
          <w:lang w:eastAsia="en-US" w:bidi="ar-SA"/>
        </w:rPr>
        <w:t>obiektów. Osoby, na rzecz których realizowane będą powyższe przedsięwzięcia, co do</w:t>
      </w:r>
      <w:r>
        <w:rPr>
          <w:rFonts w:ascii="Arial" w:hAnsi="Arial" w:cs="Arial"/>
          <w:sz w:val="20"/>
          <w:szCs w:val="20"/>
          <w:lang w:eastAsia="en-US" w:bidi="ar-SA"/>
        </w:rPr>
        <w:t xml:space="preserve"> </w:t>
      </w:r>
      <w:r w:rsidRPr="006E2111">
        <w:rPr>
          <w:rFonts w:ascii="Arial" w:hAnsi="Arial" w:cs="Arial"/>
          <w:sz w:val="20"/>
          <w:szCs w:val="20"/>
          <w:lang w:eastAsia="en-US" w:bidi="ar-SA"/>
        </w:rPr>
        <w:t>zasady nie będą ponosiły jakichkolwiek kosztów z tytułu takiej wymiany. Jednakże ustaw</w:t>
      </w:r>
      <w:r>
        <w:rPr>
          <w:rFonts w:ascii="Arial" w:hAnsi="Arial" w:cs="Arial"/>
          <w:sz w:val="20"/>
          <w:szCs w:val="20"/>
          <w:lang w:eastAsia="en-US" w:bidi="ar-SA"/>
        </w:rPr>
        <w:t xml:space="preserve">a </w:t>
      </w:r>
      <w:r w:rsidRPr="006E2111">
        <w:rPr>
          <w:rFonts w:ascii="Arial" w:hAnsi="Arial" w:cs="Arial"/>
          <w:sz w:val="20"/>
          <w:szCs w:val="20"/>
          <w:lang w:eastAsia="en-US" w:bidi="ar-SA"/>
        </w:rPr>
        <w:t>przewiduje możliwość ustalenia przez gminę zasad wniesienia wkładu własnego przez</w:t>
      </w:r>
      <w:r>
        <w:rPr>
          <w:rFonts w:ascii="Arial" w:hAnsi="Arial" w:cs="Arial"/>
          <w:sz w:val="20"/>
          <w:szCs w:val="20"/>
          <w:lang w:eastAsia="en-US" w:bidi="ar-SA"/>
        </w:rPr>
        <w:t xml:space="preserve"> </w:t>
      </w:r>
      <w:r w:rsidRPr="006E2111">
        <w:rPr>
          <w:rFonts w:ascii="Arial" w:hAnsi="Arial" w:cs="Arial"/>
          <w:sz w:val="20"/>
          <w:szCs w:val="20"/>
          <w:lang w:eastAsia="en-US" w:bidi="ar-SA"/>
        </w:rPr>
        <w:t>beneficjenta przedsięwzięcia niskoemisyjnego w</w:t>
      </w:r>
      <w:r w:rsidR="00D8597B">
        <w:rPr>
          <w:rFonts w:ascii="Arial" w:hAnsi="Arial" w:cs="Arial"/>
          <w:sz w:val="20"/>
          <w:szCs w:val="20"/>
          <w:lang w:eastAsia="en-US" w:bidi="ar-SA"/>
        </w:rPr>
        <w:t> </w:t>
      </w:r>
      <w:r w:rsidRPr="006E2111">
        <w:rPr>
          <w:rFonts w:ascii="Arial" w:hAnsi="Arial" w:cs="Arial"/>
          <w:sz w:val="20"/>
          <w:szCs w:val="20"/>
          <w:lang w:eastAsia="en-US" w:bidi="ar-SA"/>
        </w:rPr>
        <w:t>postaci pracy wykonywanej na rzecz</w:t>
      </w:r>
      <w:r>
        <w:rPr>
          <w:rFonts w:ascii="Arial" w:hAnsi="Arial" w:cs="Arial"/>
          <w:sz w:val="20"/>
          <w:szCs w:val="20"/>
          <w:lang w:eastAsia="en-US" w:bidi="ar-SA"/>
        </w:rPr>
        <w:t xml:space="preserve"> </w:t>
      </w:r>
      <w:r w:rsidRPr="006E2111">
        <w:rPr>
          <w:rFonts w:ascii="Arial" w:hAnsi="Arial" w:cs="Arial"/>
          <w:sz w:val="20"/>
          <w:szCs w:val="20"/>
          <w:lang w:eastAsia="en-US" w:bidi="ar-SA"/>
        </w:rPr>
        <w:t>gminy lub innego wkładu w wysokości nieprzekraczającej 10% szacowanej wartości</w:t>
      </w:r>
      <w:r>
        <w:rPr>
          <w:rFonts w:ascii="Arial" w:hAnsi="Arial" w:cs="Arial"/>
          <w:sz w:val="20"/>
          <w:szCs w:val="20"/>
          <w:lang w:eastAsia="en-US" w:bidi="ar-SA"/>
        </w:rPr>
        <w:t xml:space="preserve"> </w:t>
      </w:r>
      <w:r w:rsidRPr="006E2111">
        <w:rPr>
          <w:rFonts w:ascii="Arial" w:hAnsi="Arial" w:cs="Arial"/>
          <w:sz w:val="20"/>
          <w:szCs w:val="20"/>
          <w:lang w:eastAsia="en-US" w:bidi="ar-SA"/>
        </w:rPr>
        <w:t>przedsięwzięcia niskoemisyjnego.</w:t>
      </w:r>
    </w:p>
    <w:p w14:paraId="02E320DA" w14:textId="380CB152" w:rsidR="006E2111" w:rsidRPr="006E2111" w:rsidRDefault="006E2111" w:rsidP="006E2111">
      <w:pPr>
        <w:spacing w:line="360" w:lineRule="auto"/>
        <w:ind w:firstLine="567"/>
        <w:jc w:val="both"/>
        <w:rPr>
          <w:rFonts w:ascii="Arial" w:hAnsi="Arial" w:cs="Arial"/>
          <w:sz w:val="20"/>
          <w:szCs w:val="20"/>
          <w:lang w:eastAsia="en-US" w:bidi="ar-SA"/>
        </w:rPr>
      </w:pPr>
      <w:r w:rsidRPr="006E2111">
        <w:rPr>
          <w:rFonts w:ascii="Arial" w:hAnsi="Arial" w:cs="Arial"/>
          <w:sz w:val="20"/>
          <w:szCs w:val="20"/>
          <w:lang w:eastAsia="en-US" w:bidi="ar-SA"/>
        </w:rPr>
        <w:t>Zgodnie z ww. ustawą gmina może uchwalić gminny program niskoemisyjny w celu ograniczenia</w:t>
      </w:r>
      <w:r>
        <w:rPr>
          <w:rFonts w:ascii="Arial" w:hAnsi="Arial" w:cs="Arial"/>
          <w:sz w:val="20"/>
          <w:szCs w:val="20"/>
          <w:lang w:eastAsia="en-US" w:bidi="ar-SA"/>
        </w:rPr>
        <w:t xml:space="preserve"> </w:t>
      </w:r>
      <w:r w:rsidRPr="006E2111">
        <w:rPr>
          <w:rFonts w:ascii="Arial" w:hAnsi="Arial" w:cs="Arial"/>
          <w:sz w:val="20"/>
          <w:szCs w:val="20"/>
          <w:lang w:eastAsia="en-US" w:bidi="ar-SA"/>
        </w:rPr>
        <w:t>emisji zanieczyszczeń i poprawy jakości powietrza w gminie. W programie tym</w:t>
      </w:r>
      <w:r>
        <w:rPr>
          <w:rFonts w:ascii="Arial" w:hAnsi="Arial" w:cs="Arial"/>
          <w:sz w:val="20"/>
          <w:szCs w:val="20"/>
          <w:lang w:eastAsia="en-US" w:bidi="ar-SA"/>
        </w:rPr>
        <w:t xml:space="preserve"> </w:t>
      </w:r>
      <w:r w:rsidRPr="006E2111">
        <w:rPr>
          <w:rFonts w:ascii="Arial" w:hAnsi="Arial" w:cs="Arial"/>
          <w:sz w:val="20"/>
          <w:szCs w:val="20"/>
          <w:lang w:eastAsia="en-US" w:bidi="ar-SA"/>
        </w:rPr>
        <w:t>określone zostaną przedsięwzięcia niskoemisyjne realizowane przez gminę na rzecz najmniej</w:t>
      </w:r>
      <w:r>
        <w:rPr>
          <w:rFonts w:ascii="Arial" w:hAnsi="Arial" w:cs="Arial"/>
          <w:sz w:val="20"/>
          <w:szCs w:val="20"/>
          <w:lang w:eastAsia="en-US" w:bidi="ar-SA"/>
        </w:rPr>
        <w:t xml:space="preserve"> </w:t>
      </w:r>
      <w:r w:rsidRPr="006E2111">
        <w:rPr>
          <w:rFonts w:ascii="Arial" w:hAnsi="Arial" w:cs="Arial"/>
          <w:sz w:val="20"/>
          <w:szCs w:val="20"/>
          <w:lang w:eastAsia="en-US" w:bidi="ar-SA"/>
        </w:rPr>
        <w:t>zamożnych gospodarstw domowych i finansowane w części (ok. 70%) ze środków</w:t>
      </w:r>
      <w:r>
        <w:rPr>
          <w:rFonts w:ascii="Arial" w:hAnsi="Arial" w:cs="Arial"/>
          <w:sz w:val="20"/>
          <w:szCs w:val="20"/>
          <w:lang w:eastAsia="en-US" w:bidi="ar-SA"/>
        </w:rPr>
        <w:t xml:space="preserve"> </w:t>
      </w:r>
      <w:r w:rsidRPr="006E2111">
        <w:rPr>
          <w:rFonts w:ascii="Arial" w:hAnsi="Arial" w:cs="Arial"/>
          <w:sz w:val="20"/>
          <w:szCs w:val="20"/>
          <w:lang w:eastAsia="en-US" w:bidi="ar-SA"/>
        </w:rPr>
        <w:t>Funduszu Termomodernizacji i Remontów. Pozostałą część środków finansowych (tj.</w:t>
      </w:r>
      <w:r>
        <w:rPr>
          <w:rFonts w:ascii="Arial" w:hAnsi="Arial" w:cs="Arial"/>
          <w:sz w:val="20"/>
          <w:szCs w:val="20"/>
          <w:lang w:eastAsia="en-US" w:bidi="ar-SA"/>
        </w:rPr>
        <w:t xml:space="preserve"> </w:t>
      </w:r>
      <w:r w:rsidRPr="006E2111">
        <w:rPr>
          <w:rFonts w:ascii="Arial" w:hAnsi="Arial" w:cs="Arial"/>
          <w:sz w:val="20"/>
          <w:szCs w:val="20"/>
          <w:lang w:eastAsia="en-US" w:bidi="ar-SA"/>
        </w:rPr>
        <w:t>ok.30%) gmina zobowiązana jest zabezpieczyć w swoim budżecie. Współfinansowanie</w:t>
      </w:r>
      <w:r>
        <w:rPr>
          <w:rFonts w:ascii="Arial" w:hAnsi="Arial" w:cs="Arial"/>
          <w:sz w:val="20"/>
          <w:szCs w:val="20"/>
          <w:lang w:eastAsia="en-US" w:bidi="ar-SA"/>
        </w:rPr>
        <w:t xml:space="preserve"> </w:t>
      </w:r>
      <w:r w:rsidRPr="006E2111">
        <w:rPr>
          <w:rFonts w:ascii="Arial" w:hAnsi="Arial" w:cs="Arial"/>
          <w:sz w:val="20"/>
          <w:szCs w:val="20"/>
          <w:lang w:eastAsia="en-US" w:bidi="ar-SA"/>
        </w:rPr>
        <w:t>przedsięwzięć niskoemisyjnych będzie mogło obejmować m.in. koszty: docieplenia ścian,</w:t>
      </w:r>
      <w:r>
        <w:rPr>
          <w:rFonts w:ascii="Arial" w:hAnsi="Arial" w:cs="Arial"/>
          <w:sz w:val="20"/>
          <w:szCs w:val="20"/>
          <w:lang w:eastAsia="en-US" w:bidi="ar-SA"/>
        </w:rPr>
        <w:t xml:space="preserve"> </w:t>
      </w:r>
      <w:r w:rsidRPr="006E2111">
        <w:rPr>
          <w:rFonts w:ascii="Arial" w:hAnsi="Arial" w:cs="Arial"/>
          <w:sz w:val="20"/>
          <w:szCs w:val="20"/>
          <w:lang w:eastAsia="en-US" w:bidi="ar-SA"/>
        </w:rPr>
        <w:t>stropów, podłóg na gruncie, fundamentów, stropodachów lub dachów oraz wymiany stolarki</w:t>
      </w:r>
      <w:r>
        <w:rPr>
          <w:rFonts w:ascii="Arial" w:hAnsi="Arial" w:cs="Arial"/>
          <w:sz w:val="20"/>
          <w:szCs w:val="20"/>
          <w:lang w:eastAsia="en-US" w:bidi="ar-SA"/>
        </w:rPr>
        <w:t xml:space="preserve"> </w:t>
      </w:r>
      <w:r w:rsidRPr="006E2111">
        <w:rPr>
          <w:rFonts w:ascii="Arial" w:hAnsi="Arial" w:cs="Arial"/>
          <w:sz w:val="20"/>
          <w:szCs w:val="20"/>
          <w:lang w:eastAsia="en-US" w:bidi="ar-SA"/>
        </w:rPr>
        <w:t>okiennej i drzwiowej.</w:t>
      </w:r>
    </w:p>
    <w:p w14:paraId="63E37267" w14:textId="3B4CB9F9" w:rsidR="006E2111" w:rsidRDefault="006E2111" w:rsidP="006E2111">
      <w:pPr>
        <w:spacing w:line="360" w:lineRule="auto"/>
        <w:ind w:firstLine="567"/>
        <w:jc w:val="both"/>
        <w:rPr>
          <w:rFonts w:ascii="Arial" w:hAnsi="Arial" w:cs="Arial"/>
          <w:sz w:val="20"/>
          <w:szCs w:val="20"/>
          <w:lang w:eastAsia="en-US" w:bidi="ar-SA"/>
        </w:rPr>
      </w:pPr>
      <w:r w:rsidRPr="006E2111">
        <w:rPr>
          <w:rFonts w:ascii="Arial" w:hAnsi="Arial" w:cs="Arial"/>
          <w:sz w:val="20"/>
          <w:szCs w:val="20"/>
          <w:lang w:eastAsia="en-US" w:bidi="ar-SA"/>
        </w:rPr>
        <w:t>Gminny program niskoemisyjny powinien być zgodny z planem gospodarki niskoemisyjnej</w:t>
      </w:r>
      <w:r>
        <w:rPr>
          <w:rFonts w:ascii="Arial" w:hAnsi="Arial" w:cs="Arial"/>
          <w:sz w:val="20"/>
          <w:szCs w:val="20"/>
          <w:lang w:eastAsia="en-US" w:bidi="ar-SA"/>
        </w:rPr>
        <w:t xml:space="preserve"> </w:t>
      </w:r>
      <w:r w:rsidRPr="006E2111">
        <w:rPr>
          <w:rFonts w:ascii="Arial" w:hAnsi="Arial" w:cs="Arial"/>
          <w:sz w:val="20"/>
          <w:szCs w:val="20"/>
          <w:lang w:eastAsia="en-US" w:bidi="ar-SA"/>
        </w:rPr>
        <w:t xml:space="preserve">oraz </w:t>
      </w:r>
      <w:r w:rsidRPr="006E2111">
        <w:rPr>
          <w:rFonts w:ascii="Arial" w:hAnsi="Arial" w:cs="Arial"/>
          <w:sz w:val="20"/>
          <w:szCs w:val="20"/>
          <w:lang w:eastAsia="en-US" w:bidi="ar-SA"/>
        </w:rPr>
        <w:lastRenderedPageBreak/>
        <w:t>z</w:t>
      </w:r>
      <w:r w:rsidR="00D8597B">
        <w:rPr>
          <w:rFonts w:ascii="Arial" w:hAnsi="Arial" w:cs="Arial"/>
          <w:sz w:val="20"/>
          <w:szCs w:val="20"/>
          <w:lang w:eastAsia="en-US" w:bidi="ar-SA"/>
        </w:rPr>
        <w:t> </w:t>
      </w:r>
      <w:r w:rsidRPr="006E2111">
        <w:rPr>
          <w:rFonts w:ascii="Arial" w:hAnsi="Arial" w:cs="Arial"/>
          <w:sz w:val="20"/>
          <w:szCs w:val="20"/>
          <w:lang w:eastAsia="en-US" w:bidi="ar-SA"/>
        </w:rPr>
        <w:t>planem zaopatrzenia gminy w ciepło, energię elektryczną, oraz paliwa gazowe,</w:t>
      </w:r>
      <w:r>
        <w:rPr>
          <w:rFonts w:ascii="Arial" w:hAnsi="Arial" w:cs="Arial"/>
          <w:sz w:val="20"/>
          <w:szCs w:val="20"/>
          <w:lang w:eastAsia="en-US" w:bidi="ar-SA"/>
        </w:rPr>
        <w:t xml:space="preserve"> </w:t>
      </w:r>
      <w:r w:rsidRPr="006E2111">
        <w:rPr>
          <w:rFonts w:ascii="Arial" w:hAnsi="Arial" w:cs="Arial"/>
          <w:sz w:val="20"/>
          <w:szCs w:val="20"/>
          <w:lang w:eastAsia="en-US" w:bidi="ar-SA"/>
        </w:rPr>
        <w:t>oraz programem ochrony powietrza, o ile taki dokument jest w gminie uchwalony. Zgodność</w:t>
      </w:r>
      <w:r>
        <w:rPr>
          <w:rFonts w:ascii="Arial" w:hAnsi="Arial" w:cs="Arial"/>
          <w:sz w:val="20"/>
          <w:szCs w:val="20"/>
          <w:lang w:eastAsia="en-US" w:bidi="ar-SA"/>
        </w:rPr>
        <w:t xml:space="preserve"> </w:t>
      </w:r>
      <w:r w:rsidRPr="006E2111">
        <w:rPr>
          <w:rFonts w:ascii="Arial" w:hAnsi="Arial" w:cs="Arial"/>
          <w:sz w:val="20"/>
          <w:szCs w:val="20"/>
          <w:lang w:eastAsia="en-US" w:bidi="ar-SA"/>
        </w:rPr>
        <w:t>tych dokumentów ma na</w:t>
      </w:r>
      <w:r w:rsidR="00D8597B">
        <w:rPr>
          <w:rFonts w:ascii="Arial" w:hAnsi="Arial" w:cs="Arial"/>
          <w:sz w:val="20"/>
          <w:szCs w:val="20"/>
          <w:lang w:eastAsia="en-US" w:bidi="ar-SA"/>
        </w:rPr>
        <w:t> </w:t>
      </w:r>
      <w:r w:rsidRPr="006E2111">
        <w:rPr>
          <w:rFonts w:ascii="Arial" w:hAnsi="Arial" w:cs="Arial"/>
          <w:sz w:val="20"/>
          <w:szCs w:val="20"/>
          <w:lang w:eastAsia="en-US" w:bidi="ar-SA"/>
        </w:rPr>
        <w:t>celu zapewnienie spójnego kierunku rozwoju gminy w zakresie</w:t>
      </w:r>
      <w:r>
        <w:rPr>
          <w:rFonts w:ascii="Arial" w:hAnsi="Arial" w:cs="Arial"/>
          <w:sz w:val="20"/>
          <w:szCs w:val="20"/>
          <w:lang w:eastAsia="en-US" w:bidi="ar-SA"/>
        </w:rPr>
        <w:t xml:space="preserve"> </w:t>
      </w:r>
      <w:r w:rsidRPr="006E2111">
        <w:rPr>
          <w:rFonts w:ascii="Arial" w:hAnsi="Arial" w:cs="Arial"/>
          <w:sz w:val="20"/>
          <w:szCs w:val="20"/>
          <w:lang w:eastAsia="en-US" w:bidi="ar-SA"/>
        </w:rPr>
        <w:t>ochrony powietrza oraz działań antysmogowych na jej terenie.</w:t>
      </w:r>
    </w:p>
    <w:p w14:paraId="3F004266" w14:textId="1E168119" w:rsidR="006E2111" w:rsidRDefault="006E2111" w:rsidP="00D8597B">
      <w:pPr>
        <w:spacing w:line="360" w:lineRule="auto"/>
        <w:ind w:firstLine="567"/>
        <w:jc w:val="both"/>
        <w:rPr>
          <w:rFonts w:ascii="Arial" w:hAnsi="Arial" w:cs="Arial"/>
          <w:sz w:val="20"/>
          <w:szCs w:val="20"/>
          <w:lang w:eastAsia="en-US" w:bidi="ar-SA"/>
        </w:rPr>
      </w:pPr>
      <w:r>
        <w:rPr>
          <w:rFonts w:ascii="Arial" w:hAnsi="Arial" w:cs="Arial"/>
          <w:sz w:val="20"/>
          <w:szCs w:val="20"/>
          <w:lang w:eastAsia="en-US" w:bidi="ar-SA"/>
        </w:rPr>
        <w:t xml:space="preserve">Kolejnym </w:t>
      </w:r>
      <w:r w:rsidRPr="006E2111">
        <w:rPr>
          <w:rFonts w:ascii="Arial" w:hAnsi="Arial" w:cs="Arial"/>
          <w:sz w:val="20"/>
          <w:szCs w:val="20"/>
          <w:lang w:eastAsia="en-US" w:bidi="ar-SA"/>
        </w:rPr>
        <w:t>instrumentem wsparcia dla działań termomodernizacyjnych w budynkach</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jednorodzinnych jest uruchomiony we wrześniu 2018 r. Program Priorytetowy „Czyste Powietrze”.</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Program koncentruje się na termomodernizacji oraz efektywnym zarządzaniu</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energią w</w:t>
      </w:r>
      <w:r w:rsidR="00D8597B">
        <w:rPr>
          <w:rFonts w:ascii="Arial" w:hAnsi="Arial" w:cs="Arial"/>
          <w:sz w:val="20"/>
          <w:szCs w:val="20"/>
          <w:lang w:eastAsia="en-US" w:bidi="ar-SA"/>
        </w:rPr>
        <w:t> </w:t>
      </w:r>
      <w:r w:rsidRPr="006E2111">
        <w:rPr>
          <w:rFonts w:ascii="Arial" w:hAnsi="Arial" w:cs="Arial"/>
          <w:sz w:val="20"/>
          <w:szCs w:val="20"/>
          <w:lang w:eastAsia="en-US" w:bidi="ar-SA"/>
        </w:rPr>
        <w:t>gospodarstwach domowych, co pozwoli zmniejszyć ilość zużywanej energii</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cieplnej i osiągnąć rzeczywiste oszczędności finansowe. Jest on skierowany do osób fizycznych</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będących właścicielami lub współwłaścicielami domów jednorodzinnych lub</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osób posiadających zgodę na rozpoczęcie budowy.</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Program „Czyste Powietrze” przewiduje dofinansowanie m.in. na: wymianę starych źródeł</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ciepła (pieców i kotłów na paliwa stałe) oraz zakup i montaż nowych źródeł ciepła spełniających</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wymagania programu; docieplenie przegród budynku; wymianę okien i drzwi; montaż</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lub modernizację instalacji centralnego ogrzewania i ciepłej wody użytkowej; instalację</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odnawialnych źródeł energii (kolektorów słonecznych i ciepłej wody użytkowej); montaż</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wentylacji mechanicznej z odzyskiem ciepła.</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Minimalny koszt dofinansowania projektu wynosi 7 tysięcy złotych. Maksymalny możliwy</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koszt, od którego liczona jest dotacja, to 53 tysiące złotych. Jeśli koszty realizacji inwestycji</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przekroczą 53 tysiące złotych, dodatkowe koszty mogą być dofinansowane w formie</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pożyczki.</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Nabór wniosków prowadzony jest w</w:t>
      </w:r>
      <w:r w:rsidR="00D8597B">
        <w:rPr>
          <w:rFonts w:ascii="Arial" w:hAnsi="Arial" w:cs="Arial"/>
          <w:sz w:val="20"/>
          <w:szCs w:val="20"/>
          <w:lang w:eastAsia="en-US" w:bidi="ar-SA"/>
        </w:rPr>
        <w:t> </w:t>
      </w:r>
      <w:r w:rsidRPr="006E2111">
        <w:rPr>
          <w:rFonts w:ascii="Arial" w:hAnsi="Arial" w:cs="Arial"/>
          <w:sz w:val="20"/>
          <w:szCs w:val="20"/>
          <w:lang w:eastAsia="en-US" w:bidi="ar-SA"/>
        </w:rPr>
        <w:t>trybie ciągłym przez właściwe terenowo Wojewódzkie</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 xml:space="preserve">Fundusze Ochrony Środowiska i Gospodarki Wodnej. </w:t>
      </w:r>
      <w:proofErr w:type="spellStart"/>
      <w:r w:rsidRPr="006E2111">
        <w:rPr>
          <w:rFonts w:ascii="Arial" w:hAnsi="Arial" w:cs="Arial"/>
          <w:sz w:val="20"/>
          <w:szCs w:val="20"/>
          <w:lang w:eastAsia="en-US" w:bidi="ar-SA"/>
        </w:rPr>
        <w:t>WFOŚiGW</w:t>
      </w:r>
      <w:proofErr w:type="spellEnd"/>
      <w:r w:rsidRPr="006E2111">
        <w:rPr>
          <w:rFonts w:ascii="Arial" w:hAnsi="Arial" w:cs="Arial"/>
          <w:sz w:val="20"/>
          <w:szCs w:val="20"/>
          <w:lang w:eastAsia="en-US" w:bidi="ar-SA"/>
        </w:rPr>
        <w:t xml:space="preserve"> we Wrocławiu ogłosił</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nabór wniosków w ramach programu „Czyste Powietrze” trwający w terminie od dnia</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19.09.2018 r. do dnia 30.06.2027 r. (https://portal.fos.wroc.pl/strona-glowna-programu).Termin realizacji Programu przewidziano na lata 2018÷2029, przy czym zakończenie</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wszystkich prac projektowych objętych umową powinno nastąpić nie później niż do dnia</w:t>
      </w:r>
      <w:r w:rsidR="00D8597B">
        <w:rPr>
          <w:rFonts w:ascii="Arial" w:hAnsi="Arial" w:cs="Arial"/>
          <w:sz w:val="20"/>
          <w:szCs w:val="20"/>
          <w:lang w:eastAsia="en-US" w:bidi="ar-SA"/>
        </w:rPr>
        <w:t xml:space="preserve"> </w:t>
      </w:r>
      <w:r w:rsidRPr="006E2111">
        <w:rPr>
          <w:rFonts w:ascii="Arial" w:hAnsi="Arial" w:cs="Arial"/>
          <w:sz w:val="20"/>
          <w:szCs w:val="20"/>
          <w:lang w:eastAsia="en-US" w:bidi="ar-SA"/>
        </w:rPr>
        <w:t>30.06.2029 r.</w:t>
      </w:r>
    </w:p>
    <w:p w14:paraId="35E46116" w14:textId="0B71696D" w:rsidR="007D1E81" w:rsidRPr="00855DE8" w:rsidRDefault="007D1E81" w:rsidP="00855DE8">
      <w:pPr>
        <w:spacing w:line="360" w:lineRule="auto"/>
        <w:ind w:firstLine="567"/>
        <w:jc w:val="both"/>
        <w:rPr>
          <w:rFonts w:ascii="Arial" w:hAnsi="Arial" w:cs="Arial"/>
          <w:sz w:val="20"/>
          <w:szCs w:val="20"/>
          <w:lang w:eastAsia="en-US" w:bidi="ar-SA"/>
        </w:rPr>
      </w:pPr>
      <w:r w:rsidRPr="00855DE8">
        <w:rPr>
          <w:rFonts w:ascii="Arial" w:hAnsi="Arial" w:cs="Arial"/>
          <w:sz w:val="20"/>
          <w:szCs w:val="20"/>
          <w:lang w:eastAsia="en-US" w:bidi="ar-SA"/>
        </w:rPr>
        <w:t xml:space="preserve">Reasumując w celu racjonalizacji zużycia energii należy kompleksowo wdrażać wszystkie działania rozpatrywane w niniejszym rozdziale. </w:t>
      </w:r>
    </w:p>
    <w:p w14:paraId="156D647C" w14:textId="77777777" w:rsidR="00627916" w:rsidRPr="00E808D4" w:rsidRDefault="00627916" w:rsidP="007D1E81">
      <w:pPr>
        <w:pStyle w:val="Nagwek1"/>
        <w:keepNext w:val="0"/>
        <w:jc w:val="both"/>
      </w:pPr>
      <w:bookmarkStart w:id="164" w:name="_Toc50238190"/>
      <w:r w:rsidRPr="00E808D4">
        <w:t>Możliwości stosowania środków poprawy efektywności energetycznej</w:t>
      </w:r>
      <w:bookmarkEnd w:id="164"/>
      <w:r w:rsidRPr="00E808D4">
        <w:t xml:space="preserve"> </w:t>
      </w:r>
    </w:p>
    <w:p w14:paraId="20B49435" w14:textId="77777777" w:rsidR="00EB31A2" w:rsidRPr="008851B0" w:rsidRDefault="00EB31A2" w:rsidP="00EB31A2">
      <w:pPr>
        <w:rPr>
          <w:color w:val="FF0000"/>
        </w:rPr>
      </w:pPr>
    </w:p>
    <w:p w14:paraId="4AA680B5" w14:textId="634F6A21" w:rsidR="001B705C" w:rsidRPr="004448E7" w:rsidRDefault="00EB31A2" w:rsidP="008F2C8F">
      <w:pPr>
        <w:spacing w:line="360" w:lineRule="auto"/>
        <w:ind w:firstLine="567"/>
        <w:jc w:val="both"/>
        <w:rPr>
          <w:rFonts w:ascii="Arial" w:hAnsi="Arial" w:cs="Arial"/>
          <w:sz w:val="20"/>
          <w:szCs w:val="20"/>
        </w:rPr>
      </w:pPr>
      <w:r w:rsidRPr="004448E7">
        <w:rPr>
          <w:rFonts w:ascii="Arial" w:hAnsi="Arial" w:cs="Arial"/>
          <w:sz w:val="20"/>
          <w:szCs w:val="20"/>
        </w:rPr>
        <w:t>Poprawa efektywności energetycznej oraz racjonalne wykorzystywanie istniejących zasobów energetycznych, w perspektywie wzrastającego zapotrzebowa</w:t>
      </w:r>
      <w:r w:rsidR="00505BA8" w:rsidRPr="004448E7">
        <w:rPr>
          <w:rFonts w:ascii="Arial" w:hAnsi="Arial" w:cs="Arial"/>
          <w:sz w:val="20"/>
          <w:szCs w:val="20"/>
        </w:rPr>
        <w:t>nia na energię, są obszarami</w:t>
      </w:r>
      <w:r w:rsidR="0033334E" w:rsidRPr="004448E7">
        <w:rPr>
          <w:rFonts w:ascii="Arial" w:hAnsi="Arial" w:cs="Arial"/>
          <w:sz w:val="20"/>
          <w:szCs w:val="20"/>
        </w:rPr>
        <w:t>,</w:t>
      </w:r>
      <w:r w:rsidR="00505BA8" w:rsidRPr="004448E7">
        <w:rPr>
          <w:rFonts w:ascii="Arial" w:hAnsi="Arial" w:cs="Arial"/>
          <w:sz w:val="20"/>
          <w:szCs w:val="20"/>
        </w:rPr>
        <w:t xml:space="preserve"> do </w:t>
      </w:r>
      <w:r w:rsidRPr="004448E7">
        <w:rPr>
          <w:rFonts w:ascii="Arial" w:hAnsi="Arial" w:cs="Arial"/>
          <w:sz w:val="20"/>
          <w:szCs w:val="20"/>
        </w:rPr>
        <w:t xml:space="preserve">których Polska przywiązuje wielką wagę. </w:t>
      </w:r>
      <w:r w:rsidR="004448E7" w:rsidRPr="004448E7">
        <w:rPr>
          <w:rFonts w:ascii="Arial" w:hAnsi="Arial" w:cs="Arial"/>
          <w:sz w:val="20"/>
          <w:szCs w:val="20"/>
        </w:rPr>
        <w:t xml:space="preserve">Dnia 20 maja 2016 roku przyjęta została </w:t>
      </w:r>
      <w:r w:rsidRPr="004448E7">
        <w:rPr>
          <w:rFonts w:ascii="Arial" w:hAnsi="Arial" w:cs="Arial"/>
          <w:sz w:val="20"/>
          <w:szCs w:val="20"/>
        </w:rPr>
        <w:t xml:space="preserve">Ustawa o efektywności energetycznej (Dz.U. </w:t>
      </w:r>
      <w:r w:rsidR="004448E7" w:rsidRPr="004448E7">
        <w:rPr>
          <w:rFonts w:ascii="Arial" w:hAnsi="Arial" w:cs="Arial"/>
          <w:sz w:val="20"/>
          <w:szCs w:val="20"/>
        </w:rPr>
        <w:t>2020,</w:t>
      </w:r>
      <w:r w:rsidRPr="004448E7">
        <w:rPr>
          <w:rFonts w:ascii="Arial" w:hAnsi="Arial" w:cs="Arial"/>
          <w:sz w:val="20"/>
          <w:szCs w:val="20"/>
        </w:rPr>
        <w:t xml:space="preserve"> poz. </w:t>
      </w:r>
      <w:r w:rsidR="004448E7" w:rsidRPr="004448E7">
        <w:rPr>
          <w:rFonts w:ascii="Arial" w:hAnsi="Arial" w:cs="Arial"/>
          <w:sz w:val="20"/>
          <w:szCs w:val="20"/>
        </w:rPr>
        <w:t>264</w:t>
      </w:r>
      <w:r w:rsidRPr="004448E7">
        <w:rPr>
          <w:rFonts w:ascii="Arial" w:hAnsi="Arial" w:cs="Arial"/>
          <w:sz w:val="20"/>
          <w:szCs w:val="20"/>
        </w:rPr>
        <w:t>), określa cel w zakresie oszczędności energii, z uwzględnieniem wiodącej roli sektora publicznego, ustanawia mechanizmy wspierające oraz system monitorowa</w:t>
      </w:r>
      <w:r w:rsidR="00884175" w:rsidRPr="004448E7">
        <w:rPr>
          <w:rFonts w:ascii="Arial" w:hAnsi="Arial" w:cs="Arial"/>
          <w:sz w:val="20"/>
          <w:szCs w:val="20"/>
        </w:rPr>
        <w:t>nia i </w:t>
      </w:r>
      <w:r w:rsidRPr="004448E7">
        <w:rPr>
          <w:rFonts w:ascii="Arial" w:hAnsi="Arial" w:cs="Arial"/>
          <w:sz w:val="20"/>
          <w:szCs w:val="20"/>
        </w:rPr>
        <w:t>gromadzenia niezbędnych danych. Ustawa zapewnia także pełne wdrożenie dyrektyw europejskich w</w:t>
      </w:r>
      <w:r w:rsidR="004448E7">
        <w:rPr>
          <w:rFonts w:ascii="Arial" w:hAnsi="Arial" w:cs="Arial"/>
          <w:sz w:val="20"/>
          <w:szCs w:val="20"/>
        </w:rPr>
        <w:t> </w:t>
      </w:r>
      <w:r w:rsidRPr="004448E7">
        <w:rPr>
          <w:rFonts w:ascii="Arial" w:hAnsi="Arial" w:cs="Arial"/>
          <w:sz w:val="20"/>
          <w:szCs w:val="20"/>
        </w:rPr>
        <w:t xml:space="preserve">zakresie efektywności energetycznej, w tym zwłaszcza zapisów Dyrektywy 2006/32/WE w sprawie efektywności końcowego wykorzystania energii i usług energetycznych. </w:t>
      </w:r>
      <w:r w:rsidR="00505BA8" w:rsidRPr="004448E7">
        <w:rPr>
          <w:rFonts w:ascii="Arial" w:hAnsi="Arial" w:cs="Arial"/>
          <w:sz w:val="20"/>
          <w:szCs w:val="20"/>
        </w:rPr>
        <w:t xml:space="preserve">Ustawa o efektywności energetycznej określa krajowy cel </w:t>
      </w:r>
      <w:r w:rsidR="0073307F" w:rsidRPr="004448E7">
        <w:rPr>
          <w:rFonts w:ascii="Arial" w:hAnsi="Arial" w:cs="Arial"/>
          <w:sz w:val="20"/>
          <w:szCs w:val="20"/>
        </w:rPr>
        <w:t>w </w:t>
      </w:r>
      <w:r w:rsidR="00505BA8" w:rsidRPr="004448E7">
        <w:rPr>
          <w:rFonts w:ascii="Arial" w:hAnsi="Arial" w:cs="Arial"/>
          <w:sz w:val="20"/>
          <w:szCs w:val="20"/>
        </w:rPr>
        <w:t xml:space="preserve">zakresie oszczędnego gospodarowania </w:t>
      </w:r>
      <w:r w:rsidR="00505BA8" w:rsidRPr="004448E7">
        <w:rPr>
          <w:rFonts w:ascii="Arial" w:hAnsi="Arial" w:cs="Arial"/>
          <w:sz w:val="20"/>
          <w:szCs w:val="20"/>
        </w:rPr>
        <w:lastRenderedPageBreak/>
        <w:t>energią, zadania jednostek sektora publicznego</w:t>
      </w:r>
      <w:r w:rsidR="0073307F" w:rsidRPr="004448E7">
        <w:rPr>
          <w:rFonts w:ascii="Arial" w:hAnsi="Arial" w:cs="Arial"/>
          <w:sz w:val="20"/>
          <w:szCs w:val="20"/>
        </w:rPr>
        <w:t xml:space="preserve"> w </w:t>
      </w:r>
      <w:r w:rsidR="00505BA8" w:rsidRPr="004448E7">
        <w:rPr>
          <w:rFonts w:ascii="Arial" w:hAnsi="Arial" w:cs="Arial"/>
          <w:sz w:val="20"/>
          <w:szCs w:val="20"/>
        </w:rPr>
        <w:t xml:space="preserve">zakresie efektywności energetycznej, zasady uzyskania i umorzenia świadectwa efektywności energetycznej oraz zasady sporządzania audytu efektywności energetycznej. </w:t>
      </w:r>
    </w:p>
    <w:p w14:paraId="70A47638" w14:textId="78A756BE" w:rsidR="00505BA8" w:rsidRDefault="00505BA8" w:rsidP="008F2C8F">
      <w:pPr>
        <w:spacing w:line="360" w:lineRule="auto"/>
        <w:ind w:firstLine="567"/>
        <w:jc w:val="both"/>
        <w:rPr>
          <w:rFonts w:ascii="Arial" w:hAnsi="Arial" w:cs="Arial"/>
          <w:sz w:val="20"/>
          <w:szCs w:val="20"/>
        </w:rPr>
      </w:pPr>
      <w:r w:rsidRPr="004448E7">
        <w:rPr>
          <w:rFonts w:ascii="Arial" w:hAnsi="Arial" w:cs="Arial"/>
          <w:sz w:val="20"/>
          <w:szCs w:val="20"/>
        </w:rPr>
        <w:t>Zgodnie z definicją podaną w ustawie, efektywność energetyczna to stosunek uzyskanej wielkości efektu użytkowego danego obiek</w:t>
      </w:r>
      <w:r w:rsidR="00721813" w:rsidRPr="004448E7">
        <w:rPr>
          <w:rFonts w:ascii="Arial" w:hAnsi="Arial" w:cs="Arial"/>
          <w:sz w:val="20"/>
          <w:szCs w:val="20"/>
        </w:rPr>
        <w:t xml:space="preserve">tu, urządzenia technicznego lub </w:t>
      </w:r>
      <w:r w:rsidRPr="004448E7">
        <w:rPr>
          <w:rFonts w:ascii="Arial" w:hAnsi="Arial" w:cs="Arial"/>
          <w:sz w:val="20"/>
          <w:szCs w:val="20"/>
        </w:rPr>
        <w:t>instalacji, w typowych warunkach ich użytkowania lub eksploat</w:t>
      </w:r>
      <w:r w:rsidR="00721813" w:rsidRPr="004448E7">
        <w:rPr>
          <w:rFonts w:ascii="Arial" w:hAnsi="Arial" w:cs="Arial"/>
          <w:sz w:val="20"/>
          <w:szCs w:val="20"/>
        </w:rPr>
        <w:t xml:space="preserve">acji, do ilości zużycia energii </w:t>
      </w:r>
      <w:r w:rsidRPr="004448E7">
        <w:rPr>
          <w:rFonts w:ascii="Arial" w:hAnsi="Arial" w:cs="Arial"/>
          <w:sz w:val="20"/>
          <w:szCs w:val="20"/>
        </w:rPr>
        <w:t>przez ten obiekt, urządzenie techniczne lub instalację, niezbędnej do uzyskania tego efektu.</w:t>
      </w:r>
    </w:p>
    <w:p w14:paraId="46B7A04C" w14:textId="2279C403" w:rsidR="004448E7" w:rsidRDefault="004448E7" w:rsidP="008F2C8F">
      <w:pPr>
        <w:spacing w:line="360" w:lineRule="auto"/>
        <w:ind w:firstLine="567"/>
        <w:jc w:val="both"/>
        <w:rPr>
          <w:rFonts w:ascii="Arial" w:hAnsi="Arial" w:cs="Arial"/>
          <w:sz w:val="20"/>
          <w:szCs w:val="20"/>
        </w:rPr>
      </w:pPr>
      <w:r>
        <w:rPr>
          <w:rFonts w:ascii="Arial" w:hAnsi="Arial" w:cs="Arial"/>
          <w:sz w:val="20"/>
          <w:szCs w:val="20"/>
        </w:rPr>
        <w:t xml:space="preserve">Ustawa określa krajowy plan działań dotyczący efektywności energetycznej. </w:t>
      </w:r>
      <w:r w:rsidRPr="004448E7">
        <w:rPr>
          <w:rFonts w:ascii="Arial" w:hAnsi="Arial" w:cs="Arial"/>
          <w:sz w:val="20"/>
          <w:szCs w:val="20"/>
        </w:rPr>
        <w:t>Minister właściwy do</w:t>
      </w:r>
      <w:r w:rsidR="008F2C8F">
        <w:rPr>
          <w:rFonts w:ascii="Arial" w:hAnsi="Arial" w:cs="Arial"/>
          <w:sz w:val="20"/>
          <w:szCs w:val="20"/>
        </w:rPr>
        <w:t> </w:t>
      </w:r>
      <w:r w:rsidRPr="004448E7">
        <w:rPr>
          <w:rFonts w:ascii="Arial" w:hAnsi="Arial" w:cs="Arial"/>
          <w:sz w:val="20"/>
          <w:szCs w:val="20"/>
        </w:rPr>
        <w:t>spraw klimatu w porozumieniu z ministrem właściwym do spraw budownictwa, planowania i</w:t>
      </w:r>
      <w:r w:rsidR="008F2C8F">
        <w:rPr>
          <w:rFonts w:ascii="Arial" w:hAnsi="Arial" w:cs="Arial"/>
          <w:sz w:val="20"/>
          <w:szCs w:val="20"/>
        </w:rPr>
        <w:t> </w:t>
      </w:r>
      <w:r w:rsidRPr="004448E7">
        <w:rPr>
          <w:rFonts w:ascii="Arial" w:hAnsi="Arial" w:cs="Arial"/>
          <w:sz w:val="20"/>
          <w:szCs w:val="20"/>
        </w:rPr>
        <w:t>zagospodarowania przestrzennego oraz mieszkalnictwa co 3 lata opracowuje krajowy plan działań dotyczący efektywności energetycznej, zwany dalej "krajowym planem działań", do dnia 31 stycznia roku, w którym jest obowiązek opracowania tego planu.</w:t>
      </w:r>
    </w:p>
    <w:p w14:paraId="30CEA0AC" w14:textId="77777777" w:rsidR="004448E7" w:rsidRPr="004448E7" w:rsidRDefault="004448E7" w:rsidP="008F2C8F">
      <w:pPr>
        <w:spacing w:line="360" w:lineRule="auto"/>
        <w:ind w:firstLine="567"/>
        <w:jc w:val="both"/>
        <w:rPr>
          <w:rFonts w:ascii="Arial" w:hAnsi="Arial" w:cs="Arial"/>
          <w:sz w:val="20"/>
          <w:szCs w:val="20"/>
        </w:rPr>
      </w:pPr>
      <w:r w:rsidRPr="004448E7">
        <w:rPr>
          <w:rFonts w:ascii="Arial" w:hAnsi="Arial" w:cs="Arial"/>
          <w:sz w:val="20"/>
          <w:szCs w:val="20"/>
        </w:rPr>
        <w:t>Krajowy plan działań zawiera w szczególności:</w:t>
      </w:r>
    </w:p>
    <w:p w14:paraId="44E9EF17" w14:textId="77777777" w:rsidR="004448E7" w:rsidRDefault="004448E7" w:rsidP="00441F6E">
      <w:pPr>
        <w:pStyle w:val="Akapitzlist"/>
        <w:numPr>
          <w:ilvl w:val="0"/>
          <w:numId w:val="132"/>
        </w:numPr>
        <w:spacing w:line="360" w:lineRule="auto"/>
        <w:jc w:val="both"/>
        <w:rPr>
          <w:rFonts w:ascii="Arial" w:hAnsi="Arial" w:cs="Arial"/>
          <w:sz w:val="20"/>
          <w:szCs w:val="20"/>
        </w:rPr>
      </w:pPr>
      <w:r w:rsidRPr="004448E7">
        <w:rPr>
          <w:rFonts w:ascii="Arial" w:hAnsi="Arial" w:cs="Arial"/>
          <w:sz w:val="20"/>
          <w:szCs w:val="20"/>
        </w:rPr>
        <w:t>opis planowanych programów zawierających działania w zakresie poprawy efektywności energetycznej w poszczególnych sektorach gospodarki;</w:t>
      </w:r>
    </w:p>
    <w:p w14:paraId="6F21FC19" w14:textId="77777777" w:rsidR="004448E7" w:rsidRDefault="004448E7" w:rsidP="00441F6E">
      <w:pPr>
        <w:pStyle w:val="Akapitzlist"/>
        <w:numPr>
          <w:ilvl w:val="0"/>
          <w:numId w:val="132"/>
        </w:numPr>
        <w:spacing w:line="360" w:lineRule="auto"/>
        <w:jc w:val="both"/>
        <w:rPr>
          <w:rFonts w:ascii="Arial" w:hAnsi="Arial" w:cs="Arial"/>
          <w:sz w:val="20"/>
          <w:szCs w:val="20"/>
        </w:rPr>
      </w:pPr>
      <w:r w:rsidRPr="004448E7">
        <w:rPr>
          <w:rFonts w:ascii="Arial" w:hAnsi="Arial" w:cs="Arial"/>
          <w:sz w:val="20"/>
          <w:szCs w:val="20"/>
        </w:rPr>
        <w:t>określenie krajowego celu w zakresie efektywności energetycznej;</w:t>
      </w:r>
    </w:p>
    <w:p w14:paraId="4B272334" w14:textId="16AB350A" w:rsidR="004448E7" w:rsidRDefault="004448E7" w:rsidP="00441F6E">
      <w:pPr>
        <w:pStyle w:val="Akapitzlist"/>
        <w:numPr>
          <w:ilvl w:val="0"/>
          <w:numId w:val="132"/>
        </w:numPr>
        <w:spacing w:line="360" w:lineRule="auto"/>
        <w:jc w:val="both"/>
        <w:rPr>
          <w:rFonts w:ascii="Arial" w:hAnsi="Arial" w:cs="Arial"/>
          <w:sz w:val="20"/>
          <w:szCs w:val="20"/>
        </w:rPr>
      </w:pPr>
      <w:r w:rsidRPr="004448E7">
        <w:rPr>
          <w:rFonts w:ascii="Arial" w:hAnsi="Arial" w:cs="Arial"/>
          <w:sz w:val="20"/>
          <w:szCs w:val="20"/>
        </w:rPr>
        <w:t>informacje o osiągniętej oszczędności energii, w tym w przesyłaniu lub w dystrybucji, w</w:t>
      </w:r>
      <w:r w:rsidR="008F2C8F">
        <w:rPr>
          <w:rFonts w:ascii="Arial" w:hAnsi="Arial" w:cs="Arial"/>
          <w:sz w:val="20"/>
          <w:szCs w:val="20"/>
        </w:rPr>
        <w:t> </w:t>
      </w:r>
      <w:r w:rsidRPr="004448E7">
        <w:rPr>
          <w:rFonts w:ascii="Arial" w:hAnsi="Arial" w:cs="Arial"/>
          <w:sz w:val="20"/>
          <w:szCs w:val="20"/>
        </w:rPr>
        <w:t>dostarczaniu oraz w końcowym zużyciu energii;</w:t>
      </w:r>
    </w:p>
    <w:p w14:paraId="27B23A86" w14:textId="77777777" w:rsidR="004448E7" w:rsidRDefault="004448E7" w:rsidP="00441F6E">
      <w:pPr>
        <w:pStyle w:val="Akapitzlist"/>
        <w:numPr>
          <w:ilvl w:val="0"/>
          <w:numId w:val="132"/>
        </w:numPr>
        <w:spacing w:line="360" w:lineRule="auto"/>
        <w:jc w:val="both"/>
        <w:rPr>
          <w:rFonts w:ascii="Arial" w:hAnsi="Arial" w:cs="Arial"/>
          <w:sz w:val="20"/>
          <w:szCs w:val="20"/>
        </w:rPr>
      </w:pPr>
      <w:r w:rsidRPr="004448E7">
        <w:rPr>
          <w:rFonts w:ascii="Arial" w:hAnsi="Arial" w:cs="Arial"/>
          <w:sz w:val="20"/>
          <w:szCs w:val="20"/>
        </w:rPr>
        <w:t>strategię wspierania inwestycji w renowację budynków zawierającą:</w:t>
      </w:r>
    </w:p>
    <w:p w14:paraId="40BCCFB5" w14:textId="77777777" w:rsidR="004448E7" w:rsidRDefault="004448E7" w:rsidP="00441F6E">
      <w:pPr>
        <w:pStyle w:val="Akapitzlist"/>
        <w:numPr>
          <w:ilvl w:val="0"/>
          <w:numId w:val="133"/>
        </w:numPr>
        <w:spacing w:line="360" w:lineRule="auto"/>
        <w:jc w:val="both"/>
        <w:rPr>
          <w:rFonts w:ascii="Arial" w:hAnsi="Arial" w:cs="Arial"/>
          <w:sz w:val="20"/>
          <w:szCs w:val="20"/>
        </w:rPr>
      </w:pPr>
      <w:r w:rsidRPr="004448E7">
        <w:rPr>
          <w:rFonts w:ascii="Arial" w:hAnsi="Arial" w:cs="Arial"/>
          <w:sz w:val="20"/>
          <w:szCs w:val="20"/>
        </w:rPr>
        <w:t>wyniki dokonanego przeglądu budynków znajdujących się na terytorium Rzeczypospolitej Polskiej,</w:t>
      </w:r>
    </w:p>
    <w:p w14:paraId="39F541F2" w14:textId="77777777" w:rsidR="004448E7" w:rsidRDefault="004448E7" w:rsidP="00441F6E">
      <w:pPr>
        <w:pStyle w:val="Akapitzlist"/>
        <w:numPr>
          <w:ilvl w:val="0"/>
          <w:numId w:val="133"/>
        </w:numPr>
        <w:spacing w:line="360" w:lineRule="auto"/>
        <w:jc w:val="both"/>
        <w:rPr>
          <w:rFonts w:ascii="Arial" w:hAnsi="Arial" w:cs="Arial"/>
          <w:sz w:val="20"/>
          <w:szCs w:val="20"/>
        </w:rPr>
      </w:pPr>
      <w:r w:rsidRPr="004448E7">
        <w:rPr>
          <w:rFonts w:ascii="Arial" w:hAnsi="Arial" w:cs="Arial"/>
          <w:sz w:val="20"/>
          <w:szCs w:val="20"/>
        </w:rPr>
        <w:t>określenie sposobów przebudowy lub remontu budynków, o których mowa w lit. a</w:t>
      </w:r>
    </w:p>
    <w:p w14:paraId="5A30C318" w14:textId="12450220" w:rsidR="004448E7" w:rsidRDefault="004448E7" w:rsidP="00441F6E">
      <w:pPr>
        <w:pStyle w:val="Akapitzlist"/>
        <w:numPr>
          <w:ilvl w:val="0"/>
          <w:numId w:val="133"/>
        </w:numPr>
        <w:spacing w:line="360" w:lineRule="auto"/>
        <w:jc w:val="both"/>
        <w:rPr>
          <w:rFonts w:ascii="Arial" w:hAnsi="Arial" w:cs="Arial"/>
          <w:sz w:val="20"/>
          <w:szCs w:val="20"/>
        </w:rPr>
      </w:pPr>
      <w:r w:rsidRPr="004448E7">
        <w:rPr>
          <w:rFonts w:ascii="Arial" w:hAnsi="Arial" w:cs="Arial"/>
          <w:sz w:val="20"/>
          <w:szCs w:val="20"/>
        </w:rPr>
        <w:t>dane szacunkowe o możliwej do uzyskania oszczędności energii w wyniku przebudowy lub remontu budynków</w:t>
      </w:r>
      <w:r>
        <w:rPr>
          <w:rFonts w:ascii="Arial" w:hAnsi="Arial" w:cs="Arial"/>
          <w:sz w:val="20"/>
          <w:szCs w:val="20"/>
        </w:rPr>
        <w:t xml:space="preserve">. </w:t>
      </w:r>
    </w:p>
    <w:p w14:paraId="23BFBFBF" w14:textId="77777777" w:rsidR="004448E7" w:rsidRDefault="004448E7" w:rsidP="008F2C8F">
      <w:pPr>
        <w:spacing w:line="360" w:lineRule="auto"/>
        <w:ind w:firstLine="567"/>
        <w:jc w:val="both"/>
        <w:rPr>
          <w:rFonts w:ascii="Arial" w:hAnsi="Arial" w:cs="Arial"/>
          <w:sz w:val="20"/>
          <w:szCs w:val="20"/>
        </w:rPr>
      </w:pPr>
      <w:r w:rsidRPr="004448E7">
        <w:rPr>
          <w:rFonts w:ascii="Arial" w:hAnsi="Arial" w:cs="Arial"/>
          <w:sz w:val="20"/>
          <w:szCs w:val="20"/>
        </w:rPr>
        <w:t>Jednostka sektora publicznego realizuje swoje zadania, stosując co najmniej jeden ze środków poprawy efektywności energetycznej, o których mowa w ust. 2, zwanych dalej "środkami poprawy efektywności energetycznej".</w:t>
      </w:r>
    </w:p>
    <w:p w14:paraId="2C086833" w14:textId="0B53AA7A" w:rsidR="004448E7" w:rsidRPr="004448E7" w:rsidRDefault="004448E7" w:rsidP="008F2C8F">
      <w:pPr>
        <w:spacing w:line="360" w:lineRule="auto"/>
        <w:ind w:firstLine="567"/>
        <w:jc w:val="both"/>
        <w:rPr>
          <w:rFonts w:ascii="Arial" w:hAnsi="Arial" w:cs="Arial"/>
          <w:sz w:val="20"/>
          <w:szCs w:val="20"/>
        </w:rPr>
      </w:pPr>
      <w:r w:rsidRPr="004448E7">
        <w:rPr>
          <w:rFonts w:ascii="Arial" w:hAnsi="Arial" w:cs="Arial"/>
          <w:sz w:val="20"/>
          <w:szCs w:val="20"/>
        </w:rPr>
        <w:t>Środkami poprawy efektywności energetycznej są:</w:t>
      </w:r>
    </w:p>
    <w:p w14:paraId="43C0A1EA" w14:textId="77777777" w:rsidR="004448E7" w:rsidRDefault="004448E7" w:rsidP="00441F6E">
      <w:pPr>
        <w:pStyle w:val="Akapitzlist"/>
        <w:numPr>
          <w:ilvl w:val="0"/>
          <w:numId w:val="134"/>
        </w:numPr>
        <w:spacing w:line="360" w:lineRule="auto"/>
        <w:jc w:val="both"/>
        <w:rPr>
          <w:rFonts w:ascii="Arial" w:hAnsi="Arial" w:cs="Arial"/>
          <w:sz w:val="20"/>
          <w:szCs w:val="20"/>
        </w:rPr>
      </w:pPr>
      <w:r w:rsidRPr="004448E7">
        <w:rPr>
          <w:rFonts w:ascii="Arial" w:hAnsi="Arial" w:cs="Arial"/>
          <w:sz w:val="20"/>
          <w:szCs w:val="20"/>
        </w:rPr>
        <w:t>realizacja i finansowanie przedsięwzięcia służącego poprawie efektywności energetycznej</w:t>
      </w:r>
      <w:r>
        <w:rPr>
          <w:rFonts w:ascii="Arial" w:hAnsi="Arial" w:cs="Arial"/>
          <w:sz w:val="20"/>
          <w:szCs w:val="20"/>
        </w:rPr>
        <w:t>,</w:t>
      </w:r>
    </w:p>
    <w:p w14:paraId="6F885980" w14:textId="77777777" w:rsidR="004448E7" w:rsidRDefault="004448E7" w:rsidP="00441F6E">
      <w:pPr>
        <w:pStyle w:val="Akapitzlist"/>
        <w:numPr>
          <w:ilvl w:val="0"/>
          <w:numId w:val="134"/>
        </w:numPr>
        <w:spacing w:line="360" w:lineRule="auto"/>
        <w:jc w:val="both"/>
        <w:rPr>
          <w:rFonts w:ascii="Arial" w:hAnsi="Arial" w:cs="Arial"/>
          <w:sz w:val="20"/>
          <w:szCs w:val="20"/>
        </w:rPr>
      </w:pPr>
      <w:r w:rsidRPr="004448E7">
        <w:rPr>
          <w:rFonts w:ascii="Arial" w:hAnsi="Arial" w:cs="Arial"/>
          <w:sz w:val="20"/>
          <w:szCs w:val="20"/>
        </w:rPr>
        <w:t>nabycie urządzenia, instalacji lub pojazdu, charakteryzujących się niskim zużyciem energii oraz niskimi kosztami eksploatacji</w:t>
      </w:r>
      <w:r>
        <w:rPr>
          <w:rFonts w:ascii="Arial" w:hAnsi="Arial" w:cs="Arial"/>
          <w:sz w:val="20"/>
          <w:szCs w:val="20"/>
        </w:rPr>
        <w:t>,</w:t>
      </w:r>
    </w:p>
    <w:p w14:paraId="4137A511" w14:textId="77777777" w:rsidR="004448E7" w:rsidRDefault="004448E7" w:rsidP="00441F6E">
      <w:pPr>
        <w:pStyle w:val="Akapitzlist"/>
        <w:numPr>
          <w:ilvl w:val="0"/>
          <w:numId w:val="134"/>
        </w:numPr>
        <w:spacing w:line="360" w:lineRule="auto"/>
        <w:jc w:val="both"/>
        <w:rPr>
          <w:rFonts w:ascii="Arial" w:hAnsi="Arial" w:cs="Arial"/>
          <w:sz w:val="20"/>
          <w:szCs w:val="20"/>
        </w:rPr>
      </w:pPr>
      <w:r w:rsidRPr="004448E7">
        <w:rPr>
          <w:rFonts w:ascii="Arial" w:hAnsi="Arial" w:cs="Arial"/>
          <w:sz w:val="20"/>
          <w:szCs w:val="20"/>
        </w:rPr>
        <w:t>wymiana eksploatowanego urządzenia, instalacji lub pojazdu na urządzenie, instalację lub pojazd, o których mowa w pkt 2, lub ich modernizacja</w:t>
      </w:r>
      <w:r>
        <w:rPr>
          <w:rFonts w:ascii="Arial" w:hAnsi="Arial" w:cs="Arial"/>
          <w:sz w:val="20"/>
          <w:szCs w:val="20"/>
        </w:rPr>
        <w:t>,</w:t>
      </w:r>
    </w:p>
    <w:p w14:paraId="4F51B23D" w14:textId="77777777" w:rsidR="004448E7" w:rsidRDefault="004448E7" w:rsidP="00441F6E">
      <w:pPr>
        <w:pStyle w:val="Akapitzlist"/>
        <w:numPr>
          <w:ilvl w:val="0"/>
          <w:numId w:val="134"/>
        </w:numPr>
        <w:spacing w:line="360" w:lineRule="auto"/>
        <w:jc w:val="both"/>
        <w:rPr>
          <w:rFonts w:ascii="Arial" w:hAnsi="Arial" w:cs="Arial"/>
          <w:sz w:val="20"/>
          <w:szCs w:val="20"/>
        </w:rPr>
      </w:pPr>
      <w:r w:rsidRPr="004448E7">
        <w:rPr>
          <w:rFonts w:ascii="Arial" w:hAnsi="Arial" w:cs="Arial"/>
          <w:sz w:val="20"/>
          <w:szCs w:val="20"/>
        </w:rPr>
        <w:t>realizacja przedsięwzięcia termomodernizacyjnego w rozumieniu ustawy z dnia 21 listopada 2008 r. o wspieraniu termomodernizacji i remontów (Dz. U. z 2018 r. poz. 966 oraz z 2019 r. poz. 51 i 2020)</w:t>
      </w:r>
      <w:r>
        <w:rPr>
          <w:rFonts w:ascii="Arial" w:hAnsi="Arial" w:cs="Arial"/>
          <w:sz w:val="20"/>
          <w:szCs w:val="20"/>
        </w:rPr>
        <w:t>,</w:t>
      </w:r>
    </w:p>
    <w:p w14:paraId="3FC61212" w14:textId="49CED708" w:rsidR="004448E7" w:rsidRDefault="004448E7" w:rsidP="00441F6E">
      <w:pPr>
        <w:pStyle w:val="Akapitzlist"/>
        <w:numPr>
          <w:ilvl w:val="0"/>
          <w:numId w:val="134"/>
        </w:numPr>
        <w:spacing w:line="360" w:lineRule="auto"/>
        <w:jc w:val="both"/>
        <w:rPr>
          <w:rFonts w:ascii="Arial" w:hAnsi="Arial" w:cs="Arial"/>
          <w:sz w:val="20"/>
          <w:szCs w:val="20"/>
        </w:rPr>
      </w:pPr>
      <w:r w:rsidRPr="004448E7">
        <w:rPr>
          <w:rFonts w:ascii="Arial" w:hAnsi="Arial" w:cs="Arial"/>
          <w:sz w:val="20"/>
          <w:szCs w:val="20"/>
        </w:rPr>
        <w:t xml:space="preserve">wdrażanie systemu zarządzania środowiskowego, o którym mowa w art. 2 pkt 13 rozporządzenia Parlamentu Europejskiego i Rady (WE) nr 1221/2009 z dnia 25 listopada 2009 r. w sprawie dobrowolnego udziału organizacji w systemie </w:t>
      </w:r>
      <w:proofErr w:type="spellStart"/>
      <w:r w:rsidRPr="004448E7">
        <w:rPr>
          <w:rFonts w:ascii="Arial" w:hAnsi="Arial" w:cs="Arial"/>
          <w:sz w:val="20"/>
          <w:szCs w:val="20"/>
        </w:rPr>
        <w:t>ekozarządzania</w:t>
      </w:r>
      <w:proofErr w:type="spellEnd"/>
      <w:r w:rsidRPr="004448E7">
        <w:rPr>
          <w:rFonts w:ascii="Arial" w:hAnsi="Arial" w:cs="Arial"/>
          <w:sz w:val="20"/>
          <w:szCs w:val="20"/>
        </w:rPr>
        <w:t xml:space="preserve"> i audytu </w:t>
      </w:r>
      <w:r w:rsidRPr="004448E7">
        <w:rPr>
          <w:rFonts w:ascii="Arial" w:hAnsi="Arial" w:cs="Arial"/>
          <w:sz w:val="20"/>
          <w:szCs w:val="20"/>
        </w:rPr>
        <w:lastRenderedPageBreak/>
        <w:t>we</w:t>
      </w:r>
      <w:r w:rsidR="008F2C8F">
        <w:rPr>
          <w:rFonts w:ascii="Arial" w:hAnsi="Arial" w:cs="Arial"/>
          <w:sz w:val="20"/>
          <w:szCs w:val="20"/>
        </w:rPr>
        <w:t> </w:t>
      </w:r>
      <w:r w:rsidRPr="004448E7">
        <w:rPr>
          <w:rFonts w:ascii="Arial" w:hAnsi="Arial" w:cs="Arial"/>
          <w:sz w:val="20"/>
          <w:szCs w:val="20"/>
        </w:rPr>
        <w:t xml:space="preserve">Wspólnocie (EMAS), </w:t>
      </w:r>
    </w:p>
    <w:p w14:paraId="4D5347C1" w14:textId="4E878354" w:rsidR="004448E7" w:rsidRPr="004448E7" w:rsidRDefault="004448E7" w:rsidP="00441F6E">
      <w:pPr>
        <w:pStyle w:val="Akapitzlist"/>
        <w:numPr>
          <w:ilvl w:val="0"/>
          <w:numId w:val="134"/>
        </w:numPr>
        <w:spacing w:line="360" w:lineRule="auto"/>
        <w:jc w:val="both"/>
        <w:rPr>
          <w:rFonts w:ascii="Arial" w:hAnsi="Arial" w:cs="Arial"/>
          <w:sz w:val="20"/>
          <w:szCs w:val="20"/>
        </w:rPr>
      </w:pPr>
      <w:r w:rsidRPr="004448E7">
        <w:rPr>
          <w:rFonts w:ascii="Arial" w:hAnsi="Arial" w:cs="Arial"/>
          <w:sz w:val="20"/>
          <w:szCs w:val="20"/>
        </w:rPr>
        <w:t>realizacja gminnych programów niskoemisyjnych, o których mowa w ustawie z dnia 21 listopada 2008 r. o wspieraniu termomodernizacji i remontów.</w:t>
      </w:r>
    </w:p>
    <w:p w14:paraId="78C0E8D7" w14:textId="19BAF5C8" w:rsidR="008F2C8F" w:rsidRDefault="008F2C8F" w:rsidP="008F2C8F">
      <w:pPr>
        <w:spacing w:line="360" w:lineRule="auto"/>
        <w:ind w:firstLine="567"/>
        <w:jc w:val="both"/>
        <w:rPr>
          <w:rFonts w:ascii="Arial" w:hAnsi="Arial" w:cs="Arial"/>
          <w:sz w:val="20"/>
          <w:szCs w:val="20"/>
        </w:rPr>
      </w:pPr>
      <w:r>
        <w:rPr>
          <w:rFonts w:ascii="Arial" w:hAnsi="Arial" w:cs="Arial"/>
          <w:sz w:val="20"/>
          <w:szCs w:val="20"/>
        </w:rPr>
        <w:t>Ustawa zobowiązuje niektóre podmioty do wprowadzania działań mających na celu poprawę efektywności energetycznej. Podmiotami tymi są:</w:t>
      </w:r>
    </w:p>
    <w:p w14:paraId="7829CFEC" w14:textId="77777777" w:rsidR="008F2C8F" w:rsidRDefault="008F2C8F" w:rsidP="00441F6E">
      <w:pPr>
        <w:pStyle w:val="Akapitzlist"/>
        <w:numPr>
          <w:ilvl w:val="0"/>
          <w:numId w:val="140"/>
        </w:numPr>
        <w:spacing w:line="360" w:lineRule="auto"/>
        <w:jc w:val="both"/>
        <w:rPr>
          <w:rFonts w:ascii="Arial" w:hAnsi="Arial" w:cs="Arial"/>
          <w:sz w:val="20"/>
          <w:szCs w:val="20"/>
        </w:rPr>
      </w:pPr>
      <w:r w:rsidRPr="008F2C8F">
        <w:rPr>
          <w:rFonts w:ascii="Arial" w:hAnsi="Arial" w:cs="Arial"/>
          <w:sz w:val="20"/>
          <w:szCs w:val="20"/>
        </w:rPr>
        <w:t>przedsiębiorstwo energetyczne wykonujące działalność gospodarczą w zakresie wytwarzania lub obrotu energią elektryczną, ciepłem lub gazem ziemnym i sprzedające energię elektryczną, ciepło lub gaz ziemny odbiorcom końcowym przyłączonym do sieci na terytorium Rzeczypospolitej Polskiej;</w:t>
      </w:r>
    </w:p>
    <w:p w14:paraId="2F09B674" w14:textId="16501A82" w:rsidR="008F2C8F" w:rsidRDefault="008F2C8F" w:rsidP="00441F6E">
      <w:pPr>
        <w:pStyle w:val="Akapitzlist"/>
        <w:numPr>
          <w:ilvl w:val="0"/>
          <w:numId w:val="140"/>
        </w:numPr>
        <w:spacing w:line="360" w:lineRule="auto"/>
        <w:jc w:val="both"/>
        <w:rPr>
          <w:rFonts w:ascii="Arial" w:hAnsi="Arial" w:cs="Arial"/>
          <w:sz w:val="20"/>
          <w:szCs w:val="20"/>
        </w:rPr>
      </w:pPr>
      <w:r w:rsidRPr="008F2C8F">
        <w:rPr>
          <w:rFonts w:ascii="Arial" w:hAnsi="Arial" w:cs="Arial"/>
          <w:sz w:val="20"/>
          <w:szCs w:val="20"/>
        </w:rPr>
        <w:t>odbiorca końcowy przyłączony do sieci na terytorium Rzeczypospolitej Polskiej będący członkiem giełdy w rozumieniu ustawy z dnia 26 października 2000 r. o giełdach towarowych (Dz. U. z 2019 r. poz. 312) lub członkiem rynku organizowanego przez podmiot prowadzący na</w:t>
      </w:r>
      <w:r>
        <w:rPr>
          <w:rFonts w:ascii="Arial" w:hAnsi="Arial" w:cs="Arial"/>
          <w:sz w:val="20"/>
          <w:szCs w:val="20"/>
        </w:rPr>
        <w:t> </w:t>
      </w:r>
      <w:r w:rsidRPr="008F2C8F">
        <w:rPr>
          <w:rFonts w:ascii="Arial" w:hAnsi="Arial" w:cs="Arial"/>
          <w:sz w:val="20"/>
          <w:szCs w:val="20"/>
        </w:rPr>
        <w:t>terytorium Rzeczypospolitej Polskiej rynek regulowany, w odniesieniu do transakcji zawieranych we własnym imieniu na giełdzie towarowej lub na rynku organizowanym przez ten podmiot;</w:t>
      </w:r>
    </w:p>
    <w:p w14:paraId="38079E5B" w14:textId="77777777" w:rsidR="008F2C8F" w:rsidRDefault="008F2C8F" w:rsidP="00441F6E">
      <w:pPr>
        <w:pStyle w:val="Akapitzlist"/>
        <w:numPr>
          <w:ilvl w:val="0"/>
          <w:numId w:val="140"/>
        </w:numPr>
        <w:spacing w:line="360" w:lineRule="auto"/>
        <w:jc w:val="both"/>
        <w:rPr>
          <w:rFonts w:ascii="Arial" w:hAnsi="Arial" w:cs="Arial"/>
          <w:sz w:val="20"/>
          <w:szCs w:val="20"/>
        </w:rPr>
      </w:pPr>
      <w:r w:rsidRPr="008F2C8F">
        <w:rPr>
          <w:rFonts w:ascii="Arial" w:hAnsi="Arial" w:cs="Arial"/>
          <w:sz w:val="20"/>
          <w:szCs w:val="20"/>
        </w:rPr>
        <w:t xml:space="preserve">odbiorca końcowy przyłączony do sieci na terytorium Rzeczypospolitej Polskiej będący członkiem giełdowej izby rozrachunkowej w rozumieniu ustawy z dnia 26 października 2000 r. o giełdach towarowych, w odniesieniu do transakcji zawieranych przez niego poza giełdą towarową lub rynkiem, o których mowa w pkt 2, będących przedmiotem rozliczeń prowadzonych w ramach tej izby przez spółkę prowadzącą giełdową izbę rozrachunkową, przez Krajowy Depozyt Papierów Wartościowych S.A. lub przez spółkę, której Krajowy Depozyt Papierów Wartościowych S.A. przekazał wykonywanie czynności z zakresu zadań, o których mowa w art. 48 ust. 2 ustawy z dnia 29 lipca 2005 r. o obrocie instrumentami finansowymi (Dz. U. z 2018 r. poz. 2286, z </w:t>
      </w:r>
      <w:proofErr w:type="spellStart"/>
      <w:r w:rsidRPr="008F2C8F">
        <w:rPr>
          <w:rFonts w:ascii="Arial" w:hAnsi="Arial" w:cs="Arial"/>
          <w:sz w:val="20"/>
          <w:szCs w:val="20"/>
        </w:rPr>
        <w:t>późn</w:t>
      </w:r>
      <w:proofErr w:type="spellEnd"/>
      <w:r w:rsidRPr="008F2C8F">
        <w:rPr>
          <w:rFonts w:ascii="Arial" w:hAnsi="Arial" w:cs="Arial"/>
          <w:sz w:val="20"/>
          <w:szCs w:val="20"/>
        </w:rPr>
        <w:t>. zm.);</w:t>
      </w:r>
    </w:p>
    <w:p w14:paraId="682314E4" w14:textId="4EC7FCC3" w:rsidR="008F2C8F" w:rsidRDefault="008F2C8F" w:rsidP="00441F6E">
      <w:pPr>
        <w:pStyle w:val="Akapitzlist"/>
        <w:numPr>
          <w:ilvl w:val="0"/>
          <w:numId w:val="140"/>
        </w:numPr>
        <w:spacing w:line="360" w:lineRule="auto"/>
        <w:jc w:val="both"/>
        <w:rPr>
          <w:rFonts w:ascii="Arial" w:hAnsi="Arial" w:cs="Arial"/>
          <w:sz w:val="20"/>
          <w:szCs w:val="20"/>
        </w:rPr>
      </w:pPr>
      <w:r w:rsidRPr="008F2C8F">
        <w:rPr>
          <w:rFonts w:ascii="Arial" w:hAnsi="Arial" w:cs="Arial"/>
          <w:sz w:val="20"/>
          <w:szCs w:val="20"/>
        </w:rPr>
        <w:t>odbiorca końcowy przyłączony do sieci na terytorium Rzeczypospolitej Polskiej sprowadzający gaz ziemny w ramach nabycia wewnątrzwspólnotowego lub importu w rozumieniu przepisów o</w:t>
      </w:r>
      <w:r>
        <w:rPr>
          <w:rFonts w:ascii="Arial" w:hAnsi="Arial" w:cs="Arial"/>
          <w:sz w:val="20"/>
          <w:szCs w:val="20"/>
        </w:rPr>
        <w:t> </w:t>
      </w:r>
      <w:r w:rsidRPr="008F2C8F">
        <w:rPr>
          <w:rFonts w:ascii="Arial" w:hAnsi="Arial" w:cs="Arial"/>
          <w:sz w:val="20"/>
          <w:szCs w:val="20"/>
        </w:rPr>
        <w:t>podatku akcyzowym, w odniesieniu do ilości tego gazu zużytego na własny użytek;</w:t>
      </w:r>
    </w:p>
    <w:p w14:paraId="0595B120" w14:textId="0C16F78A" w:rsidR="008F2C8F" w:rsidRPr="008F2C8F" w:rsidRDefault="008F2C8F" w:rsidP="00441F6E">
      <w:pPr>
        <w:pStyle w:val="Akapitzlist"/>
        <w:numPr>
          <w:ilvl w:val="0"/>
          <w:numId w:val="140"/>
        </w:numPr>
        <w:spacing w:line="360" w:lineRule="auto"/>
        <w:jc w:val="both"/>
        <w:rPr>
          <w:rFonts w:ascii="Arial" w:hAnsi="Arial" w:cs="Arial"/>
          <w:sz w:val="20"/>
          <w:szCs w:val="20"/>
        </w:rPr>
      </w:pPr>
      <w:r w:rsidRPr="008F2C8F">
        <w:rPr>
          <w:rFonts w:ascii="Arial" w:hAnsi="Arial" w:cs="Arial"/>
          <w:sz w:val="20"/>
          <w:szCs w:val="20"/>
        </w:rPr>
        <w:t>towarowy dom maklerski lub dom maklerski w rozumieniu ustawy z dnia 26 października 2000 r. o giełdach towarowych, w odniesieniu do transakcji realizowanych na giełdzie towarowej lub na rynku organizowanym przez podmiot prowadzący na terytorium Rzeczypospolitej Polskiej rynek regulowany, na zlecenie odbiorców końcowych przyłączonych do sieci na terytorium Rzeczypospolitej Polskiej.</w:t>
      </w:r>
    </w:p>
    <w:p w14:paraId="3473AE2F" w14:textId="0F95A258" w:rsidR="008F2C8F" w:rsidRDefault="008F2C8F" w:rsidP="008F2C8F">
      <w:pPr>
        <w:spacing w:line="360" w:lineRule="auto"/>
        <w:ind w:firstLine="567"/>
        <w:jc w:val="both"/>
        <w:rPr>
          <w:rFonts w:ascii="Arial" w:hAnsi="Arial" w:cs="Arial"/>
          <w:sz w:val="20"/>
          <w:szCs w:val="20"/>
        </w:rPr>
      </w:pPr>
      <w:r w:rsidRPr="008F2C8F">
        <w:rPr>
          <w:rFonts w:ascii="Arial" w:hAnsi="Arial" w:cs="Arial"/>
          <w:sz w:val="20"/>
          <w:szCs w:val="20"/>
        </w:rPr>
        <w:t xml:space="preserve">Obowiązek </w:t>
      </w:r>
      <w:r>
        <w:rPr>
          <w:rFonts w:ascii="Arial" w:hAnsi="Arial" w:cs="Arial"/>
          <w:sz w:val="20"/>
          <w:szCs w:val="20"/>
        </w:rPr>
        <w:t>ten nie</w:t>
      </w:r>
      <w:r w:rsidRPr="008F2C8F">
        <w:rPr>
          <w:rFonts w:ascii="Arial" w:hAnsi="Arial" w:cs="Arial"/>
          <w:sz w:val="20"/>
          <w:szCs w:val="20"/>
        </w:rPr>
        <w:t xml:space="preserve"> dotyczy przedsiębiorstwa energetycznego sprzedającego ciepło odbiorcom końcowym, jeżeli łączna wielkość zamówionej mocy cieplnej przez tych odbiorców nie przekracza 5 MW w danym roku kalendarzowym.</w:t>
      </w:r>
    </w:p>
    <w:p w14:paraId="02C4A037" w14:textId="3E87BF41" w:rsidR="0073307F" w:rsidRPr="008F2C8F" w:rsidRDefault="003054DC" w:rsidP="008F2C8F">
      <w:pPr>
        <w:spacing w:line="360" w:lineRule="auto"/>
        <w:ind w:firstLine="567"/>
        <w:jc w:val="both"/>
        <w:rPr>
          <w:rFonts w:ascii="Arial" w:hAnsi="Arial" w:cs="Arial"/>
          <w:sz w:val="20"/>
          <w:szCs w:val="20"/>
        </w:rPr>
      </w:pPr>
      <w:r w:rsidRPr="008F2C8F">
        <w:rPr>
          <w:rFonts w:ascii="Arial" w:hAnsi="Arial" w:cs="Arial"/>
          <w:sz w:val="20"/>
          <w:szCs w:val="20"/>
        </w:rPr>
        <w:t xml:space="preserve">W ustawie wymienione zostały </w:t>
      </w:r>
      <w:r w:rsidR="004448E7" w:rsidRPr="008F2C8F">
        <w:rPr>
          <w:rFonts w:ascii="Arial" w:hAnsi="Arial" w:cs="Arial"/>
          <w:sz w:val="20"/>
          <w:szCs w:val="20"/>
        </w:rPr>
        <w:t>następujące przedsięwzięcia służące</w:t>
      </w:r>
      <w:r w:rsidRPr="008F2C8F">
        <w:rPr>
          <w:rFonts w:ascii="Arial" w:hAnsi="Arial" w:cs="Arial"/>
          <w:sz w:val="20"/>
          <w:szCs w:val="20"/>
        </w:rPr>
        <w:t xml:space="preserve"> popraw</w:t>
      </w:r>
      <w:r w:rsidR="004448E7" w:rsidRPr="008F2C8F">
        <w:rPr>
          <w:rFonts w:ascii="Arial" w:hAnsi="Arial" w:cs="Arial"/>
          <w:sz w:val="20"/>
          <w:szCs w:val="20"/>
        </w:rPr>
        <w:t>ie</w:t>
      </w:r>
      <w:r w:rsidRPr="008F2C8F">
        <w:rPr>
          <w:rFonts w:ascii="Arial" w:hAnsi="Arial" w:cs="Arial"/>
          <w:sz w:val="20"/>
          <w:szCs w:val="20"/>
        </w:rPr>
        <w:t xml:space="preserve"> efektywności energetycznej:</w:t>
      </w:r>
    </w:p>
    <w:p w14:paraId="4331A825" w14:textId="401743C5" w:rsidR="008F2C8F" w:rsidRPr="008F2C8F" w:rsidRDefault="008F2C8F" w:rsidP="00441F6E">
      <w:pPr>
        <w:pStyle w:val="Akapitzlist"/>
        <w:numPr>
          <w:ilvl w:val="0"/>
          <w:numId w:val="135"/>
        </w:numPr>
        <w:spacing w:line="360" w:lineRule="auto"/>
        <w:jc w:val="both"/>
        <w:rPr>
          <w:rFonts w:ascii="Arial" w:hAnsi="Arial" w:cs="Arial"/>
          <w:sz w:val="20"/>
          <w:szCs w:val="20"/>
        </w:rPr>
      </w:pPr>
      <w:r w:rsidRPr="008F2C8F">
        <w:rPr>
          <w:rFonts w:ascii="Arial" w:hAnsi="Arial" w:cs="Arial"/>
          <w:sz w:val="20"/>
          <w:szCs w:val="20"/>
        </w:rPr>
        <w:t>izolacja instalacji przemysłowych,</w:t>
      </w:r>
    </w:p>
    <w:p w14:paraId="48540F32" w14:textId="581DD5EB" w:rsidR="008F2C8F" w:rsidRPr="008F2C8F" w:rsidRDefault="008F2C8F" w:rsidP="00441F6E">
      <w:pPr>
        <w:pStyle w:val="Akapitzlist"/>
        <w:numPr>
          <w:ilvl w:val="0"/>
          <w:numId w:val="135"/>
        </w:numPr>
        <w:spacing w:line="360" w:lineRule="auto"/>
        <w:jc w:val="both"/>
        <w:rPr>
          <w:rFonts w:ascii="Arial" w:hAnsi="Arial" w:cs="Arial"/>
          <w:sz w:val="20"/>
          <w:szCs w:val="20"/>
        </w:rPr>
      </w:pPr>
      <w:r w:rsidRPr="008F2C8F">
        <w:rPr>
          <w:rFonts w:ascii="Arial" w:hAnsi="Arial" w:cs="Arial"/>
          <w:sz w:val="20"/>
          <w:szCs w:val="20"/>
        </w:rPr>
        <w:t>przebudowa lub remont budynku wraz z instalacjami i urządzeniami technicznymi,</w:t>
      </w:r>
    </w:p>
    <w:p w14:paraId="0BA47B34" w14:textId="6C054510" w:rsidR="008F2C8F" w:rsidRPr="008F2C8F" w:rsidRDefault="008F2C8F" w:rsidP="00441F6E">
      <w:pPr>
        <w:pStyle w:val="Akapitzlist"/>
        <w:numPr>
          <w:ilvl w:val="0"/>
          <w:numId w:val="135"/>
        </w:numPr>
        <w:spacing w:line="360" w:lineRule="auto"/>
        <w:jc w:val="both"/>
        <w:rPr>
          <w:rFonts w:ascii="Arial" w:hAnsi="Arial" w:cs="Arial"/>
          <w:sz w:val="20"/>
          <w:szCs w:val="20"/>
        </w:rPr>
      </w:pPr>
      <w:r w:rsidRPr="008F2C8F">
        <w:rPr>
          <w:rFonts w:ascii="Arial" w:hAnsi="Arial" w:cs="Arial"/>
          <w:sz w:val="20"/>
          <w:szCs w:val="20"/>
        </w:rPr>
        <w:lastRenderedPageBreak/>
        <w:t>modernizacja lub wymiana:</w:t>
      </w:r>
    </w:p>
    <w:p w14:paraId="21377585" w14:textId="0E2DEFA5" w:rsidR="008F2C8F" w:rsidRPr="008F2C8F" w:rsidRDefault="008F2C8F" w:rsidP="00441F6E">
      <w:pPr>
        <w:pStyle w:val="Akapitzlist"/>
        <w:numPr>
          <w:ilvl w:val="0"/>
          <w:numId w:val="136"/>
        </w:numPr>
        <w:spacing w:line="360" w:lineRule="auto"/>
        <w:jc w:val="both"/>
        <w:rPr>
          <w:rFonts w:ascii="Arial" w:hAnsi="Arial" w:cs="Arial"/>
          <w:sz w:val="20"/>
          <w:szCs w:val="20"/>
        </w:rPr>
      </w:pPr>
      <w:r w:rsidRPr="008F2C8F">
        <w:rPr>
          <w:rFonts w:ascii="Arial" w:hAnsi="Arial" w:cs="Arial"/>
          <w:sz w:val="20"/>
          <w:szCs w:val="20"/>
        </w:rPr>
        <w:t>oświetlenia,</w:t>
      </w:r>
    </w:p>
    <w:p w14:paraId="134F44EA" w14:textId="3F3A27B5" w:rsidR="008F2C8F" w:rsidRPr="008F2C8F" w:rsidRDefault="008F2C8F" w:rsidP="00441F6E">
      <w:pPr>
        <w:pStyle w:val="Akapitzlist"/>
        <w:numPr>
          <w:ilvl w:val="0"/>
          <w:numId w:val="136"/>
        </w:numPr>
        <w:spacing w:line="360" w:lineRule="auto"/>
        <w:jc w:val="both"/>
        <w:rPr>
          <w:rFonts w:ascii="Arial" w:hAnsi="Arial" w:cs="Arial"/>
          <w:sz w:val="20"/>
          <w:szCs w:val="20"/>
        </w:rPr>
      </w:pPr>
      <w:r w:rsidRPr="008F2C8F">
        <w:rPr>
          <w:rFonts w:ascii="Arial" w:hAnsi="Arial" w:cs="Arial"/>
          <w:sz w:val="20"/>
          <w:szCs w:val="20"/>
        </w:rPr>
        <w:t>urządzeń i instalacji wykorzystywanych w procesach przemysłowych lub w</w:t>
      </w:r>
      <w:r>
        <w:rPr>
          <w:rFonts w:ascii="Arial" w:hAnsi="Arial" w:cs="Arial"/>
          <w:sz w:val="20"/>
          <w:szCs w:val="20"/>
        </w:rPr>
        <w:t> </w:t>
      </w:r>
      <w:r w:rsidRPr="008F2C8F">
        <w:rPr>
          <w:rFonts w:ascii="Arial" w:hAnsi="Arial" w:cs="Arial"/>
          <w:sz w:val="20"/>
          <w:szCs w:val="20"/>
        </w:rPr>
        <w:t>procesach energetycznych lub telekomunikacyjnych lub informatycznych,</w:t>
      </w:r>
    </w:p>
    <w:p w14:paraId="14C59F53" w14:textId="3D1BFBC8" w:rsidR="008F2C8F" w:rsidRPr="008F2C8F" w:rsidRDefault="008F2C8F" w:rsidP="00441F6E">
      <w:pPr>
        <w:pStyle w:val="Akapitzlist"/>
        <w:numPr>
          <w:ilvl w:val="0"/>
          <w:numId w:val="136"/>
        </w:numPr>
        <w:spacing w:line="360" w:lineRule="auto"/>
        <w:jc w:val="both"/>
        <w:rPr>
          <w:rFonts w:ascii="Arial" w:hAnsi="Arial" w:cs="Arial"/>
          <w:sz w:val="20"/>
          <w:szCs w:val="20"/>
        </w:rPr>
      </w:pPr>
      <w:r w:rsidRPr="008F2C8F">
        <w:rPr>
          <w:rFonts w:ascii="Arial" w:hAnsi="Arial" w:cs="Arial"/>
          <w:sz w:val="20"/>
          <w:szCs w:val="20"/>
        </w:rPr>
        <w:t>lokalnych sieci ciepłowniczych i lokalnych źródeł ciepła w rozumieniu art. 2 pkt 6 i 7 ustawy z dnia 21 listopada 2008 r. o wspieraniu termomodernizacji i remontów,</w:t>
      </w:r>
    </w:p>
    <w:p w14:paraId="759707DC" w14:textId="517C8C4E" w:rsidR="008F2C8F" w:rsidRPr="008F2C8F" w:rsidRDefault="008F2C8F" w:rsidP="00441F6E">
      <w:pPr>
        <w:pStyle w:val="Akapitzlist"/>
        <w:numPr>
          <w:ilvl w:val="0"/>
          <w:numId w:val="136"/>
        </w:numPr>
        <w:spacing w:line="360" w:lineRule="auto"/>
        <w:jc w:val="both"/>
        <w:rPr>
          <w:rFonts w:ascii="Arial" w:hAnsi="Arial" w:cs="Arial"/>
          <w:sz w:val="20"/>
          <w:szCs w:val="20"/>
        </w:rPr>
      </w:pPr>
      <w:r w:rsidRPr="008F2C8F">
        <w:rPr>
          <w:rFonts w:ascii="Arial" w:hAnsi="Arial" w:cs="Arial"/>
          <w:sz w:val="20"/>
          <w:szCs w:val="20"/>
        </w:rPr>
        <w:t>modernizacja lub wymiana urządzeń przeznaczonych do użytku domowego,</w:t>
      </w:r>
    </w:p>
    <w:p w14:paraId="4CEDFA52" w14:textId="77777777" w:rsidR="008F2C8F" w:rsidRPr="008F2C8F" w:rsidRDefault="008F2C8F" w:rsidP="00441F6E">
      <w:pPr>
        <w:pStyle w:val="Akapitzlist"/>
        <w:numPr>
          <w:ilvl w:val="0"/>
          <w:numId w:val="137"/>
        </w:numPr>
        <w:spacing w:line="360" w:lineRule="auto"/>
        <w:jc w:val="both"/>
        <w:rPr>
          <w:rFonts w:ascii="Arial" w:hAnsi="Arial" w:cs="Arial"/>
          <w:sz w:val="20"/>
          <w:szCs w:val="20"/>
        </w:rPr>
      </w:pPr>
      <w:r w:rsidRPr="008F2C8F">
        <w:rPr>
          <w:rFonts w:ascii="Arial" w:hAnsi="Arial" w:cs="Arial"/>
          <w:sz w:val="20"/>
          <w:szCs w:val="20"/>
        </w:rPr>
        <w:t>odzyskiwanie energii, w tym odzyskiwanie energii w procesach przemysłowych,</w:t>
      </w:r>
    </w:p>
    <w:p w14:paraId="7FC3002F" w14:textId="60A8FCAB" w:rsidR="008F2C8F" w:rsidRPr="008F2C8F" w:rsidRDefault="008F2C8F" w:rsidP="00441F6E">
      <w:pPr>
        <w:pStyle w:val="Akapitzlist"/>
        <w:numPr>
          <w:ilvl w:val="0"/>
          <w:numId w:val="137"/>
        </w:numPr>
        <w:spacing w:line="360" w:lineRule="auto"/>
        <w:jc w:val="both"/>
        <w:rPr>
          <w:rFonts w:ascii="Arial" w:hAnsi="Arial" w:cs="Arial"/>
          <w:sz w:val="20"/>
          <w:szCs w:val="20"/>
        </w:rPr>
      </w:pPr>
      <w:r w:rsidRPr="008F2C8F">
        <w:rPr>
          <w:rFonts w:ascii="Arial" w:hAnsi="Arial" w:cs="Arial"/>
          <w:sz w:val="20"/>
          <w:szCs w:val="20"/>
        </w:rPr>
        <w:t>ograniczenie strat:</w:t>
      </w:r>
    </w:p>
    <w:p w14:paraId="4DF22701" w14:textId="3961589B" w:rsidR="008F2C8F" w:rsidRPr="008F2C8F" w:rsidRDefault="008F2C8F" w:rsidP="00441F6E">
      <w:pPr>
        <w:pStyle w:val="Akapitzlist"/>
        <w:numPr>
          <w:ilvl w:val="0"/>
          <w:numId w:val="138"/>
        </w:numPr>
        <w:spacing w:line="360" w:lineRule="auto"/>
        <w:jc w:val="both"/>
        <w:rPr>
          <w:rFonts w:ascii="Arial" w:hAnsi="Arial" w:cs="Arial"/>
          <w:sz w:val="20"/>
          <w:szCs w:val="20"/>
        </w:rPr>
      </w:pPr>
      <w:r w:rsidRPr="008F2C8F">
        <w:rPr>
          <w:rFonts w:ascii="Arial" w:hAnsi="Arial" w:cs="Arial"/>
          <w:sz w:val="20"/>
          <w:szCs w:val="20"/>
        </w:rPr>
        <w:t>związanych z poborem energii biernej,</w:t>
      </w:r>
    </w:p>
    <w:p w14:paraId="669107E0" w14:textId="742491EC" w:rsidR="008F2C8F" w:rsidRPr="008F2C8F" w:rsidRDefault="008F2C8F" w:rsidP="00441F6E">
      <w:pPr>
        <w:pStyle w:val="Akapitzlist"/>
        <w:numPr>
          <w:ilvl w:val="0"/>
          <w:numId w:val="138"/>
        </w:numPr>
        <w:spacing w:line="360" w:lineRule="auto"/>
        <w:jc w:val="both"/>
        <w:rPr>
          <w:rFonts w:ascii="Arial" w:hAnsi="Arial" w:cs="Arial"/>
          <w:sz w:val="20"/>
          <w:szCs w:val="20"/>
        </w:rPr>
      </w:pPr>
      <w:r w:rsidRPr="008F2C8F">
        <w:rPr>
          <w:rFonts w:ascii="Arial" w:hAnsi="Arial" w:cs="Arial"/>
          <w:sz w:val="20"/>
          <w:szCs w:val="20"/>
        </w:rPr>
        <w:t>sieciowych związanych z przesyłaniem lub dystrybucją energii elektrycznej lub gazu ziemnego,</w:t>
      </w:r>
    </w:p>
    <w:p w14:paraId="39FEF2CF" w14:textId="2AA26828" w:rsidR="008F2C8F" w:rsidRPr="008F2C8F" w:rsidRDefault="008F2C8F" w:rsidP="00441F6E">
      <w:pPr>
        <w:pStyle w:val="Akapitzlist"/>
        <w:numPr>
          <w:ilvl w:val="0"/>
          <w:numId w:val="138"/>
        </w:numPr>
        <w:spacing w:line="360" w:lineRule="auto"/>
        <w:jc w:val="both"/>
        <w:rPr>
          <w:rFonts w:ascii="Arial" w:hAnsi="Arial" w:cs="Arial"/>
          <w:sz w:val="20"/>
          <w:szCs w:val="20"/>
        </w:rPr>
      </w:pPr>
      <w:r w:rsidRPr="008F2C8F">
        <w:rPr>
          <w:rFonts w:ascii="Arial" w:hAnsi="Arial" w:cs="Arial"/>
          <w:sz w:val="20"/>
          <w:szCs w:val="20"/>
        </w:rPr>
        <w:t>na transformacji,</w:t>
      </w:r>
    </w:p>
    <w:p w14:paraId="33829EA6" w14:textId="22C3789D" w:rsidR="008F2C8F" w:rsidRPr="008F2C8F" w:rsidRDefault="008F2C8F" w:rsidP="00441F6E">
      <w:pPr>
        <w:pStyle w:val="Akapitzlist"/>
        <w:numPr>
          <w:ilvl w:val="0"/>
          <w:numId w:val="138"/>
        </w:numPr>
        <w:spacing w:line="360" w:lineRule="auto"/>
        <w:jc w:val="both"/>
        <w:rPr>
          <w:rFonts w:ascii="Arial" w:hAnsi="Arial" w:cs="Arial"/>
          <w:sz w:val="20"/>
          <w:szCs w:val="20"/>
        </w:rPr>
      </w:pPr>
      <w:r w:rsidRPr="008F2C8F">
        <w:rPr>
          <w:rFonts w:ascii="Arial" w:hAnsi="Arial" w:cs="Arial"/>
          <w:sz w:val="20"/>
          <w:szCs w:val="20"/>
        </w:rPr>
        <w:t>w sieciach ciepłowniczych,</w:t>
      </w:r>
    </w:p>
    <w:p w14:paraId="3FF6F67A" w14:textId="0444142D" w:rsidR="008F2C8F" w:rsidRPr="008F2C8F" w:rsidRDefault="008F2C8F" w:rsidP="00441F6E">
      <w:pPr>
        <w:pStyle w:val="Akapitzlist"/>
        <w:numPr>
          <w:ilvl w:val="0"/>
          <w:numId w:val="138"/>
        </w:numPr>
        <w:spacing w:line="360" w:lineRule="auto"/>
        <w:jc w:val="both"/>
        <w:rPr>
          <w:rFonts w:ascii="Arial" w:hAnsi="Arial" w:cs="Arial"/>
          <w:sz w:val="20"/>
          <w:szCs w:val="20"/>
        </w:rPr>
      </w:pPr>
      <w:r w:rsidRPr="008F2C8F">
        <w:rPr>
          <w:rFonts w:ascii="Arial" w:hAnsi="Arial" w:cs="Arial"/>
          <w:sz w:val="20"/>
          <w:szCs w:val="20"/>
        </w:rPr>
        <w:t>związanych z systemami zasilania urządzeń telekomunikacyjnych lub informatycznych,</w:t>
      </w:r>
    </w:p>
    <w:p w14:paraId="42C6AEEE" w14:textId="3D76CE7C" w:rsidR="008F2C8F" w:rsidRDefault="008F2C8F" w:rsidP="00441F6E">
      <w:pPr>
        <w:pStyle w:val="Akapitzlist"/>
        <w:numPr>
          <w:ilvl w:val="0"/>
          <w:numId w:val="139"/>
        </w:numPr>
        <w:spacing w:line="360" w:lineRule="auto"/>
        <w:jc w:val="both"/>
        <w:rPr>
          <w:rFonts w:ascii="Arial" w:hAnsi="Arial" w:cs="Arial"/>
          <w:sz w:val="20"/>
          <w:szCs w:val="20"/>
        </w:rPr>
      </w:pPr>
      <w:r w:rsidRPr="008F2C8F">
        <w:rPr>
          <w:rFonts w:ascii="Arial" w:hAnsi="Arial" w:cs="Arial"/>
          <w:sz w:val="20"/>
          <w:szCs w:val="20"/>
        </w:rPr>
        <w:t>stosowanie, do ogrzewania lub chłodzenia obiektów, energii wytwarzanej w instalacjach odnawialnego źródła energii, ciepła użytkowego w wysokosprawnej kogeneracji w rozumieniu ustawy z dnia 10 kwietnia 1997 r. - Prawo energetyczne lub ciepła odpadowego z instalacji przemysłowych.</w:t>
      </w:r>
    </w:p>
    <w:p w14:paraId="11DC3F58" w14:textId="4ED4C7FC" w:rsidR="00D8597B" w:rsidRPr="00D8597B" w:rsidRDefault="00D8597B" w:rsidP="00D8597B">
      <w:pPr>
        <w:spacing w:line="360" w:lineRule="auto"/>
        <w:ind w:firstLine="567"/>
        <w:jc w:val="both"/>
        <w:rPr>
          <w:rFonts w:ascii="Arial" w:hAnsi="Arial" w:cs="Arial"/>
          <w:sz w:val="20"/>
          <w:szCs w:val="20"/>
        </w:rPr>
      </w:pPr>
      <w:r w:rsidRPr="00D8597B">
        <w:rPr>
          <w:rFonts w:ascii="Arial" w:hAnsi="Arial" w:cs="Arial"/>
          <w:sz w:val="20"/>
          <w:szCs w:val="20"/>
        </w:rPr>
        <w:t>Jednym z narzędzi wspomagających określenie opłacalnych pod kątem kosztów sposobów</w:t>
      </w:r>
      <w:r>
        <w:rPr>
          <w:rFonts w:ascii="Arial" w:hAnsi="Arial" w:cs="Arial"/>
          <w:sz w:val="20"/>
          <w:szCs w:val="20"/>
        </w:rPr>
        <w:t xml:space="preserve"> </w:t>
      </w:r>
      <w:r w:rsidRPr="00D8597B">
        <w:rPr>
          <w:rFonts w:ascii="Arial" w:hAnsi="Arial" w:cs="Arial"/>
          <w:sz w:val="20"/>
          <w:szCs w:val="20"/>
        </w:rPr>
        <w:t>termomodernizacji dla konkretnego budynku jest audyt energetyczny wykonany na</w:t>
      </w:r>
      <w:r>
        <w:rPr>
          <w:rFonts w:ascii="Arial" w:hAnsi="Arial" w:cs="Arial"/>
          <w:sz w:val="20"/>
          <w:szCs w:val="20"/>
        </w:rPr>
        <w:t xml:space="preserve"> </w:t>
      </w:r>
      <w:r w:rsidRPr="00D8597B">
        <w:rPr>
          <w:rFonts w:ascii="Arial" w:hAnsi="Arial" w:cs="Arial"/>
          <w:sz w:val="20"/>
          <w:szCs w:val="20"/>
        </w:rPr>
        <w:t>podstawie rozporządzenia Ministra Infrastruktury z dnia 17 marca 2009 r. w sprawie</w:t>
      </w:r>
      <w:r>
        <w:rPr>
          <w:rFonts w:ascii="Arial" w:hAnsi="Arial" w:cs="Arial"/>
          <w:sz w:val="20"/>
          <w:szCs w:val="20"/>
        </w:rPr>
        <w:t xml:space="preserve"> </w:t>
      </w:r>
      <w:r w:rsidRPr="00D8597B">
        <w:rPr>
          <w:rFonts w:ascii="Arial" w:hAnsi="Arial" w:cs="Arial"/>
          <w:sz w:val="20"/>
          <w:szCs w:val="20"/>
        </w:rPr>
        <w:t>szczegółowego zakresu i form audytu energetycznego oraz części audytu remontowego,</w:t>
      </w:r>
      <w:r>
        <w:rPr>
          <w:rFonts w:ascii="Arial" w:hAnsi="Arial" w:cs="Arial"/>
          <w:sz w:val="20"/>
          <w:szCs w:val="20"/>
        </w:rPr>
        <w:t xml:space="preserve"> </w:t>
      </w:r>
      <w:r w:rsidRPr="00D8597B">
        <w:rPr>
          <w:rFonts w:ascii="Arial" w:hAnsi="Arial" w:cs="Arial"/>
          <w:sz w:val="20"/>
          <w:szCs w:val="20"/>
        </w:rPr>
        <w:t>wzorów kart audytów, a także algorytmu oceny opłacalności przedsięwzięcia termomodernizacyjnego</w:t>
      </w:r>
      <w:r>
        <w:rPr>
          <w:rFonts w:ascii="Arial" w:hAnsi="Arial" w:cs="Arial"/>
          <w:sz w:val="20"/>
          <w:szCs w:val="20"/>
        </w:rPr>
        <w:t xml:space="preserve">. </w:t>
      </w:r>
      <w:r w:rsidRPr="00D8597B">
        <w:rPr>
          <w:rFonts w:ascii="Arial" w:hAnsi="Arial" w:cs="Arial"/>
          <w:sz w:val="20"/>
          <w:szCs w:val="20"/>
        </w:rPr>
        <w:t>W audycie energetycznym analizowane są wszystkie możliwe techniczne procesy prowadzące</w:t>
      </w:r>
      <w:r>
        <w:rPr>
          <w:rFonts w:ascii="Arial" w:hAnsi="Arial" w:cs="Arial"/>
          <w:sz w:val="20"/>
          <w:szCs w:val="20"/>
        </w:rPr>
        <w:t xml:space="preserve"> </w:t>
      </w:r>
      <w:r w:rsidRPr="00D8597B">
        <w:rPr>
          <w:rFonts w:ascii="Arial" w:hAnsi="Arial" w:cs="Arial"/>
          <w:sz w:val="20"/>
          <w:szCs w:val="20"/>
        </w:rPr>
        <w:t>do obniżenia zapotrzebowania cieplnego przez dany obiekt budowlany. Na podstawie</w:t>
      </w:r>
      <w:r>
        <w:rPr>
          <w:rFonts w:ascii="Arial" w:hAnsi="Arial" w:cs="Arial"/>
          <w:sz w:val="20"/>
          <w:szCs w:val="20"/>
        </w:rPr>
        <w:t xml:space="preserve"> </w:t>
      </w:r>
      <w:r w:rsidRPr="00D8597B">
        <w:rPr>
          <w:rFonts w:ascii="Arial" w:hAnsi="Arial" w:cs="Arial"/>
          <w:sz w:val="20"/>
          <w:szCs w:val="20"/>
        </w:rPr>
        <w:t>przeprowadzonych obliczeń mogą być wybrane te działania, które powodują największe</w:t>
      </w:r>
      <w:r>
        <w:rPr>
          <w:rFonts w:ascii="Arial" w:hAnsi="Arial" w:cs="Arial"/>
          <w:sz w:val="20"/>
          <w:szCs w:val="20"/>
        </w:rPr>
        <w:t xml:space="preserve"> </w:t>
      </w:r>
      <w:r w:rsidRPr="00D8597B">
        <w:rPr>
          <w:rFonts w:ascii="Arial" w:hAnsi="Arial" w:cs="Arial"/>
          <w:sz w:val="20"/>
          <w:szCs w:val="20"/>
        </w:rPr>
        <w:t>oszczędności energii przy krótkim czasie zwrotu poniesionych nakładów.</w:t>
      </w:r>
      <w:r>
        <w:rPr>
          <w:rFonts w:ascii="Arial" w:hAnsi="Arial" w:cs="Arial"/>
          <w:sz w:val="20"/>
          <w:szCs w:val="20"/>
        </w:rPr>
        <w:t xml:space="preserve"> </w:t>
      </w:r>
      <w:r w:rsidRPr="00D8597B">
        <w:rPr>
          <w:rFonts w:ascii="Arial" w:hAnsi="Arial" w:cs="Arial"/>
          <w:sz w:val="20"/>
          <w:szCs w:val="20"/>
        </w:rPr>
        <w:t>Zaznaczyć należy, że przy specyficznych obiektach budowlanych, z pewnych względów</w:t>
      </w:r>
      <w:r>
        <w:rPr>
          <w:rFonts w:ascii="Arial" w:hAnsi="Arial" w:cs="Arial"/>
          <w:sz w:val="20"/>
          <w:szCs w:val="20"/>
        </w:rPr>
        <w:t xml:space="preserve"> </w:t>
      </w:r>
      <w:r w:rsidRPr="00D8597B">
        <w:rPr>
          <w:rFonts w:ascii="Arial" w:hAnsi="Arial" w:cs="Arial"/>
          <w:sz w:val="20"/>
          <w:szCs w:val="20"/>
        </w:rPr>
        <w:t>technicznych, niektóre z działań termomodernizacyjnych nie mogą być prowadzone. Przykładem</w:t>
      </w:r>
      <w:r>
        <w:rPr>
          <w:rFonts w:ascii="Arial" w:hAnsi="Arial" w:cs="Arial"/>
          <w:sz w:val="20"/>
          <w:szCs w:val="20"/>
        </w:rPr>
        <w:t xml:space="preserve"> </w:t>
      </w:r>
      <w:r w:rsidRPr="00D8597B">
        <w:rPr>
          <w:rFonts w:ascii="Arial" w:hAnsi="Arial" w:cs="Arial"/>
          <w:sz w:val="20"/>
          <w:szCs w:val="20"/>
        </w:rPr>
        <w:t>mogą być obiekty objęte ochroną konserwatorską posiadające indywidualną elewację</w:t>
      </w:r>
      <w:r>
        <w:rPr>
          <w:rFonts w:ascii="Arial" w:hAnsi="Arial" w:cs="Arial"/>
          <w:sz w:val="20"/>
          <w:szCs w:val="20"/>
        </w:rPr>
        <w:t xml:space="preserve"> </w:t>
      </w:r>
      <w:r w:rsidRPr="00D8597B">
        <w:rPr>
          <w:rFonts w:ascii="Arial" w:hAnsi="Arial" w:cs="Arial"/>
          <w:sz w:val="20"/>
          <w:szCs w:val="20"/>
        </w:rPr>
        <w:t>zewnętrzną z istniejącymi formami charakterystycznymi dla danego okresu w architekturze</w:t>
      </w:r>
      <w:r>
        <w:rPr>
          <w:rFonts w:ascii="Arial" w:hAnsi="Arial" w:cs="Arial"/>
          <w:sz w:val="20"/>
          <w:szCs w:val="20"/>
        </w:rPr>
        <w:t xml:space="preserve"> </w:t>
      </w:r>
      <w:r w:rsidRPr="00D8597B">
        <w:rPr>
          <w:rFonts w:ascii="Arial" w:hAnsi="Arial" w:cs="Arial"/>
          <w:sz w:val="20"/>
          <w:szCs w:val="20"/>
        </w:rPr>
        <w:t>budowlanej, dla których wyklucza się możliwość docieplenia ścian zewnętrznych.</w:t>
      </w:r>
    </w:p>
    <w:p w14:paraId="16611C49" w14:textId="77777777" w:rsidR="00627916" w:rsidRPr="0046469A" w:rsidRDefault="00627916" w:rsidP="00476D7F">
      <w:pPr>
        <w:pStyle w:val="Nagwek1"/>
        <w:keepNext w:val="0"/>
      </w:pPr>
      <w:bookmarkStart w:id="165" w:name="_Toc50238191"/>
      <w:r w:rsidRPr="0046469A">
        <w:t>Zakres współpracy z innymi gminami</w:t>
      </w:r>
      <w:bookmarkEnd w:id="165"/>
    </w:p>
    <w:p w14:paraId="2686E2E1" w14:textId="77777777" w:rsidR="007E3232" w:rsidRPr="0046469A" w:rsidRDefault="007E3232" w:rsidP="007E3232"/>
    <w:p w14:paraId="1FBA9AB9" w14:textId="063336C1" w:rsidR="007E3232" w:rsidRPr="009C6A1E" w:rsidRDefault="007E3232" w:rsidP="009C6A1E">
      <w:pPr>
        <w:spacing w:line="360" w:lineRule="auto"/>
        <w:ind w:firstLine="567"/>
        <w:jc w:val="both"/>
        <w:rPr>
          <w:rFonts w:ascii="Arial" w:hAnsi="Arial" w:cs="Arial"/>
          <w:sz w:val="20"/>
          <w:szCs w:val="20"/>
        </w:rPr>
      </w:pPr>
      <w:r w:rsidRPr="009C6A1E">
        <w:rPr>
          <w:rFonts w:ascii="Arial" w:hAnsi="Arial" w:cs="Arial"/>
          <w:sz w:val="20"/>
          <w:szCs w:val="20"/>
        </w:rPr>
        <w:t>Konieczność uzgodnienia współpracy z sąsiednimi gminami w zakresie tematycznym niniejszego opracowania wynika z ustawy Prawo energetyczne (art.19, ust.3, pkt 4).</w:t>
      </w:r>
      <w:r w:rsidR="00B771FC" w:rsidRPr="009C6A1E">
        <w:rPr>
          <w:rFonts w:ascii="Arial" w:hAnsi="Arial" w:cs="Arial"/>
          <w:sz w:val="20"/>
          <w:szCs w:val="20"/>
        </w:rPr>
        <w:t xml:space="preserve"> Możliwości </w:t>
      </w:r>
      <w:r w:rsidR="00B771FC" w:rsidRPr="009C6A1E">
        <w:rPr>
          <w:rFonts w:ascii="Arial" w:hAnsi="Arial" w:cs="Arial"/>
          <w:sz w:val="20"/>
          <w:szCs w:val="20"/>
        </w:rPr>
        <w:lastRenderedPageBreak/>
        <w:t>wspó</w:t>
      </w:r>
      <w:r w:rsidR="001E5EF8" w:rsidRPr="009C6A1E">
        <w:rPr>
          <w:rFonts w:ascii="Arial" w:hAnsi="Arial" w:cs="Arial"/>
          <w:sz w:val="20"/>
          <w:szCs w:val="20"/>
        </w:rPr>
        <w:t xml:space="preserve">łpracy systemów energetycznych </w:t>
      </w:r>
      <w:r w:rsidR="0046469A" w:rsidRPr="009C6A1E">
        <w:rPr>
          <w:rFonts w:ascii="Arial" w:hAnsi="Arial" w:cs="Arial"/>
          <w:sz w:val="20"/>
          <w:szCs w:val="20"/>
        </w:rPr>
        <w:t xml:space="preserve">gminy </w:t>
      </w:r>
      <w:r w:rsidR="009C6A1E" w:rsidRPr="009C6A1E">
        <w:rPr>
          <w:rFonts w:ascii="Arial" w:hAnsi="Arial" w:cs="Arial"/>
          <w:sz w:val="20"/>
          <w:szCs w:val="20"/>
        </w:rPr>
        <w:t>Biskupiec</w:t>
      </w:r>
      <w:r w:rsidR="00B771FC" w:rsidRPr="009C6A1E">
        <w:rPr>
          <w:rFonts w:ascii="Arial" w:hAnsi="Arial" w:cs="Arial"/>
          <w:sz w:val="20"/>
          <w:szCs w:val="20"/>
        </w:rPr>
        <w:t xml:space="preserve"> z odpowiednimi systemami sąsiednich gmin oceniono na</w:t>
      </w:r>
      <w:r w:rsidR="009C6A1E">
        <w:rPr>
          <w:rFonts w:ascii="Arial" w:hAnsi="Arial" w:cs="Arial"/>
          <w:sz w:val="20"/>
          <w:szCs w:val="20"/>
        </w:rPr>
        <w:t> </w:t>
      </w:r>
      <w:r w:rsidR="00B771FC" w:rsidRPr="009C6A1E">
        <w:rPr>
          <w:rFonts w:ascii="Arial" w:hAnsi="Arial" w:cs="Arial"/>
          <w:sz w:val="20"/>
          <w:szCs w:val="20"/>
        </w:rPr>
        <w:t>podstawie odpowiedzi na pisma wysłane do gmin ościennych.</w:t>
      </w:r>
    </w:p>
    <w:p w14:paraId="24D9B943" w14:textId="77777777" w:rsidR="009C6A1E" w:rsidRPr="009C6A1E" w:rsidRDefault="009C6A1E" w:rsidP="009C6A1E">
      <w:pPr>
        <w:spacing w:line="360" w:lineRule="auto"/>
        <w:ind w:firstLine="567"/>
        <w:jc w:val="both"/>
        <w:rPr>
          <w:rFonts w:ascii="Arial" w:hAnsi="Arial" w:cs="Arial"/>
          <w:sz w:val="20"/>
          <w:szCs w:val="20"/>
        </w:rPr>
      </w:pPr>
      <w:r w:rsidRPr="009C6A1E">
        <w:rPr>
          <w:rFonts w:ascii="Arial" w:hAnsi="Arial" w:cs="Arial"/>
          <w:sz w:val="20"/>
          <w:szCs w:val="20"/>
        </w:rPr>
        <w:t xml:space="preserve">Gmina Biskupiec graniczy z czteroma gminami województwa warmińsko-mazurskiego: Kisielicami, Iławą, Nowym Miastem Lubawskim oraz Kurzętnikiem, a także czteroma gminami województwa kujawsko-pomorskiego: Łasinem, Świeciem nad Osą, Jabłonowem i Zbicznem. </w:t>
      </w:r>
    </w:p>
    <w:p w14:paraId="340FA601" w14:textId="1FB2E73A" w:rsidR="003370D1" w:rsidRPr="009C6A1E" w:rsidRDefault="00F428A2" w:rsidP="009C6A1E">
      <w:pPr>
        <w:spacing w:line="360" w:lineRule="auto"/>
        <w:ind w:firstLine="567"/>
        <w:jc w:val="both"/>
        <w:rPr>
          <w:rFonts w:ascii="Arial" w:hAnsi="Arial" w:cs="Arial"/>
          <w:sz w:val="20"/>
          <w:szCs w:val="20"/>
        </w:rPr>
      </w:pPr>
      <w:r w:rsidRPr="009C6A1E">
        <w:rPr>
          <w:rFonts w:ascii="Arial" w:hAnsi="Arial" w:cs="Arial"/>
          <w:sz w:val="20"/>
          <w:szCs w:val="20"/>
        </w:rPr>
        <w:t>W sprawie określenia zakresu współpracy</w:t>
      </w:r>
      <w:r w:rsidR="008D3C98" w:rsidRPr="009C6A1E">
        <w:rPr>
          <w:rFonts w:ascii="Arial" w:hAnsi="Arial" w:cs="Arial"/>
          <w:sz w:val="20"/>
          <w:szCs w:val="20"/>
        </w:rPr>
        <w:t xml:space="preserve"> </w:t>
      </w:r>
      <w:r w:rsidR="0046469A" w:rsidRPr="009C6A1E">
        <w:rPr>
          <w:rFonts w:ascii="Arial" w:hAnsi="Arial" w:cs="Arial"/>
          <w:sz w:val="20"/>
          <w:szCs w:val="20"/>
        </w:rPr>
        <w:t xml:space="preserve">gminy </w:t>
      </w:r>
      <w:r w:rsidR="009C6A1E" w:rsidRPr="009C6A1E">
        <w:rPr>
          <w:rFonts w:ascii="Arial" w:hAnsi="Arial" w:cs="Arial"/>
          <w:sz w:val="20"/>
          <w:szCs w:val="20"/>
        </w:rPr>
        <w:t xml:space="preserve">Biskupiec </w:t>
      </w:r>
      <w:r w:rsidRPr="009C6A1E">
        <w:rPr>
          <w:rFonts w:ascii="Arial" w:hAnsi="Arial" w:cs="Arial"/>
          <w:sz w:val="20"/>
          <w:szCs w:val="20"/>
        </w:rPr>
        <w:t>z innymi gminami – zwrócono się do</w:t>
      </w:r>
      <w:r w:rsidR="009C6A1E">
        <w:rPr>
          <w:rFonts w:ascii="Arial" w:hAnsi="Arial" w:cs="Arial"/>
          <w:sz w:val="20"/>
          <w:szCs w:val="20"/>
        </w:rPr>
        <w:t> </w:t>
      </w:r>
      <w:r w:rsidRPr="009C6A1E">
        <w:rPr>
          <w:rFonts w:ascii="Arial" w:hAnsi="Arial" w:cs="Arial"/>
          <w:sz w:val="20"/>
          <w:szCs w:val="20"/>
        </w:rPr>
        <w:t>poszczególnych gmin ościennych z prośbą o odpowiedź na poniższe pytania:</w:t>
      </w:r>
    </w:p>
    <w:p w14:paraId="57604C41" w14:textId="28BE9DB0" w:rsidR="00F428A2" w:rsidRPr="009C6A1E" w:rsidRDefault="00F428A2" w:rsidP="00441F6E">
      <w:pPr>
        <w:pStyle w:val="NormalnyWeb"/>
        <w:numPr>
          <w:ilvl w:val="0"/>
          <w:numId w:val="57"/>
        </w:numPr>
        <w:spacing w:before="0" w:after="0" w:line="360" w:lineRule="auto"/>
        <w:jc w:val="both"/>
        <w:rPr>
          <w:rFonts w:ascii="Arial" w:hAnsi="Arial" w:cs="Arial"/>
          <w:sz w:val="20"/>
          <w:szCs w:val="20"/>
          <w:lang w:val="pl-PL"/>
        </w:rPr>
      </w:pPr>
      <w:r w:rsidRPr="009C6A1E">
        <w:rPr>
          <w:rFonts w:ascii="Arial" w:hAnsi="Arial" w:cs="Arial"/>
          <w:sz w:val="20"/>
          <w:szCs w:val="20"/>
          <w:lang w:val="pl-PL"/>
        </w:rPr>
        <w:t>Czy gmina pla</w:t>
      </w:r>
      <w:r w:rsidR="008D3C98" w:rsidRPr="009C6A1E">
        <w:rPr>
          <w:rFonts w:ascii="Arial" w:hAnsi="Arial" w:cs="Arial"/>
          <w:sz w:val="20"/>
          <w:szCs w:val="20"/>
          <w:lang w:val="pl-PL"/>
        </w:rPr>
        <w:t xml:space="preserve">nuje podjęcie wspólnych wraz z </w:t>
      </w:r>
      <w:r w:rsidR="0046469A" w:rsidRPr="009C6A1E">
        <w:rPr>
          <w:rFonts w:ascii="Arial" w:hAnsi="Arial" w:cs="Arial"/>
          <w:sz w:val="20"/>
          <w:szCs w:val="20"/>
          <w:lang w:val="pl-PL"/>
        </w:rPr>
        <w:t xml:space="preserve">gminą </w:t>
      </w:r>
      <w:r w:rsidR="009C6A1E" w:rsidRPr="009C6A1E">
        <w:rPr>
          <w:rFonts w:ascii="Arial" w:hAnsi="Arial" w:cs="Arial"/>
          <w:sz w:val="20"/>
          <w:szCs w:val="20"/>
          <w:lang w:val="pl-PL"/>
        </w:rPr>
        <w:t>Biskupiec</w:t>
      </w:r>
      <w:r w:rsidR="0046469A" w:rsidRPr="009C6A1E">
        <w:rPr>
          <w:rFonts w:ascii="Arial" w:hAnsi="Arial" w:cs="Arial"/>
          <w:sz w:val="20"/>
          <w:szCs w:val="20"/>
          <w:lang w:val="pl-PL"/>
        </w:rPr>
        <w:t xml:space="preserve"> inwestycji w </w:t>
      </w:r>
      <w:r w:rsidRPr="009C6A1E">
        <w:rPr>
          <w:rFonts w:ascii="Arial" w:hAnsi="Arial" w:cs="Arial"/>
          <w:sz w:val="20"/>
          <w:szCs w:val="20"/>
          <w:lang w:val="pl-PL"/>
        </w:rPr>
        <w:t>zakresie zaopatrzenia w ciepło, energię elektryczną i paliwa gazowe?</w:t>
      </w:r>
    </w:p>
    <w:p w14:paraId="245A35ED" w14:textId="3F2746EA" w:rsidR="00F428A2" w:rsidRPr="009C6A1E" w:rsidRDefault="00F428A2" w:rsidP="00441F6E">
      <w:pPr>
        <w:pStyle w:val="NormalnyWeb"/>
        <w:numPr>
          <w:ilvl w:val="0"/>
          <w:numId w:val="57"/>
        </w:numPr>
        <w:spacing w:before="0" w:after="0" w:line="360" w:lineRule="auto"/>
        <w:jc w:val="both"/>
        <w:rPr>
          <w:rFonts w:ascii="Arial" w:hAnsi="Arial" w:cs="Arial"/>
          <w:sz w:val="20"/>
          <w:szCs w:val="20"/>
          <w:lang w:val="pl-PL"/>
        </w:rPr>
      </w:pPr>
      <w:r w:rsidRPr="009C6A1E">
        <w:rPr>
          <w:rFonts w:ascii="Arial" w:hAnsi="Arial" w:cs="Arial"/>
          <w:sz w:val="20"/>
          <w:szCs w:val="20"/>
          <w:lang w:val="pl-PL"/>
        </w:rPr>
        <w:t>Czy gmin</w:t>
      </w:r>
      <w:r w:rsidR="008D3C98" w:rsidRPr="009C6A1E">
        <w:rPr>
          <w:rFonts w:ascii="Arial" w:hAnsi="Arial" w:cs="Arial"/>
          <w:sz w:val="20"/>
          <w:szCs w:val="20"/>
          <w:lang w:val="pl-PL"/>
        </w:rPr>
        <w:t xml:space="preserve">a planuje podjęcie wspólnych z </w:t>
      </w:r>
      <w:r w:rsidR="0046469A" w:rsidRPr="009C6A1E">
        <w:rPr>
          <w:rFonts w:ascii="Arial" w:hAnsi="Arial" w:cs="Arial"/>
          <w:sz w:val="20"/>
          <w:szCs w:val="20"/>
          <w:lang w:val="pl-PL"/>
        </w:rPr>
        <w:t xml:space="preserve">gminą </w:t>
      </w:r>
      <w:r w:rsidR="009C6A1E" w:rsidRPr="009C6A1E">
        <w:rPr>
          <w:rFonts w:ascii="Arial" w:hAnsi="Arial" w:cs="Arial"/>
          <w:sz w:val="20"/>
          <w:szCs w:val="20"/>
          <w:lang w:val="pl-PL"/>
        </w:rPr>
        <w:t>Biskupiec</w:t>
      </w:r>
      <w:r w:rsidR="0046469A" w:rsidRPr="009C6A1E">
        <w:rPr>
          <w:rFonts w:ascii="Arial" w:hAnsi="Arial" w:cs="Arial"/>
          <w:sz w:val="20"/>
          <w:szCs w:val="20"/>
          <w:lang w:val="pl-PL"/>
        </w:rPr>
        <w:t xml:space="preserve"> działań mających na </w:t>
      </w:r>
      <w:r w:rsidRPr="009C6A1E">
        <w:rPr>
          <w:rFonts w:ascii="Arial" w:hAnsi="Arial" w:cs="Arial"/>
          <w:sz w:val="20"/>
          <w:szCs w:val="20"/>
          <w:lang w:val="pl-PL"/>
        </w:rPr>
        <w:t>celu poprawę bezpieczeństwa energetycznego?</w:t>
      </w:r>
    </w:p>
    <w:p w14:paraId="33D3968C" w14:textId="77777777" w:rsidR="00F428A2" w:rsidRPr="009C6A1E" w:rsidRDefault="00F428A2" w:rsidP="00441F6E">
      <w:pPr>
        <w:pStyle w:val="NormalnyWeb"/>
        <w:numPr>
          <w:ilvl w:val="0"/>
          <w:numId w:val="57"/>
        </w:numPr>
        <w:spacing w:before="0" w:after="0" w:line="360" w:lineRule="auto"/>
        <w:jc w:val="both"/>
        <w:rPr>
          <w:rFonts w:ascii="Arial" w:hAnsi="Arial" w:cs="Arial"/>
          <w:sz w:val="20"/>
          <w:szCs w:val="20"/>
          <w:lang w:val="pl-PL"/>
        </w:rPr>
      </w:pPr>
      <w:r w:rsidRPr="009C6A1E">
        <w:rPr>
          <w:rFonts w:ascii="Arial" w:hAnsi="Arial" w:cs="Arial"/>
          <w:sz w:val="20"/>
          <w:szCs w:val="20"/>
          <w:lang w:val="pl-PL"/>
        </w:rPr>
        <w:t>Czy gmina posiada opracowany „Projekt założeń do planu zaopatrzenia w ciepło, energię elektryczną i paliwa gazowe” lub przystąpiła do jego opracowania?</w:t>
      </w:r>
    </w:p>
    <w:p w14:paraId="57433D58" w14:textId="5C825564" w:rsidR="00F428A2" w:rsidRPr="009C6A1E" w:rsidRDefault="008D3C98" w:rsidP="00441F6E">
      <w:pPr>
        <w:pStyle w:val="NormalnyWeb"/>
        <w:numPr>
          <w:ilvl w:val="0"/>
          <w:numId w:val="57"/>
        </w:numPr>
        <w:spacing w:before="0" w:after="0" w:line="360" w:lineRule="auto"/>
        <w:jc w:val="both"/>
        <w:rPr>
          <w:rFonts w:ascii="Arial" w:hAnsi="Arial" w:cs="Arial"/>
          <w:sz w:val="20"/>
          <w:szCs w:val="20"/>
          <w:lang w:val="pl-PL"/>
        </w:rPr>
      </w:pPr>
      <w:r w:rsidRPr="009C6A1E">
        <w:rPr>
          <w:rFonts w:ascii="Arial" w:hAnsi="Arial" w:cs="Arial"/>
          <w:sz w:val="20"/>
          <w:szCs w:val="20"/>
          <w:lang w:val="pl-PL"/>
        </w:rPr>
        <w:t xml:space="preserve">Możliwości współpracy z </w:t>
      </w:r>
      <w:r w:rsidR="006F0448" w:rsidRPr="009C6A1E">
        <w:rPr>
          <w:rFonts w:ascii="Arial" w:hAnsi="Arial" w:cs="Arial"/>
          <w:sz w:val="20"/>
          <w:szCs w:val="20"/>
          <w:lang w:val="pl-PL"/>
        </w:rPr>
        <w:t xml:space="preserve">gminą </w:t>
      </w:r>
      <w:r w:rsidR="009C6A1E" w:rsidRPr="009C6A1E">
        <w:rPr>
          <w:rFonts w:ascii="Arial" w:hAnsi="Arial" w:cs="Arial"/>
          <w:sz w:val="20"/>
          <w:szCs w:val="20"/>
          <w:lang w:val="pl-PL"/>
        </w:rPr>
        <w:t>Biskupiec</w:t>
      </w:r>
      <w:r w:rsidR="00F428A2" w:rsidRPr="009C6A1E">
        <w:rPr>
          <w:rFonts w:ascii="Arial" w:hAnsi="Arial" w:cs="Arial"/>
          <w:sz w:val="20"/>
          <w:szCs w:val="20"/>
          <w:lang w:val="pl-PL"/>
        </w:rPr>
        <w:t xml:space="preserve"> na poziomie zaopatrzenia w ciepło, energię elektryczną i paliwa gazowe.</w:t>
      </w:r>
    </w:p>
    <w:p w14:paraId="7BE7BF93" w14:textId="77777777" w:rsidR="003370D1" w:rsidRPr="009C6A1E" w:rsidRDefault="006615B9" w:rsidP="009C6A1E">
      <w:pPr>
        <w:spacing w:line="360" w:lineRule="auto"/>
        <w:ind w:firstLine="567"/>
        <w:jc w:val="both"/>
        <w:rPr>
          <w:rFonts w:ascii="Arial" w:hAnsi="Arial" w:cs="Arial"/>
          <w:sz w:val="20"/>
          <w:szCs w:val="20"/>
        </w:rPr>
      </w:pPr>
      <w:r w:rsidRPr="009C6A1E">
        <w:rPr>
          <w:rFonts w:ascii="Arial" w:hAnsi="Arial" w:cs="Arial"/>
          <w:sz w:val="20"/>
          <w:szCs w:val="20"/>
        </w:rPr>
        <w:t xml:space="preserve">Możliwość współpracy została oceniona na podstawie przysłanych odpowiedzi od gmin sąsiednich. </w:t>
      </w:r>
      <w:r w:rsidR="003370D1" w:rsidRPr="009C6A1E">
        <w:rPr>
          <w:rFonts w:ascii="Arial" w:hAnsi="Arial" w:cs="Arial"/>
          <w:sz w:val="20"/>
          <w:szCs w:val="20"/>
        </w:rPr>
        <w:t>Na pisma skierowane do ości</w:t>
      </w:r>
      <w:r w:rsidR="006F0448" w:rsidRPr="009C6A1E">
        <w:rPr>
          <w:rFonts w:ascii="Arial" w:hAnsi="Arial" w:cs="Arial"/>
          <w:sz w:val="20"/>
          <w:szCs w:val="20"/>
        </w:rPr>
        <w:t>ennych gmin odpowiedziały wszystkie gminy</w:t>
      </w:r>
      <w:r w:rsidR="00D03EDA" w:rsidRPr="009C6A1E">
        <w:rPr>
          <w:rFonts w:ascii="Arial" w:hAnsi="Arial" w:cs="Arial"/>
          <w:sz w:val="20"/>
          <w:szCs w:val="20"/>
        </w:rPr>
        <w:t xml:space="preserve">. </w:t>
      </w:r>
    </w:p>
    <w:p w14:paraId="04AD6750" w14:textId="77B3CC05" w:rsidR="006615B9" w:rsidRPr="009C6A1E" w:rsidRDefault="008D3C98" w:rsidP="009C6A1E">
      <w:pPr>
        <w:spacing w:after="100" w:line="360" w:lineRule="auto"/>
        <w:ind w:firstLine="567"/>
        <w:jc w:val="both"/>
        <w:rPr>
          <w:rFonts w:ascii="Arial" w:hAnsi="Arial" w:cs="Arial"/>
          <w:sz w:val="20"/>
          <w:szCs w:val="20"/>
        </w:rPr>
      </w:pPr>
      <w:r w:rsidRPr="009C6A1E">
        <w:rPr>
          <w:rFonts w:ascii="Arial" w:hAnsi="Arial" w:cs="Arial"/>
          <w:sz w:val="20"/>
          <w:szCs w:val="20"/>
        </w:rPr>
        <w:t xml:space="preserve">Możliwości współpracy </w:t>
      </w:r>
      <w:r w:rsidR="00F451EE" w:rsidRPr="009C6A1E">
        <w:rPr>
          <w:rFonts w:ascii="Arial" w:hAnsi="Arial" w:cs="Arial"/>
          <w:sz w:val="20"/>
          <w:szCs w:val="20"/>
        </w:rPr>
        <w:t xml:space="preserve">gminy </w:t>
      </w:r>
      <w:r w:rsidR="009C6A1E" w:rsidRPr="009C6A1E">
        <w:rPr>
          <w:rFonts w:ascii="Arial" w:hAnsi="Arial" w:cs="Arial"/>
          <w:sz w:val="20"/>
          <w:szCs w:val="20"/>
        </w:rPr>
        <w:t>Biskupiec</w:t>
      </w:r>
      <w:r w:rsidR="006615B9" w:rsidRPr="009C6A1E">
        <w:rPr>
          <w:rFonts w:ascii="Arial" w:hAnsi="Arial" w:cs="Arial"/>
          <w:sz w:val="20"/>
          <w:szCs w:val="20"/>
        </w:rPr>
        <w:t xml:space="preserve"> z gminami o</w:t>
      </w:r>
      <w:r w:rsidR="008E1B60" w:rsidRPr="009C6A1E">
        <w:rPr>
          <w:rFonts w:ascii="Arial" w:hAnsi="Arial" w:cs="Arial"/>
          <w:sz w:val="20"/>
          <w:szCs w:val="20"/>
        </w:rPr>
        <w:t>ściennymi określone zostały w 3 </w:t>
      </w:r>
      <w:r w:rsidR="006615B9" w:rsidRPr="009C6A1E">
        <w:rPr>
          <w:rFonts w:ascii="Arial" w:hAnsi="Arial" w:cs="Arial"/>
          <w:sz w:val="20"/>
          <w:szCs w:val="20"/>
        </w:rPr>
        <w:t>obszarach zaopatrzenia w źródła energetyczne:</w:t>
      </w:r>
    </w:p>
    <w:p w14:paraId="0B6113C0" w14:textId="77777777" w:rsidR="006615B9" w:rsidRPr="00F55214" w:rsidRDefault="006615B9" w:rsidP="00441F6E">
      <w:pPr>
        <w:pStyle w:val="Akapitzlist"/>
        <w:numPr>
          <w:ilvl w:val="0"/>
          <w:numId w:val="58"/>
        </w:numPr>
        <w:spacing w:line="360" w:lineRule="auto"/>
        <w:ind w:left="1797" w:hanging="357"/>
        <w:jc w:val="both"/>
        <w:rPr>
          <w:rFonts w:ascii="Arial" w:hAnsi="Arial" w:cs="Arial"/>
          <w:sz w:val="20"/>
          <w:szCs w:val="20"/>
        </w:rPr>
      </w:pPr>
      <w:r w:rsidRPr="00F55214">
        <w:rPr>
          <w:rFonts w:ascii="Arial" w:hAnsi="Arial" w:cs="Arial"/>
          <w:sz w:val="20"/>
          <w:szCs w:val="20"/>
        </w:rPr>
        <w:t>Zaopatrzenie w ciepło:</w:t>
      </w:r>
    </w:p>
    <w:p w14:paraId="263F5C42" w14:textId="3F7C86BD" w:rsidR="006615B9" w:rsidRPr="00644DD1" w:rsidRDefault="008D3C98" w:rsidP="00F55214">
      <w:pPr>
        <w:spacing w:after="120" w:line="360" w:lineRule="auto"/>
        <w:ind w:firstLine="567"/>
        <w:jc w:val="both"/>
        <w:rPr>
          <w:rFonts w:ascii="Arial" w:hAnsi="Arial" w:cs="Arial"/>
          <w:color w:val="FF0000"/>
          <w:sz w:val="20"/>
          <w:szCs w:val="20"/>
        </w:rPr>
      </w:pPr>
      <w:r w:rsidRPr="00644DD1">
        <w:rPr>
          <w:rFonts w:ascii="Arial" w:hAnsi="Arial" w:cs="Arial"/>
          <w:sz w:val="20"/>
          <w:szCs w:val="20"/>
        </w:rPr>
        <w:t xml:space="preserve">Na terenie </w:t>
      </w:r>
      <w:r w:rsidR="0033334E" w:rsidRPr="00644DD1">
        <w:rPr>
          <w:rFonts w:ascii="Arial" w:hAnsi="Arial" w:cs="Arial"/>
          <w:sz w:val="20"/>
          <w:szCs w:val="20"/>
        </w:rPr>
        <w:t>G</w:t>
      </w:r>
      <w:r w:rsidR="00FD08B0" w:rsidRPr="00644DD1">
        <w:rPr>
          <w:rFonts w:ascii="Arial" w:hAnsi="Arial" w:cs="Arial"/>
          <w:sz w:val="20"/>
          <w:szCs w:val="20"/>
        </w:rPr>
        <w:t xml:space="preserve">miny </w:t>
      </w:r>
      <w:r w:rsidR="00F55214" w:rsidRPr="00644DD1">
        <w:rPr>
          <w:rFonts w:ascii="Arial" w:hAnsi="Arial" w:cs="Arial"/>
          <w:sz w:val="20"/>
          <w:szCs w:val="20"/>
        </w:rPr>
        <w:t>Biskupiec</w:t>
      </w:r>
      <w:r w:rsidR="0019367B" w:rsidRPr="00644DD1">
        <w:rPr>
          <w:rFonts w:ascii="Arial" w:hAnsi="Arial" w:cs="Arial"/>
          <w:sz w:val="20"/>
          <w:szCs w:val="20"/>
        </w:rPr>
        <w:t xml:space="preserve"> </w:t>
      </w:r>
      <w:r w:rsidR="00F55214" w:rsidRPr="00644DD1">
        <w:rPr>
          <w:rFonts w:ascii="Arial" w:hAnsi="Arial" w:cs="Arial"/>
          <w:sz w:val="20"/>
          <w:szCs w:val="20"/>
        </w:rPr>
        <w:t xml:space="preserve">nie </w:t>
      </w:r>
      <w:r w:rsidR="00041176" w:rsidRPr="00644DD1">
        <w:rPr>
          <w:rFonts w:ascii="Arial" w:hAnsi="Arial" w:cs="Arial"/>
          <w:sz w:val="20"/>
          <w:szCs w:val="20"/>
        </w:rPr>
        <w:t>funkcjonuje scentralizowany system ciepłowniczy</w:t>
      </w:r>
      <w:r w:rsidR="0019367B" w:rsidRPr="00644DD1">
        <w:rPr>
          <w:rFonts w:ascii="Arial" w:hAnsi="Arial" w:cs="Arial"/>
          <w:sz w:val="20"/>
          <w:szCs w:val="20"/>
        </w:rPr>
        <w:t xml:space="preserve">. Zaopatrzenie w ciepło realizowane jest </w:t>
      </w:r>
      <w:r w:rsidR="00041176" w:rsidRPr="00644DD1">
        <w:rPr>
          <w:rFonts w:ascii="Arial" w:hAnsi="Arial" w:cs="Arial"/>
          <w:sz w:val="20"/>
          <w:szCs w:val="20"/>
        </w:rPr>
        <w:t xml:space="preserve">również </w:t>
      </w:r>
      <w:r w:rsidR="0019367B" w:rsidRPr="00644DD1">
        <w:rPr>
          <w:rFonts w:ascii="Arial" w:hAnsi="Arial" w:cs="Arial"/>
          <w:sz w:val="20"/>
          <w:szCs w:val="20"/>
        </w:rPr>
        <w:t>poprzez ogrzewanie indywidualne</w:t>
      </w:r>
      <w:r w:rsidR="00ED6B84" w:rsidRPr="00644DD1">
        <w:rPr>
          <w:rFonts w:ascii="Arial" w:hAnsi="Arial" w:cs="Arial"/>
          <w:sz w:val="20"/>
          <w:szCs w:val="20"/>
        </w:rPr>
        <w:t>,</w:t>
      </w:r>
      <w:r w:rsidR="0019367B" w:rsidRPr="00644DD1">
        <w:rPr>
          <w:rFonts w:ascii="Arial" w:hAnsi="Arial" w:cs="Arial"/>
          <w:sz w:val="20"/>
          <w:szCs w:val="20"/>
        </w:rPr>
        <w:t xml:space="preserve"> a także przez lokalne kotłownie. Położenie gminy w stosunku do funkcjonujących najbliższych systemów ciepłowniczych oraz uwarunkowania lokalne nie dają przesłanek działania w zakresie budowy magistral ciepłowniczych łączących gminę z gminami sąsiednimi.</w:t>
      </w:r>
      <w:r w:rsidR="00541653" w:rsidRPr="00644DD1">
        <w:rPr>
          <w:rFonts w:ascii="Arial" w:hAnsi="Arial" w:cs="Arial"/>
          <w:sz w:val="20"/>
          <w:szCs w:val="20"/>
        </w:rPr>
        <w:t xml:space="preserve"> W związku z powyższym nie wystę</w:t>
      </w:r>
      <w:r w:rsidRPr="00644DD1">
        <w:rPr>
          <w:rFonts w:ascii="Arial" w:hAnsi="Arial" w:cs="Arial"/>
          <w:sz w:val="20"/>
          <w:szCs w:val="20"/>
        </w:rPr>
        <w:t xml:space="preserve">puje tutaj współpraca pomiędzy </w:t>
      </w:r>
      <w:r w:rsidR="00041176" w:rsidRPr="00644DD1">
        <w:rPr>
          <w:rFonts w:ascii="Arial" w:hAnsi="Arial" w:cs="Arial"/>
          <w:sz w:val="20"/>
          <w:szCs w:val="20"/>
        </w:rPr>
        <w:t xml:space="preserve">gminą </w:t>
      </w:r>
      <w:r w:rsidR="00F55214" w:rsidRPr="00644DD1">
        <w:rPr>
          <w:rFonts w:ascii="Arial" w:hAnsi="Arial" w:cs="Arial"/>
          <w:sz w:val="20"/>
          <w:szCs w:val="20"/>
        </w:rPr>
        <w:t>Biskupiec</w:t>
      </w:r>
      <w:r w:rsidR="00ED6B84" w:rsidRPr="00644DD1">
        <w:rPr>
          <w:rFonts w:ascii="Arial" w:hAnsi="Arial" w:cs="Arial"/>
          <w:sz w:val="20"/>
          <w:szCs w:val="20"/>
        </w:rPr>
        <w:t>,</w:t>
      </w:r>
      <w:r w:rsidR="00541653" w:rsidRPr="00644DD1">
        <w:rPr>
          <w:rFonts w:ascii="Arial" w:hAnsi="Arial" w:cs="Arial"/>
          <w:sz w:val="20"/>
          <w:szCs w:val="20"/>
        </w:rPr>
        <w:t xml:space="preserve"> a gminami sąsiednimi w zakresie ciepłownictwa scentralizowanego oraz nie przewiduje się takiej współpracy w przyszłości.</w:t>
      </w:r>
      <w:r w:rsidR="00F86A1F" w:rsidRPr="00644DD1">
        <w:rPr>
          <w:rFonts w:ascii="Arial" w:hAnsi="Arial" w:cs="Arial"/>
          <w:sz w:val="20"/>
          <w:szCs w:val="20"/>
        </w:rPr>
        <w:t xml:space="preserve"> </w:t>
      </w:r>
      <w:r w:rsidR="009D4F1A" w:rsidRPr="00644DD1">
        <w:rPr>
          <w:rFonts w:ascii="Arial" w:hAnsi="Arial" w:cs="Arial"/>
          <w:sz w:val="20"/>
          <w:szCs w:val="20"/>
        </w:rPr>
        <w:t xml:space="preserve">Gmina Świecie nad Osą jest otwarta na wspólne działania inwestycyjne w zakresie </w:t>
      </w:r>
      <w:r w:rsidR="00644DD1" w:rsidRPr="00644DD1">
        <w:rPr>
          <w:rFonts w:ascii="Arial" w:hAnsi="Arial" w:cs="Arial"/>
          <w:sz w:val="20"/>
          <w:szCs w:val="20"/>
        </w:rPr>
        <w:t>zaopatrzenia w ciepło. Gmina Kisielice nie rozważa wspólnych działań z Gminą Biskupiec w zakresie zaopatrzenia w ciepło, ale nie wyklucza ich w przyszłości. Gminy: Kurzętnik, Iława, Łasin, Nowe Miasto Lubawskie nie planują wspólnych z Gminą Biskupiec inwestycji w</w:t>
      </w:r>
      <w:r w:rsidR="00644DD1">
        <w:rPr>
          <w:rFonts w:ascii="Arial" w:hAnsi="Arial" w:cs="Arial"/>
          <w:sz w:val="20"/>
          <w:szCs w:val="20"/>
        </w:rPr>
        <w:t> </w:t>
      </w:r>
      <w:r w:rsidR="00644DD1" w:rsidRPr="00644DD1">
        <w:rPr>
          <w:rFonts w:ascii="Arial" w:hAnsi="Arial" w:cs="Arial"/>
          <w:sz w:val="20"/>
          <w:szCs w:val="20"/>
        </w:rPr>
        <w:t>zakresie zaopatrzenia w ciepło, ani nie przewiduje współpracy z Gminą Biskupiec na poziomie zaopatrzenia w ciepło. Natomiast Gmina Zbiczno i Jabłonowo Pomorskie nie rozważały współpracy ani wspólnych działań inwestycyjnych w zakresie zaopatrzenia w ciepło.</w:t>
      </w:r>
    </w:p>
    <w:p w14:paraId="67C30998" w14:textId="77777777" w:rsidR="006615B9" w:rsidRPr="00644DD1" w:rsidRDefault="006615B9" w:rsidP="00441F6E">
      <w:pPr>
        <w:pStyle w:val="Akapitzlist"/>
        <w:numPr>
          <w:ilvl w:val="0"/>
          <w:numId w:val="58"/>
        </w:numPr>
        <w:spacing w:before="120" w:after="120" w:line="360" w:lineRule="auto"/>
        <w:ind w:left="1797" w:hanging="357"/>
        <w:jc w:val="both"/>
        <w:rPr>
          <w:rFonts w:ascii="Arial" w:hAnsi="Arial" w:cs="Arial"/>
          <w:sz w:val="20"/>
          <w:szCs w:val="20"/>
        </w:rPr>
      </w:pPr>
      <w:r w:rsidRPr="00644DD1">
        <w:rPr>
          <w:rFonts w:ascii="Arial" w:hAnsi="Arial" w:cs="Arial"/>
          <w:sz w:val="20"/>
          <w:szCs w:val="20"/>
        </w:rPr>
        <w:t>Zaopatrzenie w energię elektryczną</w:t>
      </w:r>
    </w:p>
    <w:p w14:paraId="40540035" w14:textId="7BD0E941" w:rsidR="00B91956" w:rsidRPr="00644DD1" w:rsidRDefault="00B91956" w:rsidP="005E785A">
      <w:pPr>
        <w:spacing w:before="120" w:line="360" w:lineRule="auto"/>
        <w:ind w:firstLine="567"/>
        <w:jc w:val="both"/>
        <w:rPr>
          <w:rFonts w:ascii="Arial" w:hAnsi="Arial" w:cs="Arial"/>
          <w:sz w:val="20"/>
          <w:szCs w:val="20"/>
        </w:rPr>
      </w:pPr>
      <w:r w:rsidRPr="00644DD1">
        <w:rPr>
          <w:rFonts w:ascii="Arial" w:hAnsi="Arial" w:cs="Arial"/>
          <w:sz w:val="20"/>
          <w:szCs w:val="20"/>
        </w:rPr>
        <w:t>W</w:t>
      </w:r>
      <w:r w:rsidR="008D3C98" w:rsidRPr="00644DD1">
        <w:rPr>
          <w:rFonts w:ascii="Arial" w:hAnsi="Arial" w:cs="Arial"/>
          <w:sz w:val="20"/>
          <w:szCs w:val="20"/>
        </w:rPr>
        <w:t xml:space="preserve"> związku z</w:t>
      </w:r>
      <w:r w:rsidR="00D17097" w:rsidRPr="00644DD1">
        <w:rPr>
          <w:rFonts w:ascii="Arial" w:hAnsi="Arial" w:cs="Arial"/>
          <w:sz w:val="20"/>
          <w:szCs w:val="20"/>
        </w:rPr>
        <w:t>e</w:t>
      </w:r>
      <w:r w:rsidR="008D3C98" w:rsidRPr="00644DD1">
        <w:rPr>
          <w:rFonts w:ascii="Arial" w:hAnsi="Arial" w:cs="Arial"/>
          <w:sz w:val="20"/>
          <w:szCs w:val="20"/>
        </w:rPr>
        <w:t xml:space="preserve"> </w:t>
      </w:r>
      <w:r w:rsidR="0033334E" w:rsidRPr="00644DD1">
        <w:rPr>
          <w:rFonts w:ascii="Arial" w:hAnsi="Arial" w:cs="Arial"/>
          <w:sz w:val="20"/>
          <w:szCs w:val="20"/>
        </w:rPr>
        <w:t xml:space="preserve">stałym rozwojem Gminy </w:t>
      </w:r>
      <w:r w:rsidR="00644DD1" w:rsidRPr="00644DD1">
        <w:rPr>
          <w:rFonts w:ascii="Arial" w:hAnsi="Arial" w:cs="Arial"/>
          <w:sz w:val="20"/>
          <w:szCs w:val="20"/>
        </w:rPr>
        <w:t>Biskupiec</w:t>
      </w:r>
      <w:r w:rsidRPr="00644DD1">
        <w:rPr>
          <w:rFonts w:ascii="Arial" w:hAnsi="Arial" w:cs="Arial"/>
          <w:sz w:val="20"/>
          <w:szCs w:val="20"/>
        </w:rPr>
        <w:t xml:space="preserve"> i wyznaczaniem w miejscowych planach zagospodarowania przestrzennego nowych terenów rozwojowych nie można wykluczyć, iż w</w:t>
      </w:r>
      <w:r w:rsidR="005E785A">
        <w:rPr>
          <w:rFonts w:ascii="Arial" w:hAnsi="Arial" w:cs="Arial"/>
          <w:sz w:val="20"/>
          <w:szCs w:val="20"/>
        </w:rPr>
        <w:t> </w:t>
      </w:r>
      <w:r w:rsidRPr="00644DD1">
        <w:rPr>
          <w:rFonts w:ascii="Arial" w:hAnsi="Arial" w:cs="Arial"/>
          <w:sz w:val="20"/>
          <w:szCs w:val="20"/>
        </w:rPr>
        <w:t>przyszłości koniec</w:t>
      </w:r>
      <w:r w:rsidR="008D3C98" w:rsidRPr="00644DD1">
        <w:rPr>
          <w:rFonts w:ascii="Arial" w:hAnsi="Arial" w:cs="Arial"/>
          <w:sz w:val="20"/>
          <w:szCs w:val="20"/>
        </w:rPr>
        <w:t xml:space="preserve">zna będzie współpraca pomiędzy </w:t>
      </w:r>
      <w:r w:rsidR="00041176" w:rsidRPr="00644DD1">
        <w:rPr>
          <w:rFonts w:ascii="Arial" w:hAnsi="Arial" w:cs="Arial"/>
          <w:sz w:val="20"/>
          <w:szCs w:val="20"/>
        </w:rPr>
        <w:t xml:space="preserve">gminą </w:t>
      </w:r>
      <w:r w:rsidR="00644DD1" w:rsidRPr="00644DD1">
        <w:rPr>
          <w:rFonts w:ascii="Arial" w:hAnsi="Arial" w:cs="Arial"/>
          <w:sz w:val="20"/>
          <w:szCs w:val="20"/>
        </w:rPr>
        <w:t>Biskupiec</w:t>
      </w:r>
      <w:r w:rsidR="00ED6B84" w:rsidRPr="00644DD1">
        <w:rPr>
          <w:rFonts w:ascii="Arial" w:hAnsi="Arial" w:cs="Arial"/>
          <w:sz w:val="20"/>
          <w:szCs w:val="20"/>
        </w:rPr>
        <w:t xml:space="preserve">, </w:t>
      </w:r>
      <w:r w:rsidRPr="00644DD1">
        <w:rPr>
          <w:rFonts w:ascii="Arial" w:hAnsi="Arial" w:cs="Arial"/>
          <w:sz w:val="20"/>
          <w:szCs w:val="20"/>
        </w:rPr>
        <w:t>a gminami sąsiednimi w</w:t>
      </w:r>
      <w:r w:rsidR="005E785A">
        <w:rPr>
          <w:rFonts w:ascii="Arial" w:hAnsi="Arial" w:cs="Arial"/>
          <w:sz w:val="20"/>
          <w:szCs w:val="20"/>
        </w:rPr>
        <w:t> </w:t>
      </w:r>
      <w:r w:rsidRPr="00644DD1">
        <w:rPr>
          <w:rFonts w:ascii="Arial" w:hAnsi="Arial" w:cs="Arial"/>
          <w:sz w:val="20"/>
          <w:szCs w:val="20"/>
        </w:rPr>
        <w:t>zakresie systemu elektroenergetycznego.</w:t>
      </w:r>
    </w:p>
    <w:p w14:paraId="7198D1FC" w14:textId="54F0B3AA" w:rsidR="00B91956" w:rsidRPr="00644DD1" w:rsidRDefault="00B91956" w:rsidP="005E785A">
      <w:pPr>
        <w:spacing w:line="360" w:lineRule="auto"/>
        <w:ind w:firstLine="567"/>
        <w:jc w:val="both"/>
        <w:rPr>
          <w:rFonts w:ascii="Arial" w:hAnsi="Arial" w:cs="Arial"/>
          <w:sz w:val="20"/>
          <w:szCs w:val="20"/>
        </w:rPr>
      </w:pPr>
      <w:r w:rsidRPr="00644DD1">
        <w:rPr>
          <w:rFonts w:ascii="Arial" w:hAnsi="Arial" w:cs="Arial"/>
          <w:sz w:val="20"/>
          <w:szCs w:val="20"/>
        </w:rPr>
        <w:lastRenderedPageBreak/>
        <w:t>W zakresie zaopa</w:t>
      </w:r>
      <w:r w:rsidR="008D3C98" w:rsidRPr="00644DD1">
        <w:rPr>
          <w:rFonts w:ascii="Arial" w:hAnsi="Arial" w:cs="Arial"/>
          <w:sz w:val="20"/>
          <w:szCs w:val="20"/>
        </w:rPr>
        <w:t xml:space="preserve">trzenia w energię elektryczną, </w:t>
      </w:r>
      <w:r w:rsidR="000C05F7" w:rsidRPr="00644DD1">
        <w:rPr>
          <w:rFonts w:ascii="Arial" w:hAnsi="Arial" w:cs="Arial"/>
          <w:sz w:val="20"/>
          <w:szCs w:val="20"/>
        </w:rPr>
        <w:t xml:space="preserve">gmina </w:t>
      </w:r>
      <w:r w:rsidR="00644DD1" w:rsidRPr="00644DD1">
        <w:rPr>
          <w:rFonts w:ascii="Arial" w:hAnsi="Arial" w:cs="Arial"/>
          <w:sz w:val="20"/>
          <w:szCs w:val="20"/>
        </w:rPr>
        <w:t>Biskupiec</w:t>
      </w:r>
      <w:r w:rsidRPr="00644DD1">
        <w:rPr>
          <w:rFonts w:ascii="Arial" w:hAnsi="Arial" w:cs="Arial"/>
          <w:sz w:val="20"/>
          <w:szCs w:val="20"/>
        </w:rPr>
        <w:t xml:space="preserve"> i gminy z nią sąsiadujące winny współpracować przy rozbudowie i modernizacji systemów elektroenergetycznych, stanowiących wspólną infrastrukturę zwiększając w ten sposób bezpieczeństwo dostaw energii elektrycznej.</w:t>
      </w:r>
    </w:p>
    <w:p w14:paraId="0EBC9D7F" w14:textId="5DDA981A" w:rsidR="00B91956" w:rsidRDefault="00B91956" w:rsidP="005E785A">
      <w:pPr>
        <w:spacing w:line="360" w:lineRule="auto"/>
        <w:ind w:firstLine="567"/>
        <w:jc w:val="both"/>
        <w:rPr>
          <w:rFonts w:ascii="Arial" w:hAnsi="Arial" w:cs="Arial"/>
          <w:sz w:val="20"/>
          <w:szCs w:val="20"/>
        </w:rPr>
      </w:pPr>
      <w:r w:rsidRPr="00644DD1">
        <w:rPr>
          <w:rFonts w:ascii="Arial" w:hAnsi="Arial" w:cs="Arial"/>
          <w:sz w:val="20"/>
          <w:szCs w:val="20"/>
        </w:rPr>
        <w:t>Współpraca między gminami w zakresie systemu elektroenergetycznego realizowana będzie w ramach działalności operatorów – przedsiębiorstw energetycznych (np. budowa przez przedsiębiorstwo energetyczne nowej linii energetycznej może wymagać współpracy między gminami w zakresie uzgodnienia trasy jej przebiegu oraz terminu realizacji).</w:t>
      </w:r>
      <w:r w:rsidR="00644DD1" w:rsidRPr="00644DD1">
        <w:rPr>
          <w:rFonts w:ascii="Arial" w:hAnsi="Arial" w:cs="Arial"/>
          <w:sz w:val="20"/>
          <w:szCs w:val="20"/>
        </w:rPr>
        <w:t xml:space="preserve"> W chwili obecnej żadna z gmin sąsiednich nie zgłaszała jednak potrzeby takiej współpracy, również spółka elektroenergetyczna nie planuje inwestycji tego typu. </w:t>
      </w:r>
    </w:p>
    <w:p w14:paraId="260A1721" w14:textId="2B1A12A4" w:rsidR="00644DD1" w:rsidRPr="00644DD1" w:rsidRDefault="00644DD1" w:rsidP="00644DD1">
      <w:pPr>
        <w:spacing w:after="120" w:line="360" w:lineRule="auto"/>
        <w:ind w:firstLine="567"/>
        <w:jc w:val="both"/>
        <w:rPr>
          <w:rFonts w:ascii="Arial" w:hAnsi="Arial" w:cs="Arial"/>
          <w:sz w:val="20"/>
          <w:szCs w:val="20"/>
        </w:rPr>
      </w:pPr>
      <w:r>
        <w:rPr>
          <w:rFonts w:ascii="Arial" w:hAnsi="Arial" w:cs="Arial"/>
          <w:sz w:val="20"/>
          <w:szCs w:val="20"/>
        </w:rPr>
        <w:t xml:space="preserve">Żadna z gmin sąsiednich nie planuje również podcięcia wspólnych działań mających na celu poprawę </w:t>
      </w:r>
      <w:r w:rsidR="005E785A">
        <w:rPr>
          <w:rFonts w:ascii="Arial" w:hAnsi="Arial" w:cs="Arial"/>
          <w:sz w:val="20"/>
          <w:szCs w:val="20"/>
        </w:rPr>
        <w:t xml:space="preserve">bezpieczeństwa energetycznego. Gmina Świecie nad Osą uzależnia podjęcie takiej współpracy od propozycji ze strony Gminy Biskupiec. </w:t>
      </w:r>
    </w:p>
    <w:p w14:paraId="74F2C8CE" w14:textId="77777777" w:rsidR="006615B9" w:rsidRPr="005D239F" w:rsidRDefault="006615B9" w:rsidP="00441F6E">
      <w:pPr>
        <w:pStyle w:val="Akapitzlist"/>
        <w:numPr>
          <w:ilvl w:val="0"/>
          <w:numId w:val="58"/>
        </w:numPr>
        <w:spacing w:after="120" w:line="360" w:lineRule="auto"/>
        <w:jc w:val="both"/>
        <w:rPr>
          <w:rFonts w:ascii="Arial" w:hAnsi="Arial" w:cs="Arial"/>
          <w:sz w:val="20"/>
          <w:szCs w:val="20"/>
        </w:rPr>
      </w:pPr>
      <w:r w:rsidRPr="005D239F">
        <w:rPr>
          <w:rFonts w:ascii="Arial" w:hAnsi="Arial" w:cs="Arial"/>
          <w:sz w:val="20"/>
          <w:szCs w:val="20"/>
        </w:rPr>
        <w:t>Zaopatrzenie w paliwa gazowe</w:t>
      </w:r>
    </w:p>
    <w:p w14:paraId="210E8578" w14:textId="212D3B7A" w:rsidR="00366BB6" w:rsidRPr="005D239F" w:rsidRDefault="00275956" w:rsidP="005D239F">
      <w:pPr>
        <w:spacing w:line="360" w:lineRule="auto"/>
        <w:ind w:firstLine="567"/>
        <w:jc w:val="both"/>
        <w:rPr>
          <w:rFonts w:ascii="Arial" w:hAnsi="Arial" w:cs="Arial"/>
          <w:sz w:val="20"/>
          <w:szCs w:val="20"/>
        </w:rPr>
      </w:pPr>
      <w:r w:rsidRPr="005D239F">
        <w:rPr>
          <w:rFonts w:ascii="Arial" w:hAnsi="Arial" w:cs="Arial"/>
          <w:sz w:val="20"/>
          <w:szCs w:val="20"/>
        </w:rPr>
        <w:t xml:space="preserve">Gmina </w:t>
      </w:r>
      <w:r w:rsidR="005E785A" w:rsidRPr="005D239F">
        <w:rPr>
          <w:rFonts w:ascii="Arial" w:hAnsi="Arial" w:cs="Arial"/>
          <w:sz w:val="20"/>
          <w:szCs w:val="20"/>
        </w:rPr>
        <w:t>Biskupiec</w:t>
      </w:r>
      <w:r w:rsidRPr="005D239F">
        <w:rPr>
          <w:rFonts w:ascii="Arial" w:hAnsi="Arial" w:cs="Arial"/>
          <w:sz w:val="20"/>
          <w:szCs w:val="20"/>
        </w:rPr>
        <w:t xml:space="preserve"> jest niezgazyfikowana. </w:t>
      </w:r>
      <w:bookmarkStart w:id="166" w:name="_Hlk50238049"/>
      <w:r w:rsidR="008D3C98" w:rsidRPr="005D239F">
        <w:rPr>
          <w:rFonts w:ascii="Arial" w:hAnsi="Arial" w:cs="Arial"/>
          <w:sz w:val="20"/>
          <w:szCs w:val="20"/>
        </w:rPr>
        <w:t xml:space="preserve">Spośród gmin graniczących z </w:t>
      </w:r>
      <w:r w:rsidRPr="005D239F">
        <w:rPr>
          <w:rFonts w:ascii="Arial" w:hAnsi="Arial" w:cs="Arial"/>
          <w:sz w:val="20"/>
          <w:szCs w:val="20"/>
        </w:rPr>
        <w:t xml:space="preserve">gminą </w:t>
      </w:r>
      <w:r w:rsidR="005E785A" w:rsidRPr="005D239F">
        <w:rPr>
          <w:rFonts w:ascii="Arial" w:hAnsi="Arial" w:cs="Arial"/>
          <w:sz w:val="20"/>
          <w:szCs w:val="20"/>
        </w:rPr>
        <w:t>Biskupiec</w:t>
      </w:r>
      <w:r w:rsidR="008D3C98" w:rsidRPr="005D239F">
        <w:rPr>
          <w:rFonts w:ascii="Arial" w:hAnsi="Arial" w:cs="Arial"/>
          <w:sz w:val="20"/>
          <w:szCs w:val="20"/>
        </w:rPr>
        <w:t xml:space="preserve"> tylko </w:t>
      </w:r>
      <w:r w:rsidR="005D239F" w:rsidRPr="005D239F">
        <w:rPr>
          <w:rFonts w:ascii="Arial" w:hAnsi="Arial" w:cs="Arial"/>
          <w:sz w:val="20"/>
          <w:szCs w:val="20"/>
        </w:rPr>
        <w:t>gminy: Łasin, Iława, Nowe Miasto Lubawskie są gminami</w:t>
      </w:r>
      <w:r w:rsidRPr="005D239F">
        <w:rPr>
          <w:rFonts w:ascii="Arial" w:hAnsi="Arial" w:cs="Arial"/>
          <w:sz w:val="20"/>
          <w:szCs w:val="20"/>
        </w:rPr>
        <w:t xml:space="preserve"> </w:t>
      </w:r>
      <w:r w:rsidR="00541653" w:rsidRPr="005D239F">
        <w:rPr>
          <w:rFonts w:ascii="Arial" w:hAnsi="Arial" w:cs="Arial"/>
          <w:sz w:val="20"/>
          <w:szCs w:val="20"/>
        </w:rPr>
        <w:t>zgazyfikowan</w:t>
      </w:r>
      <w:r w:rsidR="005D239F" w:rsidRPr="005D239F">
        <w:rPr>
          <w:rFonts w:ascii="Arial" w:hAnsi="Arial" w:cs="Arial"/>
          <w:sz w:val="20"/>
          <w:szCs w:val="20"/>
        </w:rPr>
        <w:t>ymi</w:t>
      </w:r>
      <w:r w:rsidR="00541653" w:rsidRPr="005D239F">
        <w:rPr>
          <w:rFonts w:ascii="Arial" w:hAnsi="Arial" w:cs="Arial"/>
          <w:sz w:val="20"/>
          <w:szCs w:val="20"/>
        </w:rPr>
        <w:t>.</w:t>
      </w:r>
      <w:r w:rsidR="00366BB6" w:rsidRPr="005D239F">
        <w:rPr>
          <w:rFonts w:ascii="Arial" w:hAnsi="Arial" w:cs="Arial"/>
          <w:sz w:val="20"/>
          <w:szCs w:val="20"/>
        </w:rPr>
        <w:t xml:space="preserve"> </w:t>
      </w:r>
      <w:bookmarkEnd w:id="166"/>
      <w:r w:rsidR="005D239F" w:rsidRPr="005D239F">
        <w:rPr>
          <w:rFonts w:ascii="Arial" w:hAnsi="Arial" w:cs="Arial"/>
          <w:sz w:val="20"/>
          <w:szCs w:val="20"/>
        </w:rPr>
        <w:t xml:space="preserve">Gmina Świecie nad Osą deklaruje chęć wspólnych starań o zgazyfikowanie terenów gmin. Gmina Kisielice, Iława i Zbiczno nie analizowały do tej pory możliwości podjęcia wspólnych działań w zakresie zaopatrzenia w paliwa gazowe. </w:t>
      </w:r>
      <w:r w:rsidR="00B91956" w:rsidRPr="005D239F">
        <w:rPr>
          <w:rFonts w:ascii="Arial" w:hAnsi="Arial" w:cs="Arial"/>
          <w:sz w:val="20"/>
          <w:szCs w:val="20"/>
        </w:rPr>
        <w:t>W przypadku planowania szczegółowych z</w:t>
      </w:r>
      <w:r w:rsidR="008D3C98" w:rsidRPr="005D239F">
        <w:rPr>
          <w:rFonts w:ascii="Arial" w:hAnsi="Arial" w:cs="Arial"/>
          <w:sz w:val="20"/>
          <w:szCs w:val="20"/>
        </w:rPr>
        <w:t xml:space="preserve">adań inwestycyjnych na terenie </w:t>
      </w:r>
      <w:r w:rsidRPr="005D239F">
        <w:rPr>
          <w:rFonts w:ascii="Arial" w:hAnsi="Arial" w:cs="Arial"/>
          <w:sz w:val="20"/>
          <w:szCs w:val="20"/>
        </w:rPr>
        <w:t xml:space="preserve">gminy </w:t>
      </w:r>
      <w:r w:rsidR="005D239F" w:rsidRPr="005D239F">
        <w:rPr>
          <w:rFonts w:ascii="Arial" w:hAnsi="Arial" w:cs="Arial"/>
          <w:sz w:val="20"/>
          <w:szCs w:val="20"/>
        </w:rPr>
        <w:t>Biskupiec</w:t>
      </w:r>
      <w:r w:rsidR="00B91956" w:rsidRPr="005D239F">
        <w:rPr>
          <w:rFonts w:ascii="Arial" w:hAnsi="Arial" w:cs="Arial"/>
          <w:sz w:val="20"/>
          <w:szCs w:val="20"/>
        </w:rPr>
        <w:t xml:space="preserve"> i</w:t>
      </w:r>
      <w:r w:rsidR="005D239F">
        <w:rPr>
          <w:rFonts w:ascii="Arial" w:hAnsi="Arial" w:cs="Arial"/>
          <w:sz w:val="20"/>
          <w:szCs w:val="20"/>
        </w:rPr>
        <w:t> </w:t>
      </w:r>
      <w:r w:rsidR="00B91956" w:rsidRPr="005D239F">
        <w:rPr>
          <w:rFonts w:ascii="Arial" w:hAnsi="Arial" w:cs="Arial"/>
          <w:sz w:val="20"/>
          <w:szCs w:val="20"/>
        </w:rPr>
        <w:t xml:space="preserve">gmin ościennych należy dokonać uzgodnień lokalizacyjnych z odpowiednimi operatorami. </w:t>
      </w:r>
    </w:p>
    <w:p w14:paraId="4522FF2C" w14:textId="21C4C636" w:rsidR="006911D3" w:rsidRPr="005D239F" w:rsidRDefault="00275956" w:rsidP="005D239F">
      <w:pPr>
        <w:spacing w:line="360" w:lineRule="auto"/>
        <w:ind w:firstLine="567"/>
        <w:jc w:val="both"/>
        <w:rPr>
          <w:rFonts w:ascii="Arial" w:hAnsi="Arial" w:cs="Arial"/>
          <w:sz w:val="20"/>
          <w:szCs w:val="20"/>
        </w:rPr>
      </w:pPr>
      <w:r w:rsidRPr="005D239F">
        <w:rPr>
          <w:rFonts w:ascii="Arial" w:hAnsi="Arial" w:cs="Arial"/>
          <w:sz w:val="20"/>
          <w:szCs w:val="20"/>
        </w:rPr>
        <w:t>Generalnie gminy graniczące z gminą</w:t>
      </w:r>
      <w:r w:rsidR="009C6A1E" w:rsidRPr="005D239F">
        <w:rPr>
          <w:rFonts w:ascii="Arial" w:hAnsi="Arial" w:cs="Arial"/>
          <w:sz w:val="20"/>
          <w:szCs w:val="20"/>
        </w:rPr>
        <w:t xml:space="preserve"> Biskupiec</w:t>
      </w:r>
      <w:r w:rsidRPr="005D239F">
        <w:rPr>
          <w:rFonts w:ascii="Arial" w:hAnsi="Arial" w:cs="Arial"/>
          <w:sz w:val="20"/>
          <w:szCs w:val="20"/>
        </w:rPr>
        <w:t xml:space="preserve"> </w:t>
      </w:r>
      <w:r w:rsidR="00366BB6" w:rsidRPr="005D239F">
        <w:rPr>
          <w:rFonts w:ascii="Arial" w:hAnsi="Arial" w:cs="Arial"/>
          <w:sz w:val="20"/>
          <w:szCs w:val="20"/>
        </w:rPr>
        <w:t>deklarują zainteresowanie propozycjami współpracy w zakresie zaopatrzenia w ciepło, energię</w:t>
      </w:r>
      <w:r w:rsidR="008D3C98" w:rsidRPr="005D239F">
        <w:rPr>
          <w:rFonts w:ascii="Arial" w:hAnsi="Arial" w:cs="Arial"/>
          <w:sz w:val="20"/>
          <w:szCs w:val="20"/>
        </w:rPr>
        <w:t xml:space="preserve"> elektryczną i paliwa gazowe z </w:t>
      </w:r>
      <w:r w:rsidRPr="005D239F">
        <w:rPr>
          <w:rFonts w:ascii="Arial" w:hAnsi="Arial" w:cs="Arial"/>
          <w:sz w:val="20"/>
          <w:szCs w:val="20"/>
        </w:rPr>
        <w:t xml:space="preserve">gminą </w:t>
      </w:r>
      <w:r w:rsidR="009C6A1E" w:rsidRPr="005D239F">
        <w:rPr>
          <w:rFonts w:ascii="Arial" w:hAnsi="Arial" w:cs="Arial"/>
          <w:sz w:val="20"/>
          <w:szCs w:val="20"/>
        </w:rPr>
        <w:t>Biskupiec.</w:t>
      </w:r>
      <w:r w:rsidR="00366BB6" w:rsidRPr="005D239F">
        <w:rPr>
          <w:rFonts w:ascii="Arial" w:hAnsi="Arial" w:cs="Arial"/>
          <w:sz w:val="20"/>
          <w:szCs w:val="20"/>
        </w:rPr>
        <w:t xml:space="preserve"> </w:t>
      </w:r>
    </w:p>
    <w:p w14:paraId="6AA405C3" w14:textId="77777777" w:rsidR="00627916" w:rsidRPr="00706FC9" w:rsidRDefault="00627916" w:rsidP="00476D7F">
      <w:pPr>
        <w:pStyle w:val="Nagwek1"/>
        <w:keepNext w:val="0"/>
      </w:pPr>
      <w:bookmarkStart w:id="167" w:name="_Toc50238192"/>
      <w:r w:rsidRPr="00706FC9">
        <w:t>Podsumowanie</w:t>
      </w:r>
      <w:bookmarkEnd w:id="167"/>
      <w:r w:rsidR="005F081B" w:rsidRPr="00706FC9">
        <w:t xml:space="preserve"> </w:t>
      </w:r>
    </w:p>
    <w:p w14:paraId="317DEE52" w14:textId="77777777" w:rsidR="00856E0D" w:rsidRPr="00706FC9" w:rsidRDefault="00856E0D" w:rsidP="00856E0D">
      <w:pPr>
        <w:spacing w:line="276" w:lineRule="auto"/>
        <w:ind w:firstLine="360"/>
        <w:jc w:val="both"/>
        <w:rPr>
          <w:rFonts w:ascii="Arial" w:hAnsi="Arial" w:cs="Arial"/>
          <w:sz w:val="21"/>
          <w:szCs w:val="21"/>
        </w:rPr>
      </w:pPr>
    </w:p>
    <w:p w14:paraId="472C8985" w14:textId="6DF1B3DC" w:rsidR="00551CC4" w:rsidRPr="00C24D63" w:rsidRDefault="00856E0D" w:rsidP="00C24D63">
      <w:pPr>
        <w:spacing w:line="360" w:lineRule="auto"/>
        <w:ind w:firstLine="567"/>
        <w:jc w:val="both"/>
        <w:rPr>
          <w:rFonts w:ascii="Arial" w:hAnsi="Arial" w:cs="Arial"/>
          <w:sz w:val="20"/>
          <w:szCs w:val="20"/>
        </w:rPr>
      </w:pPr>
      <w:r w:rsidRPr="00C24D63">
        <w:rPr>
          <w:rFonts w:ascii="Arial" w:hAnsi="Arial" w:cs="Arial"/>
          <w:sz w:val="20"/>
          <w:szCs w:val="20"/>
        </w:rPr>
        <w:t>Przedmiotem niniejszego opracowania jest projekt „</w:t>
      </w:r>
      <w:r w:rsidR="00785A35" w:rsidRPr="00C24D63">
        <w:rPr>
          <w:rFonts w:ascii="Arial" w:hAnsi="Arial" w:cs="Arial"/>
          <w:sz w:val="20"/>
          <w:szCs w:val="20"/>
        </w:rPr>
        <w:t>Założeń</w:t>
      </w:r>
      <w:r w:rsidRPr="00C24D63">
        <w:rPr>
          <w:rFonts w:ascii="Arial" w:hAnsi="Arial" w:cs="Arial"/>
          <w:sz w:val="20"/>
          <w:szCs w:val="20"/>
        </w:rPr>
        <w:t xml:space="preserve"> do planu zaopatrzenia w ciepło, energię e</w:t>
      </w:r>
      <w:r w:rsidR="008D3C98" w:rsidRPr="00C24D63">
        <w:rPr>
          <w:rFonts w:ascii="Arial" w:hAnsi="Arial" w:cs="Arial"/>
          <w:sz w:val="20"/>
          <w:szCs w:val="20"/>
        </w:rPr>
        <w:t xml:space="preserve">lektryczną i paliwa gazowe dla </w:t>
      </w:r>
      <w:r w:rsidR="00706FC9" w:rsidRPr="00C24D63">
        <w:rPr>
          <w:rFonts w:ascii="Arial" w:hAnsi="Arial" w:cs="Arial"/>
          <w:sz w:val="20"/>
          <w:szCs w:val="20"/>
        </w:rPr>
        <w:t xml:space="preserve">gminy </w:t>
      </w:r>
      <w:r w:rsidR="00D8597B" w:rsidRPr="00C24D63">
        <w:rPr>
          <w:rFonts w:ascii="Arial" w:hAnsi="Arial" w:cs="Arial"/>
          <w:sz w:val="20"/>
          <w:szCs w:val="20"/>
        </w:rPr>
        <w:t>Biskupiec</w:t>
      </w:r>
      <w:r w:rsidRPr="00C24D63">
        <w:rPr>
          <w:rFonts w:ascii="Arial" w:hAnsi="Arial" w:cs="Arial"/>
          <w:sz w:val="20"/>
          <w:szCs w:val="20"/>
        </w:rPr>
        <w:t>”, wykonany pod względem redakcyjnym i</w:t>
      </w:r>
      <w:r w:rsidR="00524C0F" w:rsidRPr="00C24D63">
        <w:rPr>
          <w:rFonts w:ascii="Arial" w:hAnsi="Arial" w:cs="Arial"/>
          <w:sz w:val="20"/>
          <w:szCs w:val="20"/>
        </w:rPr>
        <w:t> </w:t>
      </w:r>
      <w:r w:rsidRPr="00C24D63">
        <w:rPr>
          <w:rFonts w:ascii="Arial" w:hAnsi="Arial" w:cs="Arial"/>
          <w:sz w:val="20"/>
          <w:szCs w:val="20"/>
        </w:rPr>
        <w:t>merytorycznym zgodnie z wymogami Ustawy „Prawa energetycznego” dla okresu, jaki określa powyższa ustawa, czyli d</w:t>
      </w:r>
      <w:r w:rsidR="00706FC9" w:rsidRPr="00C24D63">
        <w:rPr>
          <w:rFonts w:ascii="Arial" w:hAnsi="Arial" w:cs="Arial"/>
          <w:sz w:val="20"/>
          <w:szCs w:val="20"/>
        </w:rPr>
        <w:t>la 14 – letniego okresu, do 20</w:t>
      </w:r>
      <w:r w:rsidR="00D8597B" w:rsidRPr="00C24D63">
        <w:rPr>
          <w:rFonts w:ascii="Arial" w:hAnsi="Arial" w:cs="Arial"/>
          <w:sz w:val="20"/>
          <w:szCs w:val="20"/>
        </w:rPr>
        <w:t>20</w:t>
      </w:r>
      <w:r w:rsidRPr="00C24D63">
        <w:rPr>
          <w:rFonts w:ascii="Arial" w:hAnsi="Arial" w:cs="Arial"/>
          <w:sz w:val="20"/>
          <w:szCs w:val="20"/>
        </w:rPr>
        <w:t xml:space="preserve"> do 203</w:t>
      </w:r>
      <w:r w:rsidR="00D8597B" w:rsidRPr="00C24D63">
        <w:rPr>
          <w:rFonts w:ascii="Arial" w:hAnsi="Arial" w:cs="Arial"/>
          <w:sz w:val="20"/>
          <w:szCs w:val="20"/>
        </w:rPr>
        <w:t>5</w:t>
      </w:r>
      <w:r w:rsidRPr="00C24D63">
        <w:rPr>
          <w:rFonts w:ascii="Arial" w:hAnsi="Arial" w:cs="Arial"/>
          <w:sz w:val="20"/>
          <w:szCs w:val="20"/>
        </w:rPr>
        <w:t xml:space="preserve"> roku.</w:t>
      </w:r>
    </w:p>
    <w:p w14:paraId="12A482F8" w14:textId="77777777" w:rsidR="00856E0D" w:rsidRPr="00C24D63" w:rsidRDefault="00856E0D" w:rsidP="00C24D63">
      <w:pPr>
        <w:spacing w:line="360" w:lineRule="auto"/>
        <w:ind w:firstLine="567"/>
        <w:jc w:val="both"/>
        <w:rPr>
          <w:rFonts w:ascii="Arial" w:hAnsi="Arial" w:cs="Arial"/>
          <w:sz w:val="20"/>
          <w:szCs w:val="20"/>
        </w:rPr>
      </w:pPr>
      <w:r w:rsidRPr="00C24D63">
        <w:rPr>
          <w:rFonts w:ascii="Arial" w:hAnsi="Arial" w:cs="Arial"/>
          <w:sz w:val="20"/>
          <w:szCs w:val="20"/>
        </w:rPr>
        <w:t>Dokument składa się z następujących części:</w:t>
      </w:r>
    </w:p>
    <w:p w14:paraId="4C411ACA" w14:textId="77777777" w:rsidR="00856E0D" w:rsidRPr="00C24D63" w:rsidRDefault="00856E0D" w:rsidP="00C24D63">
      <w:pPr>
        <w:pStyle w:val="Akapitzlist"/>
        <w:numPr>
          <w:ilvl w:val="0"/>
          <w:numId w:val="76"/>
        </w:numPr>
        <w:spacing w:line="360" w:lineRule="auto"/>
        <w:contextualSpacing w:val="0"/>
        <w:jc w:val="both"/>
        <w:rPr>
          <w:rFonts w:ascii="Arial" w:hAnsi="Arial" w:cs="Arial"/>
          <w:sz w:val="20"/>
          <w:szCs w:val="20"/>
        </w:rPr>
      </w:pPr>
      <w:r w:rsidRPr="00C24D63">
        <w:rPr>
          <w:rFonts w:ascii="Arial" w:hAnsi="Arial" w:cs="Arial"/>
          <w:sz w:val="20"/>
          <w:szCs w:val="20"/>
        </w:rPr>
        <w:t>Podstawy i uwarunkowania prawne oraz metodyka opracowania,</w:t>
      </w:r>
    </w:p>
    <w:p w14:paraId="78ADA826" w14:textId="352EF9D2" w:rsidR="00856E0D" w:rsidRPr="00C24D63" w:rsidRDefault="008D3C98" w:rsidP="00C24D63">
      <w:pPr>
        <w:pStyle w:val="Akapitzlist"/>
        <w:numPr>
          <w:ilvl w:val="0"/>
          <w:numId w:val="76"/>
        </w:numPr>
        <w:spacing w:line="360" w:lineRule="auto"/>
        <w:contextualSpacing w:val="0"/>
        <w:jc w:val="both"/>
        <w:rPr>
          <w:rFonts w:ascii="Arial" w:hAnsi="Arial" w:cs="Arial"/>
          <w:sz w:val="20"/>
          <w:szCs w:val="20"/>
        </w:rPr>
      </w:pPr>
      <w:r w:rsidRPr="00C24D63">
        <w:rPr>
          <w:rFonts w:ascii="Arial" w:hAnsi="Arial" w:cs="Arial"/>
          <w:sz w:val="20"/>
          <w:szCs w:val="20"/>
        </w:rPr>
        <w:t xml:space="preserve">Charakterystyka </w:t>
      </w:r>
      <w:r w:rsidR="00706FC9" w:rsidRPr="00C24D63">
        <w:rPr>
          <w:rFonts w:ascii="Arial" w:hAnsi="Arial" w:cs="Arial"/>
          <w:sz w:val="20"/>
          <w:szCs w:val="20"/>
        </w:rPr>
        <w:t xml:space="preserve">gminy </w:t>
      </w:r>
      <w:r w:rsidR="00D8597B" w:rsidRPr="00C24D63">
        <w:rPr>
          <w:rFonts w:ascii="Arial" w:hAnsi="Arial" w:cs="Arial"/>
          <w:sz w:val="20"/>
          <w:szCs w:val="20"/>
        </w:rPr>
        <w:t>Biskupiec,</w:t>
      </w:r>
    </w:p>
    <w:p w14:paraId="3918A1CE" w14:textId="77777777" w:rsidR="00856E0D" w:rsidRPr="00C24D63" w:rsidRDefault="00856E0D" w:rsidP="00C24D63">
      <w:pPr>
        <w:pStyle w:val="Akapitzlist"/>
        <w:numPr>
          <w:ilvl w:val="0"/>
          <w:numId w:val="76"/>
        </w:numPr>
        <w:spacing w:line="360" w:lineRule="auto"/>
        <w:contextualSpacing w:val="0"/>
        <w:jc w:val="both"/>
        <w:rPr>
          <w:rFonts w:ascii="Arial" w:hAnsi="Arial" w:cs="Arial"/>
          <w:sz w:val="20"/>
          <w:szCs w:val="20"/>
        </w:rPr>
      </w:pPr>
      <w:r w:rsidRPr="00C24D63">
        <w:rPr>
          <w:rFonts w:ascii="Arial" w:hAnsi="Arial" w:cs="Arial"/>
          <w:sz w:val="20"/>
          <w:szCs w:val="20"/>
        </w:rPr>
        <w:t>Charakterystyka obecnego i przyszłego zapotrzebowania na ciepło, energię elektryczną i paliwa gazowe,</w:t>
      </w:r>
    </w:p>
    <w:p w14:paraId="01043A2D" w14:textId="77777777" w:rsidR="00856E0D" w:rsidRPr="00C24D63" w:rsidRDefault="00856E0D" w:rsidP="00C24D63">
      <w:pPr>
        <w:pStyle w:val="Akapitzlist"/>
        <w:numPr>
          <w:ilvl w:val="0"/>
          <w:numId w:val="76"/>
        </w:numPr>
        <w:spacing w:line="360" w:lineRule="auto"/>
        <w:contextualSpacing w:val="0"/>
        <w:jc w:val="both"/>
        <w:rPr>
          <w:rFonts w:ascii="Arial" w:hAnsi="Arial" w:cs="Arial"/>
          <w:sz w:val="20"/>
          <w:szCs w:val="20"/>
        </w:rPr>
      </w:pPr>
      <w:r w:rsidRPr="00C24D63">
        <w:rPr>
          <w:rFonts w:ascii="Arial" w:hAnsi="Arial" w:cs="Arial"/>
          <w:sz w:val="20"/>
          <w:szCs w:val="20"/>
        </w:rPr>
        <w:t>Możliwości wykorzystania alternatywnych źródeł energii,</w:t>
      </w:r>
    </w:p>
    <w:p w14:paraId="1A3877C3" w14:textId="77777777" w:rsidR="00856E0D" w:rsidRPr="00C24D63" w:rsidRDefault="00856E0D" w:rsidP="00C24D63">
      <w:pPr>
        <w:pStyle w:val="Akapitzlist"/>
        <w:numPr>
          <w:ilvl w:val="0"/>
          <w:numId w:val="76"/>
        </w:numPr>
        <w:spacing w:line="360" w:lineRule="auto"/>
        <w:contextualSpacing w:val="0"/>
        <w:jc w:val="both"/>
        <w:rPr>
          <w:rFonts w:ascii="Arial" w:hAnsi="Arial" w:cs="Arial"/>
          <w:sz w:val="20"/>
          <w:szCs w:val="20"/>
        </w:rPr>
      </w:pPr>
      <w:r w:rsidRPr="00C24D63">
        <w:rPr>
          <w:rFonts w:ascii="Arial" w:hAnsi="Arial" w:cs="Arial"/>
          <w:sz w:val="20"/>
          <w:szCs w:val="20"/>
        </w:rPr>
        <w:t>Przedsięwzięcia racjonalizujące użytkowanie paliw i energii,</w:t>
      </w:r>
    </w:p>
    <w:p w14:paraId="03573C27" w14:textId="77777777" w:rsidR="00856E0D" w:rsidRPr="00C24D63" w:rsidRDefault="00856E0D" w:rsidP="00C24D63">
      <w:pPr>
        <w:pStyle w:val="Akapitzlist"/>
        <w:numPr>
          <w:ilvl w:val="0"/>
          <w:numId w:val="76"/>
        </w:numPr>
        <w:spacing w:line="360" w:lineRule="auto"/>
        <w:contextualSpacing w:val="0"/>
        <w:jc w:val="both"/>
        <w:rPr>
          <w:rFonts w:ascii="Arial" w:hAnsi="Arial" w:cs="Arial"/>
          <w:sz w:val="20"/>
          <w:szCs w:val="20"/>
        </w:rPr>
      </w:pPr>
      <w:r w:rsidRPr="00C24D63">
        <w:rPr>
          <w:rFonts w:ascii="Arial" w:hAnsi="Arial" w:cs="Arial"/>
          <w:sz w:val="20"/>
          <w:szCs w:val="20"/>
        </w:rPr>
        <w:t>Możliwości stosowania środków poprawy efektywności energetycznej,</w:t>
      </w:r>
    </w:p>
    <w:p w14:paraId="44AB47A6" w14:textId="77777777" w:rsidR="00856E0D" w:rsidRPr="00C24D63" w:rsidRDefault="00856E0D" w:rsidP="00C24D63">
      <w:pPr>
        <w:pStyle w:val="Akapitzlist"/>
        <w:numPr>
          <w:ilvl w:val="0"/>
          <w:numId w:val="76"/>
        </w:numPr>
        <w:spacing w:line="360" w:lineRule="auto"/>
        <w:ind w:left="1281" w:hanging="357"/>
        <w:contextualSpacing w:val="0"/>
        <w:jc w:val="both"/>
        <w:rPr>
          <w:rFonts w:ascii="Arial" w:hAnsi="Arial" w:cs="Arial"/>
          <w:sz w:val="20"/>
          <w:szCs w:val="20"/>
        </w:rPr>
      </w:pPr>
      <w:r w:rsidRPr="00C24D63">
        <w:rPr>
          <w:rFonts w:ascii="Arial" w:hAnsi="Arial" w:cs="Arial"/>
          <w:sz w:val="20"/>
          <w:szCs w:val="20"/>
        </w:rPr>
        <w:t>Zakres współpracy z innymi gminami.</w:t>
      </w:r>
    </w:p>
    <w:p w14:paraId="79E87239" w14:textId="01A10FF3" w:rsidR="00706FC9" w:rsidRPr="00C24D63" w:rsidRDefault="00744010" w:rsidP="00C24D63">
      <w:pPr>
        <w:spacing w:line="360" w:lineRule="auto"/>
        <w:ind w:firstLine="567"/>
        <w:jc w:val="both"/>
        <w:rPr>
          <w:rFonts w:ascii="Arial" w:hAnsi="Arial" w:cs="Arial"/>
          <w:sz w:val="20"/>
          <w:szCs w:val="20"/>
        </w:rPr>
      </w:pPr>
      <w:r w:rsidRPr="00C24D63">
        <w:rPr>
          <w:rFonts w:ascii="Arial" w:hAnsi="Arial" w:cs="Arial"/>
          <w:sz w:val="20"/>
          <w:szCs w:val="20"/>
        </w:rPr>
        <w:t>W części dotyczącej charakterystyki gminy, szczegółowej analizie p</w:t>
      </w:r>
      <w:r w:rsidR="008D3C98" w:rsidRPr="00C24D63">
        <w:rPr>
          <w:rFonts w:ascii="Arial" w:hAnsi="Arial" w:cs="Arial"/>
          <w:sz w:val="20"/>
          <w:szCs w:val="20"/>
        </w:rPr>
        <w:t xml:space="preserve">oddano uwarunkowania </w:t>
      </w:r>
      <w:r w:rsidR="008D3C98" w:rsidRPr="00C24D63">
        <w:rPr>
          <w:rFonts w:ascii="Arial" w:hAnsi="Arial" w:cs="Arial"/>
          <w:sz w:val="20"/>
          <w:szCs w:val="20"/>
        </w:rPr>
        <w:lastRenderedPageBreak/>
        <w:t>fizyczno-</w:t>
      </w:r>
      <w:r w:rsidRPr="00C24D63">
        <w:rPr>
          <w:rFonts w:ascii="Arial" w:hAnsi="Arial" w:cs="Arial"/>
          <w:sz w:val="20"/>
          <w:szCs w:val="20"/>
        </w:rPr>
        <w:t>geograficzne, strukturę demograficzną, sytuację gospodarczą i na rynku pracy, ale również scharakteryzowano infrastrukturę budowlaną i mieszkaniową. Przedstawiono ponadto prognozę zmian liczby ludności oraz stanu zabudowy mieszkaniowej i nie mieszkaniowej, w tym głównie zmiany liczby ludności i powierzchni użytkowej obiektów budowlanych. Przedstawiono charakterystykę gminy ze</w:t>
      </w:r>
      <w:r w:rsidR="00953E3A" w:rsidRPr="00C24D63">
        <w:rPr>
          <w:rFonts w:ascii="Arial" w:hAnsi="Arial" w:cs="Arial"/>
          <w:sz w:val="20"/>
          <w:szCs w:val="20"/>
        </w:rPr>
        <w:t> </w:t>
      </w:r>
      <w:r w:rsidRPr="00C24D63">
        <w:rPr>
          <w:rFonts w:ascii="Arial" w:hAnsi="Arial" w:cs="Arial"/>
          <w:sz w:val="20"/>
          <w:szCs w:val="20"/>
        </w:rPr>
        <w:t>szczególnym uwzględnieniem tych elementów, które mają związek z gospodarką energetyczną w</w:t>
      </w:r>
      <w:r w:rsidR="00953E3A" w:rsidRPr="00C24D63">
        <w:rPr>
          <w:rFonts w:ascii="Arial" w:hAnsi="Arial" w:cs="Arial"/>
          <w:sz w:val="20"/>
          <w:szCs w:val="20"/>
        </w:rPr>
        <w:t> </w:t>
      </w:r>
      <w:r w:rsidRPr="00C24D63">
        <w:rPr>
          <w:rFonts w:ascii="Arial" w:hAnsi="Arial" w:cs="Arial"/>
          <w:sz w:val="20"/>
          <w:szCs w:val="20"/>
        </w:rPr>
        <w:t xml:space="preserve">stanie obecnym i w okresie perspektywicznym. </w:t>
      </w:r>
    </w:p>
    <w:p w14:paraId="6572DECE" w14:textId="105ED358" w:rsidR="00856E0D" w:rsidRPr="00C24D63" w:rsidRDefault="00DB6B50" w:rsidP="00C24D63">
      <w:pPr>
        <w:spacing w:line="360" w:lineRule="auto"/>
        <w:ind w:firstLine="567"/>
        <w:jc w:val="both"/>
        <w:rPr>
          <w:rFonts w:ascii="Arial" w:hAnsi="Arial" w:cs="Arial"/>
          <w:sz w:val="20"/>
          <w:szCs w:val="20"/>
        </w:rPr>
      </w:pPr>
      <w:r w:rsidRPr="00C24D63">
        <w:rPr>
          <w:rFonts w:ascii="Arial" w:hAnsi="Arial" w:cs="Arial"/>
          <w:sz w:val="20"/>
          <w:szCs w:val="20"/>
        </w:rPr>
        <w:t>Do </w:t>
      </w:r>
      <w:r w:rsidR="008D3C98" w:rsidRPr="00C24D63">
        <w:rPr>
          <w:rFonts w:ascii="Arial" w:hAnsi="Arial" w:cs="Arial"/>
          <w:sz w:val="20"/>
          <w:szCs w:val="20"/>
        </w:rPr>
        <w:t xml:space="preserve">najważniejszych cech </w:t>
      </w:r>
      <w:r w:rsidR="00706FC9" w:rsidRPr="00C24D63">
        <w:rPr>
          <w:rFonts w:ascii="Arial" w:hAnsi="Arial" w:cs="Arial"/>
          <w:sz w:val="20"/>
          <w:szCs w:val="20"/>
        </w:rPr>
        <w:t xml:space="preserve">gminy </w:t>
      </w:r>
      <w:r w:rsidR="00953E3A" w:rsidRPr="00C24D63">
        <w:rPr>
          <w:rFonts w:ascii="Arial" w:hAnsi="Arial" w:cs="Arial"/>
          <w:sz w:val="20"/>
          <w:szCs w:val="20"/>
        </w:rPr>
        <w:t>Biskupiec</w:t>
      </w:r>
      <w:r w:rsidR="00744010" w:rsidRPr="00C24D63">
        <w:rPr>
          <w:rFonts w:ascii="Arial" w:hAnsi="Arial" w:cs="Arial"/>
          <w:sz w:val="20"/>
          <w:szCs w:val="20"/>
        </w:rPr>
        <w:t xml:space="preserve"> należą:</w:t>
      </w:r>
    </w:p>
    <w:p w14:paraId="35B255AC" w14:textId="77777777" w:rsidR="00953E3A" w:rsidRPr="00C24D63" w:rsidRDefault="00953E3A" w:rsidP="00C24D63">
      <w:pPr>
        <w:pStyle w:val="Akapitzlist"/>
        <w:numPr>
          <w:ilvl w:val="0"/>
          <w:numId w:val="77"/>
        </w:numPr>
        <w:spacing w:line="360" w:lineRule="auto"/>
        <w:jc w:val="both"/>
        <w:rPr>
          <w:rFonts w:ascii="Arial" w:eastAsia="Times New Roman" w:hAnsi="Arial" w:cs="Arial"/>
          <w:sz w:val="20"/>
          <w:szCs w:val="20"/>
          <w:lang w:eastAsia="pl-PL"/>
        </w:rPr>
      </w:pPr>
      <w:r w:rsidRPr="00C24D63">
        <w:rPr>
          <w:rFonts w:ascii="Arial" w:eastAsia="Times New Roman" w:hAnsi="Arial" w:cs="Arial"/>
          <w:sz w:val="20"/>
          <w:szCs w:val="20"/>
          <w:lang w:eastAsia="pl-PL"/>
        </w:rPr>
        <w:t xml:space="preserve">Gmina Biskupiec ma charakter rolniczy stąd na jej obszarze brak jest zlokalizowanych dużych zakładów przemysłowych. Przeważająca część mieszkańców wsi utrzymuje się z działalności rolniczej i usługowej. </w:t>
      </w:r>
    </w:p>
    <w:p w14:paraId="158D7F74" w14:textId="77777777" w:rsidR="00953E3A" w:rsidRPr="00C24D63" w:rsidRDefault="00953E3A" w:rsidP="00C24D63">
      <w:pPr>
        <w:pStyle w:val="Akapitzlist"/>
        <w:numPr>
          <w:ilvl w:val="0"/>
          <w:numId w:val="77"/>
        </w:numPr>
        <w:spacing w:line="360" w:lineRule="auto"/>
        <w:jc w:val="both"/>
        <w:rPr>
          <w:rFonts w:ascii="Arial" w:eastAsia="Times New Roman" w:hAnsi="Arial" w:cs="Arial"/>
          <w:sz w:val="20"/>
          <w:szCs w:val="20"/>
          <w:lang w:eastAsia="pl-PL"/>
        </w:rPr>
      </w:pPr>
      <w:r w:rsidRPr="00C24D63">
        <w:rPr>
          <w:rFonts w:ascii="Arial" w:eastAsia="Times New Roman" w:hAnsi="Arial" w:cs="Arial"/>
          <w:sz w:val="20"/>
          <w:szCs w:val="20"/>
          <w:lang w:eastAsia="pl-PL"/>
        </w:rPr>
        <w:t xml:space="preserve">Zgodnie z danymi Głównego Urzędu Statystycznego w gminie Biskupiec w roku 2019 funkcjonowało 645 podmiotów gospodarczych. Od roku 2015 liczba ta wzrosła o 45 podmiotów. </w:t>
      </w:r>
    </w:p>
    <w:p w14:paraId="705F420E" w14:textId="77A3068A" w:rsidR="00953E3A" w:rsidRPr="00C24D63" w:rsidRDefault="00953E3A" w:rsidP="00C24D63">
      <w:pPr>
        <w:pStyle w:val="Akapitzlist"/>
        <w:numPr>
          <w:ilvl w:val="0"/>
          <w:numId w:val="77"/>
        </w:numPr>
        <w:spacing w:line="360" w:lineRule="auto"/>
        <w:jc w:val="both"/>
        <w:rPr>
          <w:rFonts w:ascii="Arial" w:eastAsia="Times New Roman" w:hAnsi="Arial" w:cs="Arial"/>
          <w:sz w:val="20"/>
          <w:szCs w:val="20"/>
          <w:lang w:eastAsia="pl-PL"/>
        </w:rPr>
      </w:pPr>
      <w:r w:rsidRPr="00C24D63">
        <w:rPr>
          <w:rFonts w:ascii="Arial" w:eastAsia="Times New Roman" w:hAnsi="Arial" w:cs="Arial"/>
          <w:sz w:val="20"/>
          <w:szCs w:val="20"/>
          <w:lang w:eastAsia="pl-PL"/>
        </w:rPr>
        <w:t>Najwięcej jednostek działa w sektorze usługowym (380 podmiotów), najmniej zaś w</w:t>
      </w:r>
      <w:r w:rsidR="00C24D63">
        <w:rPr>
          <w:rFonts w:ascii="Arial" w:eastAsia="Times New Roman" w:hAnsi="Arial" w:cs="Arial"/>
          <w:sz w:val="20"/>
          <w:szCs w:val="20"/>
          <w:lang w:eastAsia="pl-PL"/>
        </w:rPr>
        <w:t> </w:t>
      </w:r>
      <w:r w:rsidRPr="00C24D63">
        <w:rPr>
          <w:rFonts w:ascii="Arial" w:eastAsia="Times New Roman" w:hAnsi="Arial" w:cs="Arial"/>
          <w:sz w:val="20"/>
          <w:szCs w:val="20"/>
          <w:lang w:eastAsia="pl-PL"/>
        </w:rPr>
        <w:t>dziedzinie rolnictwa, leśnictwa, łowiectwa i rybołówstwa (71 podmiotów). Działalność przemysłową prowadzą 194 podmioty gospodarcze. Wśród sektorów własnościowych zdecydowanie przeważa sektor prywatny – 618 podmiotów gospodarczych.</w:t>
      </w:r>
    </w:p>
    <w:p w14:paraId="01D1A0FE" w14:textId="178ABFAF" w:rsidR="00862503" w:rsidRPr="00C24D63" w:rsidRDefault="00862503" w:rsidP="00C24D63">
      <w:pPr>
        <w:pStyle w:val="Akapitzlist"/>
        <w:numPr>
          <w:ilvl w:val="0"/>
          <w:numId w:val="77"/>
        </w:numPr>
        <w:spacing w:line="360" w:lineRule="auto"/>
        <w:ind w:left="1281" w:hanging="357"/>
        <w:contextualSpacing w:val="0"/>
        <w:jc w:val="both"/>
        <w:rPr>
          <w:rFonts w:ascii="Arial" w:hAnsi="Arial" w:cs="Arial"/>
          <w:sz w:val="20"/>
          <w:szCs w:val="20"/>
        </w:rPr>
      </w:pPr>
      <w:r w:rsidRPr="00C24D63">
        <w:rPr>
          <w:rFonts w:ascii="Arial" w:hAnsi="Arial" w:cs="Arial"/>
          <w:sz w:val="20"/>
          <w:szCs w:val="20"/>
        </w:rPr>
        <w:t>Na dzień 31 XII 2019 roku teren gminy zamieszkiwało 9 308 osób.</w:t>
      </w:r>
    </w:p>
    <w:p w14:paraId="5E461DE2" w14:textId="0AE48A7B" w:rsidR="00862503" w:rsidRPr="00C24D63" w:rsidRDefault="00862503" w:rsidP="00C24D63">
      <w:pPr>
        <w:pStyle w:val="Akapitzlist"/>
        <w:numPr>
          <w:ilvl w:val="0"/>
          <w:numId w:val="77"/>
        </w:numPr>
        <w:spacing w:line="360" w:lineRule="auto"/>
        <w:ind w:left="1281" w:hanging="357"/>
        <w:contextualSpacing w:val="0"/>
        <w:jc w:val="both"/>
        <w:rPr>
          <w:rFonts w:ascii="Arial" w:hAnsi="Arial" w:cs="Arial"/>
          <w:sz w:val="20"/>
          <w:szCs w:val="20"/>
        </w:rPr>
      </w:pPr>
      <w:r w:rsidRPr="00C24D63">
        <w:rPr>
          <w:rFonts w:ascii="Arial" w:hAnsi="Arial" w:cs="Arial"/>
          <w:sz w:val="20"/>
          <w:szCs w:val="20"/>
        </w:rPr>
        <w:t>Zgodnie z przyjętymi założeniami liczba ludności gminy Biskupiec powinna wynieść w</w:t>
      </w:r>
      <w:r w:rsidR="00C24D63">
        <w:rPr>
          <w:rFonts w:ascii="Arial" w:hAnsi="Arial" w:cs="Arial"/>
          <w:sz w:val="20"/>
          <w:szCs w:val="20"/>
        </w:rPr>
        <w:t> </w:t>
      </w:r>
      <w:r w:rsidRPr="00C24D63">
        <w:rPr>
          <w:rFonts w:ascii="Arial" w:hAnsi="Arial" w:cs="Arial"/>
          <w:sz w:val="20"/>
          <w:szCs w:val="20"/>
        </w:rPr>
        <w:t xml:space="preserve">2050 roku 8161 osób, zaś w 2025 roku gmina Biskupiec będzie miała 9182 mieszkańców. Wyniki prognozy mogą zostać zaburzone przez widoczne w ostatnich latach przenoszenie się ludności miejskiej na obszary wiejskie w bezpośrednim sąsiedztwie dużych aglomeracji. </w:t>
      </w:r>
    </w:p>
    <w:p w14:paraId="699D2B9B" w14:textId="1D9DDF97" w:rsidR="00AE13D1" w:rsidRPr="00C24D63" w:rsidRDefault="00AE13D1" w:rsidP="00C24D63">
      <w:pPr>
        <w:pStyle w:val="Akapitzlist"/>
        <w:numPr>
          <w:ilvl w:val="0"/>
          <w:numId w:val="77"/>
        </w:numPr>
        <w:spacing w:line="360" w:lineRule="auto"/>
        <w:ind w:left="1281" w:hanging="357"/>
        <w:contextualSpacing w:val="0"/>
        <w:jc w:val="both"/>
        <w:rPr>
          <w:rFonts w:ascii="Arial" w:hAnsi="Arial" w:cs="Arial"/>
          <w:sz w:val="20"/>
          <w:szCs w:val="20"/>
        </w:rPr>
      </w:pPr>
      <w:r w:rsidRPr="00C24D63">
        <w:rPr>
          <w:rFonts w:ascii="Arial" w:hAnsi="Arial" w:cs="Arial"/>
          <w:sz w:val="20"/>
          <w:szCs w:val="20"/>
        </w:rPr>
        <w:t xml:space="preserve">Na obszarze gminy </w:t>
      </w:r>
      <w:r w:rsidR="004024C6" w:rsidRPr="00C24D63">
        <w:rPr>
          <w:rFonts w:ascii="Arial" w:hAnsi="Arial" w:cs="Arial"/>
          <w:sz w:val="20"/>
          <w:szCs w:val="20"/>
        </w:rPr>
        <w:t>dominuje</w:t>
      </w:r>
      <w:r w:rsidRPr="00C24D63">
        <w:rPr>
          <w:rFonts w:ascii="Arial" w:hAnsi="Arial" w:cs="Arial"/>
          <w:sz w:val="20"/>
          <w:szCs w:val="20"/>
        </w:rPr>
        <w:t xml:space="preserve"> zabudowa mieszkaniowa, jednorodzinna (wolnostojąca i</w:t>
      </w:r>
      <w:r w:rsidR="00C24D63">
        <w:rPr>
          <w:rFonts w:ascii="Arial" w:hAnsi="Arial" w:cs="Arial"/>
          <w:sz w:val="20"/>
          <w:szCs w:val="20"/>
        </w:rPr>
        <w:t> </w:t>
      </w:r>
      <w:r w:rsidRPr="00C24D63">
        <w:rPr>
          <w:rFonts w:ascii="Arial" w:hAnsi="Arial" w:cs="Arial"/>
          <w:sz w:val="20"/>
          <w:szCs w:val="20"/>
        </w:rPr>
        <w:t xml:space="preserve">zbliźniaczona). </w:t>
      </w:r>
    </w:p>
    <w:p w14:paraId="18E9631E" w14:textId="77777777" w:rsidR="00C06C46" w:rsidRPr="00C24D63" w:rsidRDefault="00862503" w:rsidP="00C24D63">
      <w:pPr>
        <w:pStyle w:val="Akapitzlist"/>
        <w:numPr>
          <w:ilvl w:val="0"/>
          <w:numId w:val="77"/>
        </w:numPr>
        <w:spacing w:line="360" w:lineRule="auto"/>
        <w:jc w:val="both"/>
        <w:rPr>
          <w:rFonts w:ascii="Arial" w:hAnsi="Arial" w:cs="Arial"/>
          <w:sz w:val="20"/>
          <w:szCs w:val="20"/>
        </w:rPr>
      </w:pPr>
      <w:r w:rsidRPr="00C24D63">
        <w:rPr>
          <w:rFonts w:ascii="Arial" w:hAnsi="Arial" w:cs="Arial"/>
          <w:sz w:val="20"/>
          <w:szCs w:val="20"/>
        </w:rPr>
        <w:t>W 2018 roku wg danych GUS na terenie gminy Biskupiec znajdowało się 1058 budynków mieszkalnych. Ich liczba wzrosła w stosunku do roku 2012 o 11 budynków.  Większość budynków to budynki wolnostojące. Zasoby mieszkaniowe w gminie Biskupiec w 2018 roku wynosiły 2947 mieszkań, liczba ta wzrosła w stosunku do 2016 roku  o 27 sztuk. Powierzchnia użytkowa w 2018 roku wynosiła 229 767 m</w:t>
      </w:r>
      <w:r w:rsidRPr="00C24D63">
        <w:rPr>
          <w:rFonts w:ascii="Arial" w:hAnsi="Arial" w:cs="Arial"/>
          <w:sz w:val="20"/>
          <w:szCs w:val="20"/>
          <w:vertAlign w:val="superscript"/>
        </w:rPr>
        <w:t>2</w:t>
      </w:r>
      <w:r w:rsidRPr="00C24D63">
        <w:rPr>
          <w:rFonts w:ascii="Arial" w:hAnsi="Arial" w:cs="Arial"/>
          <w:sz w:val="20"/>
          <w:szCs w:val="20"/>
        </w:rPr>
        <w:t>. W stosunku do 2016 roku powierzchnia użytkowa mieszkań wzrosła o 3 427 m</w:t>
      </w:r>
      <w:r w:rsidRPr="00C24D63">
        <w:rPr>
          <w:rFonts w:ascii="Arial" w:hAnsi="Arial" w:cs="Arial"/>
          <w:sz w:val="20"/>
          <w:szCs w:val="20"/>
          <w:vertAlign w:val="superscript"/>
        </w:rPr>
        <w:t>2</w:t>
      </w:r>
      <w:r w:rsidRPr="00C24D63">
        <w:rPr>
          <w:rFonts w:ascii="Arial" w:hAnsi="Arial" w:cs="Arial"/>
          <w:sz w:val="20"/>
          <w:szCs w:val="20"/>
        </w:rPr>
        <w:t xml:space="preserve">. </w:t>
      </w:r>
    </w:p>
    <w:p w14:paraId="2A44C6D4" w14:textId="4E52F851" w:rsidR="00C06C46" w:rsidRPr="00C24D63" w:rsidRDefault="00C06C46" w:rsidP="00C24D63">
      <w:pPr>
        <w:pStyle w:val="Akapitzlist"/>
        <w:numPr>
          <w:ilvl w:val="0"/>
          <w:numId w:val="77"/>
        </w:numPr>
        <w:spacing w:line="360" w:lineRule="auto"/>
        <w:jc w:val="both"/>
        <w:rPr>
          <w:rFonts w:ascii="Arial" w:hAnsi="Arial" w:cs="Arial"/>
          <w:sz w:val="20"/>
          <w:szCs w:val="20"/>
        </w:rPr>
      </w:pPr>
      <w:r w:rsidRPr="00C24D63">
        <w:rPr>
          <w:rFonts w:ascii="Arial" w:hAnsi="Arial" w:cs="Arial"/>
          <w:sz w:val="20"/>
          <w:szCs w:val="20"/>
        </w:rPr>
        <w:t xml:space="preserve">W związku z brakiem danych o liczbie budynków wybudowanych w poszczególnych okresach, wymienionych w tabeli 15,  do analizy stanu energetycznego budynków ograniczono się do okresu 1918 - 2002, bez podziału na podokresy. Około 13% wszystkich budynków na terenie gminy Biskupiec wybudowana została przed 1918 rokiem, w czym nawiązuje do struktury budynków w powiecie, gdzie w tym okresie wybudowano 12,9 %. Najwięcej budynków w Polsce powstało w latach 1918 – 2002. W powiecie </w:t>
      </w:r>
      <w:r w:rsidR="00B33641">
        <w:rPr>
          <w:rFonts w:ascii="Arial" w:hAnsi="Arial" w:cs="Arial"/>
          <w:sz w:val="20"/>
          <w:szCs w:val="20"/>
        </w:rPr>
        <w:t>nowomiejskim</w:t>
      </w:r>
      <w:r w:rsidRPr="00C24D63">
        <w:rPr>
          <w:rFonts w:ascii="Arial" w:hAnsi="Arial" w:cs="Arial"/>
          <w:sz w:val="20"/>
          <w:szCs w:val="20"/>
        </w:rPr>
        <w:t xml:space="preserve"> w tym okresie wybudowano 76,43 % budynków mieszkalnych, podobnie jak w gminie Biskupiec. W tym najwięcej budynków w Polsce </w:t>
      </w:r>
      <w:r w:rsidRPr="00C24D63">
        <w:rPr>
          <w:rFonts w:ascii="Arial" w:hAnsi="Arial" w:cs="Arial"/>
          <w:sz w:val="20"/>
          <w:szCs w:val="20"/>
        </w:rPr>
        <w:lastRenderedPageBreak/>
        <w:t>powstało do</w:t>
      </w:r>
      <w:r w:rsidR="00C24D63">
        <w:rPr>
          <w:rFonts w:ascii="Arial" w:hAnsi="Arial" w:cs="Arial"/>
          <w:sz w:val="20"/>
          <w:szCs w:val="20"/>
        </w:rPr>
        <w:t> </w:t>
      </w:r>
      <w:r w:rsidRPr="00C24D63">
        <w:rPr>
          <w:rFonts w:ascii="Arial" w:hAnsi="Arial" w:cs="Arial"/>
          <w:sz w:val="20"/>
          <w:szCs w:val="20"/>
        </w:rPr>
        <w:t>połowy lat 60 – tych XX wieku, dlatego na potrzeby analizy przyjęto, że połowa budynków, które zostały wybudowane w latach 1918 – 2002 powstało do 1965 roku. Od</w:t>
      </w:r>
      <w:r w:rsidR="00C24D63">
        <w:rPr>
          <w:rFonts w:ascii="Arial" w:hAnsi="Arial" w:cs="Arial"/>
          <w:sz w:val="20"/>
          <w:szCs w:val="20"/>
        </w:rPr>
        <w:t> </w:t>
      </w:r>
      <w:r w:rsidRPr="00C24D63">
        <w:rPr>
          <w:rFonts w:ascii="Arial" w:hAnsi="Arial" w:cs="Arial"/>
          <w:sz w:val="20"/>
          <w:szCs w:val="20"/>
        </w:rPr>
        <w:t xml:space="preserve">roku 2003 do 2011 wybudowanych zostało około 8,7 % istniejących budynków mieszkalnych. </w:t>
      </w:r>
    </w:p>
    <w:p w14:paraId="2B8C8A15" w14:textId="60A92C57" w:rsidR="00C06C46" w:rsidRPr="00C24D63" w:rsidRDefault="00C06C46" w:rsidP="00C24D63">
      <w:pPr>
        <w:pStyle w:val="Tekstpodstawowy"/>
        <w:numPr>
          <w:ilvl w:val="0"/>
          <w:numId w:val="77"/>
        </w:numPr>
        <w:rPr>
          <w:rFonts w:ascii="Arial" w:hAnsi="Arial" w:cs="Arial"/>
          <w:sz w:val="20"/>
          <w:szCs w:val="20"/>
          <w:lang w:val="pl-PL"/>
        </w:rPr>
      </w:pPr>
      <w:r w:rsidRPr="00C24D63">
        <w:rPr>
          <w:rFonts w:ascii="Arial" w:hAnsi="Arial" w:cs="Arial"/>
          <w:sz w:val="20"/>
          <w:szCs w:val="20"/>
          <w:lang w:val="pl-PL"/>
        </w:rPr>
        <w:t>Gospodarka mieszkaniowa na terenie gminy Biskupiec jest głównym konsumentem ciepła oraz jednym z głównych konsumentów energii elektrycznej, dlatego ważne jest przemyślane zarządzanie dostarczeniem i stymulowanie ich zużycia na racjonalnym poziomie. Redukcja zużycia</w:t>
      </w:r>
      <w:r w:rsidRPr="00C24D63">
        <w:rPr>
          <w:rFonts w:ascii="Arial" w:hAnsi="Arial" w:cs="Arial"/>
          <w:sz w:val="20"/>
          <w:szCs w:val="20"/>
        </w:rPr>
        <w:t xml:space="preserve"> energii w</w:t>
      </w:r>
      <w:r w:rsidRPr="00C24D63">
        <w:rPr>
          <w:rFonts w:ascii="Arial" w:hAnsi="Arial" w:cs="Arial"/>
          <w:sz w:val="20"/>
          <w:szCs w:val="20"/>
          <w:lang w:val="pl-PL"/>
        </w:rPr>
        <w:t> </w:t>
      </w:r>
      <w:r w:rsidRPr="00C24D63">
        <w:rPr>
          <w:rFonts w:ascii="Arial" w:hAnsi="Arial" w:cs="Arial"/>
          <w:sz w:val="20"/>
          <w:szCs w:val="20"/>
        </w:rPr>
        <w:t>budynkach mieszkalnych</w:t>
      </w:r>
      <w:r w:rsidRPr="00C24D63">
        <w:rPr>
          <w:rFonts w:ascii="Arial" w:hAnsi="Arial" w:cs="Arial"/>
          <w:sz w:val="20"/>
          <w:szCs w:val="20"/>
          <w:lang w:val="pl-PL"/>
        </w:rPr>
        <w:t xml:space="preserve"> </w:t>
      </w:r>
      <w:r w:rsidRPr="00C24D63">
        <w:rPr>
          <w:rFonts w:ascii="Arial" w:hAnsi="Arial" w:cs="Arial"/>
          <w:sz w:val="20"/>
          <w:szCs w:val="20"/>
        </w:rPr>
        <w:t>może odbywać się za</w:t>
      </w:r>
      <w:r w:rsidR="00C24D63">
        <w:rPr>
          <w:rFonts w:ascii="Arial" w:hAnsi="Arial" w:cs="Arial"/>
          <w:sz w:val="20"/>
          <w:szCs w:val="20"/>
          <w:lang w:val="pl-PL"/>
        </w:rPr>
        <w:t> </w:t>
      </w:r>
      <w:r w:rsidRPr="00C24D63">
        <w:rPr>
          <w:rFonts w:ascii="Arial" w:hAnsi="Arial" w:cs="Arial"/>
          <w:sz w:val="20"/>
          <w:szCs w:val="20"/>
        </w:rPr>
        <w:t>pomocą uświadamiania społeczeństwa poprzez prowadzenie akcji promujących efektywnościowe zachowania (organizowanie tematycznych spotkań, przedstawiania problemów w lokalnej prasie, na stronie internetowej gminy)</w:t>
      </w:r>
      <w:r w:rsidRPr="00C24D63">
        <w:rPr>
          <w:rFonts w:ascii="Arial" w:hAnsi="Arial" w:cs="Arial"/>
          <w:sz w:val="20"/>
          <w:szCs w:val="20"/>
          <w:lang w:val="pl-PL"/>
        </w:rPr>
        <w:t>. Jak również za pomocą narzędzi finansowych stymulujących przedsięwzięcia za zakresu termomodernizacji i</w:t>
      </w:r>
      <w:r w:rsidR="00C24D63">
        <w:rPr>
          <w:rFonts w:ascii="Arial" w:hAnsi="Arial" w:cs="Arial"/>
          <w:sz w:val="20"/>
          <w:szCs w:val="20"/>
          <w:lang w:val="pl-PL"/>
        </w:rPr>
        <w:t> </w:t>
      </w:r>
      <w:r w:rsidRPr="00C24D63">
        <w:rPr>
          <w:rFonts w:ascii="Arial" w:hAnsi="Arial" w:cs="Arial"/>
          <w:sz w:val="20"/>
          <w:szCs w:val="20"/>
          <w:lang w:val="pl-PL"/>
        </w:rPr>
        <w:t xml:space="preserve">wymiany kotłów grzecznych, przechodzenia na inne źródła energii elektrycznej i cieplnej w miarę posiadanych środków finansowych. </w:t>
      </w:r>
    </w:p>
    <w:p w14:paraId="525EAEAA" w14:textId="77777777" w:rsidR="00744010" w:rsidRPr="00C24D63" w:rsidRDefault="00DB6B50" w:rsidP="00C24D63">
      <w:pPr>
        <w:spacing w:line="360" w:lineRule="auto"/>
        <w:ind w:firstLine="567"/>
        <w:jc w:val="both"/>
        <w:rPr>
          <w:rFonts w:ascii="Arial" w:hAnsi="Arial" w:cs="Arial"/>
          <w:sz w:val="20"/>
          <w:szCs w:val="20"/>
        </w:rPr>
      </w:pPr>
      <w:r w:rsidRPr="00C24D63">
        <w:rPr>
          <w:rFonts w:ascii="Arial" w:hAnsi="Arial" w:cs="Arial"/>
          <w:sz w:val="20"/>
          <w:szCs w:val="20"/>
        </w:rPr>
        <w:t>Wg strategicznych i planistycznych dokument</w:t>
      </w:r>
      <w:r w:rsidR="00ED6B84" w:rsidRPr="00C24D63">
        <w:rPr>
          <w:rFonts w:ascii="Arial" w:hAnsi="Arial" w:cs="Arial"/>
          <w:sz w:val="20"/>
          <w:szCs w:val="20"/>
        </w:rPr>
        <w:t>ów</w:t>
      </w:r>
      <w:r w:rsidRPr="00C24D63">
        <w:rPr>
          <w:rFonts w:ascii="Arial" w:hAnsi="Arial" w:cs="Arial"/>
          <w:sz w:val="20"/>
          <w:szCs w:val="20"/>
        </w:rPr>
        <w:t xml:space="preserve"> gminnych oraz wojewódzkich zakłada się rozwój terenów pod zabudowę </w:t>
      </w:r>
      <w:r w:rsidR="0074756E" w:rsidRPr="00C24D63">
        <w:rPr>
          <w:rFonts w:ascii="Arial" w:hAnsi="Arial" w:cs="Arial"/>
          <w:sz w:val="20"/>
          <w:szCs w:val="20"/>
        </w:rPr>
        <w:t>mieszkalną</w:t>
      </w:r>
      <w:r w:rsidR="004024C6" w:rsidRPr="00C24D63">
        <w:rPr>
          <w:rFonts w:ascii="Arial" w:hAnsi="Arial" w:cs="Arial"/>
          <w:sz w:val="20"/>
          <w:szCs w:val="20"/>
        </w:rPr>
        <w:t xml:space="preserve"> oraz odnawialne źródła energii</w:t>
      </w:r>
      <w:r w:rsidR="0074756E" w:rsidRPr="00C24D63">
        <w:rPr>
          <w:rFonts w:ascii="Arial" w:hAnsi="Arial" w:cs="Arial"/>
          <w:sz w:val="20"/>
          <w:szCs w:val="20"/>
        </w:rPr>
        <w:t xml:space="preserve">. Są to jednak tereny perspektywiczne. </w:t>
      </w:r>
    </w:p>
    <w:p w14:paraId="7807C50D" w14:textId="3B7F147A" w:rsidR="00C06C46" w:rsidRPr="00C24D63" w:rsidRDefault="00C06C46" w:rsidP="00C24D63">
      <w:pPr>
        <w:spacing w:line="360" w:lineRule="auto"/>
        <w:ind w:firstLine="567"/>
        <w:jc w:val="both"/>
        <w:rPr>
          <w:rFonts w:ascii="Arial" w:hAnsi="Arial" w:cs="Arial"/>
          <w:sz w:val="20"/>
          <w:szCs w:val="20"/>
        </w:rPr>
      </w:pPr>
      <w:r w:rsidRPr="00C24D63">
        <w:rPr>
          <w:rFonts w:ascii="Arial" w:hAnsi="Arial" w:cs="Arial"/>
          <w:sz w:val="20"/>
          <w:szCs w:val="20"/>
        </w:rPr>
        <w:t>Cechą charakterystyczną systemu zaopatrzenia w ciepło gminy Biskupiec jest jeden centralny system ciepłowniczy, który pokrywa niewielką część zapotrzebowania na ciepło i ciepłą wodę użytkową budynków w Biskupcu oraz ogrzewanie miejscowe (indywidualne) dla pozostałych budynków mieszkalnych, zarówno jedno, jak i wielorodzinnych. Z jednej większej, o mocy 0,9 MW kotłowni osiedlowej zaopatrywane są w ciepło wyłącznie budynki Spółdzielni Mieszkaniowej w Biskupcu. Funkcjonująca kotłownia jest instalacją starszego typu, nie jest wyposażona w urządzenia regulacyjne i nie jest zautomatyzowana. Pozostałe budynki mieszkaniowe, użyteczności publicznej oraz usługowe i przemysłowe znajdujące się w Biskupcu jak i w innych miejscowościach gminy zasilane są w ciepło z</w:t>
      </w:r>
      <w:r w:rsidR="00C24D63">
        <w:rPr>
          <w:rFonts w:ascii="Arial" w:hAnsi="Arial" w:cs="Arial"/>
          <w:sz w:val="20"/>
          <w:szCs w:val="20"/>
        </w:rPr>
        <w:t> </w:t>
      </w:r>
      <w:r w:rsidRPr="00C24D63">
        <w:rPr>
          <w:rFonts w:ascii="Arial" w:hAnsi="Arial" w:cs="Arial"/>
          <w:sz w:val="20"/>
          <w:szCs w:val="20"/>
        </w:rPr>
        <w:t>własnych wbudowanych kotłowni.</w:t>
      </w:r>
    </w:p>
    <w:p w14:paraId="7AEB84FF" w14:textId="77777777" w:rsidR="00C06C46" w:rsidRPr="00C24D63" w:rsidRDefault="00C06C46" w:rsidP="00C24D63">
      <w:pPr>
        <w:spacing w:line="360" w:lineRule="auto"/>
        <w:ind w:firstLine="567"/>
        <w:jc w:val="both"/>
        <w:rPr>
          <w:rFonts w:ascii="Arial" w:hAnsi="Arial" w:cs="Arial"/>
          <w:sz w:val="20"/>
          <w:szCs w:val="20"/>
        </w:rPr>
      </w:pPr>
      <w:r w:rsidRPr="00C24D63">
        <w:rPr>
          <w:rFonts w:ascii="Arial" w:hAnsi="Arial" w:cs="Arial"/>
          <w:sz w:val="20"/>
          <w:szCs w:val="20"/>
        </w:rPr>
        <w:t>Aktualne całkowite zapotrzebowania na ciepło w mieszkalnictwie, budynkach użyteczności publicznej i zakładach przemysłowych i usługowych do celów grzewczych oraz do przygotowania ciepłej wody użytkowej w gminie Biskupiec wyznaczono na poziomie 252 933,4 GJ. Zużycie ciepła na 1 mieszkańca wynosi 27,17 GJ.</w:t>
      </w:r>
    </w:p>
    <w:p w14:paraId="385A1D21" w14:textId="77777777" w:rsidR="00C06C46" w:rsidRPr="00C24D63" w:rsidRDefault="00C06C46" w:rsidP="00C24D63">
      <w:pPr>
        <w:spacing w:line="360" w:lineRule="auto"/>
        <w:ind w:firstLine="567"/>
        <w:jc w:val="both"/>
        <w:rPr>
          <w:rFonts w:ascii="Arial" w:hAnsi="Arial" w:cs="Arial"/>
          <w:i/>
          <w:iCs/>
          <w:sz w:val="20"/>
          <w:szCs w:val="20"/>
        </w:rPr>
      </w:pPr>
      <w:r w:rsidRPr="00C24D63">
        <w:rPr>
          <w:rFonts w:ascii="Arial" w:hAnsi="Arial" w:cs="Arial"/>
          <w:sz w:val="20"/>
          <w:szCs w:val="20"/>
        </w:rPr>
        <w:t>Do obliczenia energii pierwotnej wykorzystywanej na terenie gminy Biskupiec posłużono się współczynnikami nakładu nieodnawialnej energii pierwotnej, współczynnik ten wynosi 1,294.</w:t>
      </w:r>
    </w:p>
    <w:p w14:paraId="741C4371" w14:textId="77777777" w:rsidR="00C06C46" w:rsidRPr="00C24D63" w:rsidRDefault="00C06C46" w:rsidP="00C24D63">
      <w:pPr>
        <w:spacing w:line="360" w:lineRule="auto"/>
        <w:ind w:firstLine="567"/>
        <w:jc w:val="both"/>
        <w:rPr>
          <w:rFonts w:ascii="Arial" w:hAnsi="Arial" w:cs="Arial"/>
          <w:sz w:val="20"/>
          <w:szCs w:val="20"/>
        </w:rPr>
      </w:pPr>
      <w:r w:rsidRPr="00C24D63">
        <w:rPr>
          <w:rFonts w:ascii="Arial" w:hAnsi="Arial" w:cs="Arial"/>
          <w:sz w:val="20"/>
          <w:szCs w:val="20"/>
        </w:rPr>
        <w:t>Zapotrzebowanie na energię pierwotną w gminie Biskupiec na potrzeby ogrzewania, przygotowania ciepłej wody użytkowej i przygotowania posiłków wynosi 327 295,82 GJ (90 915,55 MWh).</w:t>
      </w:r>
    </w:p>
    <w:p w14:paraId="2204A698" w14:textId="06780169" w:rsidR="009E18B7" w:rsidRPr="00C24D63" w:rsidRDefault="009E18B7" w:rsidP="00C24D63">
      <w:pPr>
        <w:spacing w:line="360" w:lineRule="auto"/>
        <w:ind w:firstLine="567"/>
        <w:jc w:val="both"/>
        <w:rPr>
          <w:rFonts w:ascii="Arial" w:hAnsi="Arial" w:cs="Arial"/>
          <w:sz w:val="20"/>
          <w:szCs w:val="20"/>
        </w:rPr>
      </w:pPr>
      <w:r w:rsidRPr="00C24D63">
        <w:rPr>
          <w:rFonts w:ascii="Arial" w:hAnsi="Arial" w:cs="Arial"/>
          <w:sz w:val="20"/>
          <w:szCs w:val="20"/>
        </w:rPr>
        <w:t xml:space="preserve">Głównym konsumentem energii cieplnej na terenie gminy </w:t>
      </w:r>
      <w:r w:rsidR="00C06C46" w:rsidRPr="00C24D63">
        <w:rPr>
          <w:rFonts w:ascii="Arial" w:hAnsi="Arial" w:cs="Arial"/>
          <w:sz w:val="20"/>
          <w:szCs w:val="20"/>
        </w:rPr>
        <w:t>Biskupiec</w:t>
      </w:r>
      <w:r w:rsidRPr="00C24D63">
        <w:rPr>
          <w:rFonts w:ascii="Arial" w:hAnsi="Arial" w:cs="Arial"/>
          <w:sz w:val="20"/>
          <w:szCs w:val="20"/>
        </w:rPr>
        <w:t xml:space="preserve"> jest mieszkalnictwo</w:t>
      </w:r>
      <w:r w:rsidR="00C06C46" w:rsidRPr="00C24D63">
        <w:rPr>
          <w:rFonts w:ascii="Arial" w:hAnsi="Arial" w:cs="Arial"/>
          <w:sz w:val="20"/>
          <w:szCs w:val="20"/>
        </w:rPr>
        <w:t xml:space="preserve">. </w:t>
      </w:r>
      <w:r w:rsidRPr="00C24D63">
        <w:rPr>
          <w:rFonts w:ascii="Arial" w:hAnsi="Arial" w:cs="Arial"/>
          <w:sz w:val="20"/>
          <w:szCs w:val="20"/>
        </w:rPr>
        <w:t>Wynika to z faktu, że na terenie gminy nie ma wielkich zakładów przemysłowych, które pochłaniały by znaczne ilości mocy cieplnej, ponadto, jest to gmina średniej wielkości zatem i zapotrzebowanie na ciepło na</w:t>
      </w:r>
      <w:r w:rsidR="00C24D63">
        <w:rPr>
          <w:rFonts w:ascii="Arial" w:hAnsi="Arial" w:cs="Arial"/>
          <w:sz w:val="20"/>
          <w:szCs w:val="20"/>
        </w:rPr>
        <w:t> </w:t>
      </w:r>
      <w:r w:rsidRPr="00C24D63">
        <w:rPr>
          <w:rFonts w:ascii="Arial" w:hAnsi="Arial" w:cs="Arial"/>
          <w:sz w:val="20"/>
          <w:szCs w:val="20"/>
        </w:rPr>
        <w:t>potrzeby usług również będzie na poziomie średnim.</w:t>
      </w:r>
    </w:p>
    <w:p w14:paraId="2777E5D8" w14:textId="2B837223" w:rsidR="009E18B7" w:rsidRPr="00C24D63" w:rsidRDefault="009E18B7" w:rsidP="00C24D63">
      <w:pPr>
        <w:spacing w:line="360" w:lineRule="auto"/>
        <w:ind w:firstLine="567"/>
        <w:jc w:val="both"/>
        <w:rPr>
          <w:rFonts w:ascii="Arial" w:hAnsi="Arial" w:cs="Arial"/>
          <w:sz w:val="20"/>
          <w:szCs w:val="20"/>
        </w:rPr>
      </w:pPr>
      <w:r w:rsidRPr="00C24D63">
        <w:rPr>
          <w:rFonts w:ascii="Arial" w:hAnsi="Arial" w:cs="Arial"/>
          <w:sz w:val="20"/>
          <w:szCs w:val="20"/>
        </w:rPr>
        <w:lastRenderedPageBreak/>
        <w:t>W celu oszacowania zapotrzebowania na ciepło do 203</w:t>
      </w:r>
      <w:r w:rsidR="00C06C46" w:rsidRPr="00C24D63">
        <w:rPr>
          <w:rFonts w:ascii="Arial" w:hAnsi="Arial" w:cs="Arial"/>
          <w:sz w:val="20"/>
          <w:szCs w:val="20"/>
        </w:rPr>
        <w:t>5</w:t>
      </w:r>
      <w:r w:rsidRPr="00C24D63">
        <w:rPr>
          <w:rFonts w:ascii="Arial" w:hAnsi="Arial" w:cs="Arial"/>
          <w:sz w:val="20"/>
          <w:szCs w:val="20"/>
        </w:rPr>
        <w:t xml:space="preserve"> roku rozważono 3 warianty, w zależności od programowej sytuacji społeczno-gospodarczej w gminie.</w:t>
      </w:r>
    </w:p>
    <w:p w14:paraId="09D9721A" w14:textId="56579C3D" w:rsidR="009E18B7" w:rsidRPr="00C24D63" w:rsidRDefault="009E18B7" w:rsidP="00C24D63">
      <w:pPr>
        <w:spacing w:line="360" w:lineRule="auto"/>
        <w:ind w:firstLine="567"/>
        <w:jc w:val="both"/>
        <w:rPr>
          <w:rFonts w:ascii="Arial" w:hAnsi="Arial" w:cs="Arial"/>
          <w:sz w:val="20"/>
          <w:szCs w:val="20"/>
        </w:rPr>
      </w:pPr>
      <w:r w:rsidRPr="00C24D63">
        <w:rPr>
          <w:rFonts w:ascii="Arial" w:hAnsi="Arial" w:cs="Arial"/>
          <w:sz w:val="20"/>
          <w:szCs w:val="20"/>
        </w:rPr>
        <w:t xml:space="preserve">Priorytetem w zakresie obecnego i przyszłego zaopatrzenia w ciepło jest nie tylko utrzymanie istniejącego systemu zaopatrzenia w ciepło, ale również jego rozbudowa, połączona z systematycznie prowadzoną termomodernizacją </w:t>
      </w:r>
      <w:r w:rsidR="00C06C46" w:rsidRPr="00C24D63">
        <w:rPr>
          <w:rFonts w:ascii="Arial" w:hAnsi="Arial" w:cs="Arial"/>
          <w:sz w:val="20"/>
          <w:szCs w:val="20"/>
        </w:rPr>
        <w:t xml:space="preserve">i wymianą </w:t>
      </w:r>
      <w:r w:rsidRPr="00C24D63">
        <w:rPr>
          <w:rFonts w:ascii="Arial" w:hAnsi="Arial" w:cs="Arial"/>
          <w:sz w:val="20"/>
          <w:szCs w:val="20"/>
        </w:rPr>
        <w:t>istniejących źródeł ciepła, lokalnych sieci ciepłowniczych oraz budynków mieszkalnych i niemieszkalnych.</w:t>
      </w:r>
    </w:p>
    <w:p w14:paraId="75FB15F3" w14:textId="77777777" w:rsidR="009E18B7" w:rsidRPr="00C24D63" w:rsidRDefault="009E18B7" w:rsidP="00C24D63">
      <w:pPr>
        <w:spacing w:line="360" w:lineRule="auto"/>
        <w:ind w:firstLine="567"/>
        <w:jc w:val="both"/>
        <w:rPr>
          <w:rFonts w:ascii="Arial" w:hAnsi="Arial" w:cs="Arial"/>
          <w:sz w:val="20"/>
          <w:szCs w:val="20"/>
        </w:rPr>
      </w:pPr>
      <w:r w:rsidRPr="00C24D63">
        <w:rPr>
          <w:rFonts w:ascii="Arial" w:hAnsi="Arial" w:cs="Arial"/>
          <w:sz w:val="20"/>
          <w:szCs w:val="20"/>
        </w:rPr>
        <w:t>Priorytetem w zakresie obecnego i przyszłego zaopatrzenia w ciepło jest nie tylko utrzymanie istniejącego systemu zaopatrzenia w ciepło, ale również jego rozbudowa, połączona z systematycznie prowadzoną termomodernizacją istniejących źródeł ciepła, lokalnych sieci ciepłowniczych oraz budynków mieszkalnych i niemieszkalnych.</w:t>
      </w:r>
    </w:p>
    <w:p w14:paraId="55262CB5" w14:textId="4FA17C86" w:rsidR="00C06C46" w:rsidRPr="00C24D63" w:rsidRDefault="001928BD" w:rsidP="00C24D63">
      <w:pPr>
        <w:spacing w:line="360" w:lineRule="auto"/>
        <w:ind w:firstLine="567"/>
        <w:jc w:val="both"/>
        <w:rPr>
          <w:rFonts w:ascii="Arial" w:hAnsi="Arial" w:cs="Arial"/>
          <w:sz w:val="20"/>
          <w:szCs w:val="20"/>
        </w:rPr>
      </w:pPr>
      <w:r w:rsidRPr="00C24D63">
        <w:rPr>
          <w:rFonts w:ascii="Arial" w:hAnsi="Arial" w:cs="Arial"/>
          <w:sz w:val="20"/>
          <w:szCs w:val="20"/>
        </w:rPr>
        <w:t>Na potrzeby niniejszego opracowania rozpatrzono wariantową prognozę zapotrzebowania na</w:t>
      </w:r>
      <w:r w:rsidR="00C24D63">
        <w:rPr>
          <w:rFonts w:ascii="Arial" w:hAnsi="Arial" w:cs="Arial"/>
          <w:sz w:val="20"/>
          <w:szCs w:val="20"/>
        </w:rPr>
        <w:t> </w:t>
      </w:r>
      <w:r w:rsidRPr="00C24D63">
        <w:rPr>
          <w:rFonts w:ascii="Arial" w:hAnsi="Arial" w:cs="Arial"/>
          <w:sz w:val="20"/>
          <w:szCs w:val="20"/>
        </w:rPr>
        <w:t xml:space="preserve">energię elektryczną. </w:t>
      </w:r>
      <w:r w:rsidR="00C06C46" w:rsidRPr="00C24D63">
        <w:rPr>
          <w:rFonts w:ascii="Arial" w:hAnsi="Arial" w:cs="Arial"/>
          <w:sz w:val="20"/>
          <w:szCs w:val="20"/>
        </w:rPr>
        <w:t>Łączne zużycie energii elektrycznej w wariancie 1 wzrośnie z wartości 16</w:t>
      </w:r>
      <w:r w:rsidR="00C24D63">
        <w:rPr>
          <w:rFonts w:ascii="Arial" w:hAnsi="Arial" w:cs="Arial"/>
          <w:sz w:val="20"/>
          <w:szCs w:val="20"/>
        </w:rPr>
        <w:t> </w:t>
      </w:r>
      <w:r w:rsidR="00C06C46" w:rsidRPr="00C24D63">
        <w:rPr>
          <w:rFonts w:ascii="Arial" w:hAnsi="Arial" w:cs="Arial"/>
          <w:sz w:val="20"/>
          <w:szCs w:val="20"/>
        </w:rPr>
        <w:t>426,52 MWh do wartości 24 609,32, natomiast wg wariantu 2, zapotrzebowanie na energię elektryczną w gminie 2035 roku wyniesie 19 951,04 MWh, a w wariancie nr 3 24994,89 MWh. Przy</w:t>
      </w:r>
      <w:r w:rsidR="00C24D63">
        <w:rPr>
          <w:rFonts w:ascii="Arial" w:hAnsi="Arial" w:cs="Arial"/>
          <w:sz w:val="20"/>
          <w:szCs w:val="20"/>
        </w:rPr>
        <w:t> </w:t>
      </w:r>
      <w:r w:rsidR="00C06C46" w:rsidRPr="00C24D63">
        <w:rPr>
          <w:rFonts w:ascii="Arial" w:hAnsi="Arial" w:cs="Arial"/>
          <w:sz w:val="20"/>
          <w:szCs w:val="20"/>
        </w:rPr>
        <w:t>określaniu szacunkowej wielkości zużycia energii elektrycznej należy podkreślić, że zależy ona od</w:t>
      </w:r>
      <w:r w:rsidR="00C24D63">
        <w:rPr>
          <w:rFonts w:ascii="Arial" w:hAnsi="Arial" w:cs="Arial"/>
          <w:sz w:val="20"/>
          <w:szCs w:val="20"/>
        </w:rPr>
        <w:t> </w:t>
      </w:r>
      <w:r w:rsidR="00C06C46" w:rsidRPr="00C24D63">
        <w:rPr>
          <w:rFonts w:ascii="Arial" w:hAnsi="Arial" w:cs="Arial"/>
          <w:sz w:val="20"/>
          <w:szCs w:val="20"/>
        </w:rPr>
        <w:t xml:space="preserve">rozwoju gospodarczego oraz poziomu życia mieszkańców w przyszłości. </w:t>
      </w:r>
    </w:p>
    <w:p w14:paraId="2F5D8B5A" w14:textId="0B1E0635" w:rsidR="001F253D" w:rsidRPr="00C24D63" w:rsidRDefault="002C0896" w:rsidP="00C24D63">
      <w:pPr>
        <w:spacing w:line="360" w:lineRule="auto"/>
        <w:ind w:firstLine="567"/>
        <w:jc w:val="both"/>
        <w:rPr>
          <w:rFonts w:ascii="Arial" w:hAnsi="Arial" w:cs="Arial"/>
          <w:sz w:val="20"/>
          <w:szCs w:val="20"/>
        </w:rPr>
      </w:pPr>
      <w:r w:rsidRPr="00C24D63">
        <w:rPr>
          <w:rFonts w:ascii="Arial" w:hAnsi="Arial" w:cs="Arial"/>
          <w:sz w:val="20"/>
          <w:szCs w:val="20"/>
        </w:rPr>
        <w:t xml:space="preserve">W opracowaniu przedstawiona została analiza możliwości wykorzystania </w:t>
      </w:r>
      <w:r w:rsidR="00897553" w:rsidRPr="00C24D63">
        <w:rPr>
          <w:rFonts w:ascii="Arial" w:hAnsi="Arial" w:cs="Arial"/>
          <w:sz w:val="20"/>
          <w:szCs w:val="20"/>
        </w:rPr>
        <w:t>odnawialnych</w:t>
      </w:r>
      <w:r w:rsidRPr="00C24D63">
        <w:rPr>
          <w:rFonts w:ascii="Arial" w:hAnsi="Arial" w:cs="Arial"/>
          <w:sz w:val="20"/>
          <w:szCs w:val="20"/>
        </w:rPr>
        <w:t xml:space="preserve"> źródeł energii elek</w:t>
      </w:r>
      <w:r w:rsidR="000F3CB6" w:rsidRPr="00C24D63">
        <w:rPr>
          <w:rFonts w:ascii="Arial" w:hAnsi="Arial" w:cs="Arial"/>
          <w:sz w:val="20"/>
          <w:szCs w:val="20"/>
        </w:rPr>
        <w:t xml:space="preserve">trycznej i cieplnej na terenie </w:t>
      </w:r>
      <w:r w:rsidR="00897553" w:rsidRPr="00C24D63">
        <w:rPr>
          <w:rFonts w:ascii="Arial" w:hAnsi="Arial" w:cs="Arial"/>
          <w:sz w:val="20"/>
          <w:szCs w:val="20"/>
        </w:rPr>
        <w:t xml:space="preserve">gminy </w:t>
      </w:r>
      <w:r w:rsidR="00C24D63" w:rsidRPr="00C24D63">
        <w:rPr>
          <w:rFonts w:ascii="Arial" w:hAnsi="Arial" w:cs="Arial"/>
          <w:sz w:val="20"/>
          <w:szCs w:val="20"/>
        </w:rPr>
        <w:t>Biskupiec</w:t>
      </w:r>
      <w:r w:rsidRPr="00C24D63">
        <w:rPr>
          <w:rFonts w:ascii="Arial" w:hAnsi="Arial" w:cs="Arial"/>
          <w:sz w:val="20"/>
          <w:szCs w:val="20"/>
        </w:rPr>
        <w:t xml:space="preserve">. </w:t>
      </w:r>
      <w:r w:rsidR="00897553" w:rsidRPr="00C24D63">
        <w:rPr>
          <w:rFonts w:ascii="Arial" w:hAnsi="Arial" w:cs="Arial"/>
          <w:sz w:val="20"/>
          <w:szCs w:val="20"/>
        </w:rPr>
        <w:t xml:space="preserve">Gmina w znacznym stopniu obecnie już wykorzystuje takie zasoby jak: biomasa, energia wodna czy </w:t>
      </w:r>
      <w:r w:rsidR="00C24D63" w:rsidRPr="00C24D63">
        <w:rPr>
          <w:rFonts w:ascii="Arial" w:hAnsi="Arial" w:cs="Arial"/>
          <w:sz w:val="20"/>
          <w:szCs w:val="20"/>
        </w:rPr>
        <w:t>słoneczna</w:t>
      </w:r>
      <w:r w:rsidR="00897553" w:rsidRPr="00C24D63">
        <w:rPr>
          <w:rFonts w:ascii="Arial" w:hAnsi="Arial" w:cs="Arial"/>
          <w:sz w:val="20"/>
          <w:szCs w:val="20"/>
        </w:rPr>
        <w:t xml:space="preserve"> </w:t>
      </w:r>
      <w:r w:rsidRPr="00C24D63">
        <w:rPr>
          <w:rFonts w:ascii="Arial" w:hAnsi="Arial" w:cs="Arial"/>
          <w:sz w:val="20"/>
          <w:szCs w:val="20"/>
        </w:rPr>
        <w:t>Największy potencjał związany jest z wykorzys</w:t>
      </w:r>
      <w:r w:rsidR="00897553" w:rsidRPr="00C24D63">
        <w:rPr>
          <w:rFonts w:ascii="Arial" w:hAnsi="Arial" w:cs="Arial"/>
          <w:sz w:val="20"/>
          <w:szCs w:val="20"/>
        </w:rPr>
        <w:t>taniem energii słonecznej w </w:t>
      </w:r>
      <w:r w:rsidRPr="00C24D63">
        <w:rPr>
          <w:rFonts w:ascii="Arial" w:hAnsi="Arial" w:cs="Arial"/>
          <w:sz w:val="20"/>
          <w:szCs w:val="20"/>
        </w:rPr>
        <w:t>gospodarstwach domowych oraz biomasy przez zrzeszenie gospodarstw rolnych</w:t>
      </w:r>
      <w:r w:rsidR="00897553" w:rsidRPr="00C24D63">
        <w:rPr>
          <w:rFonts w:ascii="Arial" w:hAnsi="Arial" w:cs="Arial"/>
          <w:sz w:val="20"/>
          <w:szCs w:val="20"/>
        </w:rPr>
        <w:t>, zakładów przetwórstwa rolnego czy podjęciu współpracy z okolicznymi gminami</w:t>
      </w:r>
      <w:r w:rsidRPr="00C24D63">
        <w:rPr>
          <w:rFonts w:ascii="Arial" w:hAnsi="Arial" w:cs="Arial"/>
          <w:sz w:val="20"/>
          <w:szCs w:val="20"/>
        </w:rPr>
        <w:t xml:space="preserve">. </w:t>
      </w:r>
    </w:p>
    <w:p w14:paraId="68EC7D12" w14:textId="77777777" w:rsidR="00C24D63" w:rsidRPr="00C24D63" w:rsidRDefault="00C24D63" w:rsidP="00C24D63">
      <w:pPr>
        <w:widowControl/>
        <w:suppressAutoHyphens w:val="0"/>
        <w:autoSpaceDE w:val="0"/>
        <w:autoSpaceDN w:val="0"/>
        <w:adjustRightInd w:val="0"/>
        <w:spacing w:line="360" w:lineRule="auto"/>
        <w:ind w:firstLine="567"/>
        <w:jc w:val="both"/>
        <w:rPr>
          <w:rFonts w:ascii="Arial" w:eastAsiaTheme="minorHAnsi" w:hAnsi="Arial" w:cs="Arial"/>
          <w:kern w:val="0"/>
          <w:sz w:val="20"/>
          <w:szCs w:val="20"/>
          <w:lang w:eastAsia="en-US" w:bidi="ar-SA"/>
        </w:rPr>
      </w:pPr>
      <w:r w:rsidRPr="00C24D63">
        <w:rPr>
          <w:rFonts w:ascii="Arial" w:eastAsiaTheme="minorHAnsi" w:hAnsi="Arial" w:cs="Arial"/>
          <w:kern w:val="0"/>
          <w:sz w:val="20"/>
          <w:szCs w:val="20"/>
          <w:lang w:eastAsia="en-US" w:bidi="ar-SA"/>
        </w:rPr>
        <w:t xml:space="preserve">Na terenie Gminy Biskupiec znajdują się 3 Małe Elektrownie Wodne o łącznej mocy ok. 150 kW: </w:t>
      </w:r>
    </w:p>
    <w:p w14:paraId="538714D9" w14:textId="77777777" w:rsidR="00C24D63" w:rsidRPr="00C24D63" w:rsidRDefault="00C24D63" w:rsidP="00C24D63">
      <w:pPr>
        <w:pStyle w:val="Akapitzlist"/>
        <w:widowControl/>
        <w:numPr>
          <w:ilvl w:val="0"/>
          <w:numId w:val="129"/>
        </w:numPr>
        <w:suppressAutoHyphens w:val="0"/>
        <w:autoSpaceDE w:val="0"/>
        <w:autoSpaceDN w:val="0"/>
        <w:adjustRightInd w:val="0"/>
        <w:spacing w:line="360" w:lineRule="auto"/>
        <w:jc w:val="both"/>
        <w:rPr>
          <w:rFonts w:ascii="Arial" w:eastAsiaTheme="minorHAnsi" w:hAnsi="Arial" w:cs="Arial"/>
          <w:kern w:val="0"/>
          <w:sz w:val="20"/>
          <w:szCs w:val="20"/>
          <w:lang w:eastAsia="en-US" w:bidi="ar-SA"/>
        </w:rPr>
      </w:pPr>
      <w:r w:rsidRPr="00C24D63">
        <w:rPr>
          <w:rFonts w:ascii="Arial" w:eastAsiaTheme="minorHAnsi" w:hAnsi="Arial" w:cs="Arial"/>
          <w:kern w:val="0"/>
          <w:sz w:val="20"/>
          <w:szCs w:val="20"/>
          <w:lang w:eastAsia="en-US" w:bidi="ar-SA"/>
        </w:rPr>
        <w:t>Mała Elektrownia Wodna w Słupnicy – ok. 70 kW,</w:t>
      </w:r>
    </w:p>
    <w:p w14:paraId="0037A599" w14:textId="77777777" w:rsidR="00C24D63" w:rsidRPr="00C24D63" w:rsidRDefault="00C24D63" w:rsidP="00C24D63">
      <w:pPr>
        <w:pStyle w:val="Akapitzlist"/>
        <w:widowControl/>
        <w:numPr>
          <w:ilvl w:val="0"/>
          <w:numId w:val="129"/>
        </w:numPr>
        <w:suppressAutoHyphens w:val="0"/>
        <w:autoSpaceDE w:val="0"/>
        <w:autoSpaceDN w:val="0"/>
        <w:adjustRightInd w:val="0"/>
        <w:spacing w:line="360" w:lineRule="auto"/>
        <w:jc w:val="both"/>
        <w:rPr>
          <w:rFonts w:ascii="Arial" w:eastAsiaTheme="minorHAnsi" w:hAnsi="Arial" w:cs="Arial"/>
          <w:kern w:val="0"/>
          <w:sz w:val="20"/>
          <w:szCs w:val="20"/>
          <w:lang w:eastAsia="en-US" w:bidi="ar-SA"/>
        </w:rPr>
      </w:pPr>
      <w:r w:rsidRPr="00C24D63">
        <w:rPr>
          <w:rFonts w:ascii="Arial" w:eastAsiaTheme="minorHAnsi" w:hAnsi="Arial" w:cs="Arial"/>
          <w:kern w:val="0"/>
          <w:sz w:val="20"/>
          <w:szCs w:val="20"/>
          <w:lang w:eastAsia="en-US" w:bidi="ar-SA"/>
        </w:rPr>
        <w:t>Mała Elektrownia Wodna w Piotrowicach na rzece Młynówce – ok. 34 kW,</w:t>
      </w:r>
    </w:p>
    <w:p w14:paraId="71D88D1C" w14:textId="77777777" w:rsidR="00C24D63" w:rsidRPr="00C24D63" w:rsidRDefault="00C24D63" w:rsidP="00C24D63">
      <w:pPr>
        <w:pStyle w:val="Akapitzlist"/>
        <w:widowControl/>
        <w:numPr>
          <w:ilvl w:val="0"/>
          <w:numId w:val="129"/>
        </w:numPr>
        <w:suppressAutoHyphens w:val="0"/>
        <w:autoSpaceDE w:val="0"/>
        <w:autoSpaceDN w:val="0"/>
        <w:adjustRightInd w:val="0"/>
        <w:spacing w:line="360" w:lineRule="auto"/>
        <w:jc w:val="both"/>
        <w:rPr>
          <w:rFonts w:ascii="Arial" w:eastAsiaTheme="minorHAnsi" w:hAnsi="Arial" w:cs="Arial"/>
          <w:kern w:val="0"/>
          <w:sz w:val="20"/>
          <w:szCs w:val="20"/>
          <w:lang w:eastAsia="en-US" w:bidi="ar-SA"/>
        </w:rPr>
      </w:pPr>
      <w:r w:rsidRPr="00C24D63">
        <w:rPr>
          <w:rFonts w:ascii="Arial" w:eastAsiaTheme="minorHAnsi" w:hAnsi="Arial" w:cs="Arial"/>
          <w:kern w:val="0"/>
          <w:sz w:val="20"/>
          <w:szCs w:val="20"/>
          <w:lang w:eastAsia="en-US" w:bidi="ar-SA"/>
        </w:rPr>
        <w:t xml:space="preserve">Mała Elektrownia Wodna w miejscowości Babalice, na rzece Osa – ok. 45 </w:t>
      </w:r>
      <w:proofErr w:type="spellStart"/>
      <w:r w:rsidRPr="00C24D63">
        <w:rPr>
          <w:rFonts w:ascii="Arial" w:eastAsiaTheme="minorHAnsi" w:hAnsi="Arial" w:cs="Arial"/>
          <w:kern w:val="0"/>
          <w:sz w:val="20"/>
          <w:szCs w:val="20"/>
          <w:lang w:eastAsia="en-US" w:bidi="ar-SA"/>
        </w:rPr>
        <w:t>kW.</w:t>
      </w:r>
      <w:proofErr w:type="spellEnd"/>
      <w:r w:rsidRPr="00C24D63">
        <w:rPr>
          <w:rFonts w:ascii="Arial" w:eastAsiaTheme="minorHAnsi" w:hAnsi="Arial" w:cs="Arial"/>
          <w:kern w:val="0"/>
          <w:sz w:val="20"/>
          <w:szCs w:val="20"/>
          <w:lang w:eastAsia="en-US" w:bidi="ar-SA"/>
        </w:rPr>
        <w:t xml:space="preserve"> </w:t>
      </w:r>
    </w:p>
    <w:p w14:paraId="72BE0F40" w14:textId="32E27663" w:rsidR="00C24D63" w:rsidRPr="00C24D63" w:rsidRDefault="00C24D63" w:rsidP="00C24D63">
      <w:pPr>
        <w:spacing w:line="360" w:lineRule="auto"/>
        <w:ind w:firstLine="567"/>
        <w:jc w:val="both"/>
        <w:rPr>
          <w:rFonts w:ascii="Arial" w:hAnsi="Arial" w:cs="Arial"/>
          <w:sz w:val="20"/>
          <w:szCs w:val="20"/>
        </w:rPr>
      </w:pPr>
      <w:r w:rsidRPr="00C24D63">
        <w:rPr>
          <w:rFonts w:ascii="Arial" w:hAnsi="Arial" w:cs="Arial"/>
          <w:sz w:val="20"/>
          <w:szCs w:val="20"/>
        </w:rPr>
        <w:t xml:space="preserve">Na terenie gminy Biskupiec występuje 49 sztuk instalacji fotowoltaicznych. </w:t>
      </w:r>
    </w:p>
    <w:p w14:paraId="51FAB544" w14:textId="4E7A0941" w:rsidR="002C0896" w:rsidRPr="00C24D63" w:rsidRDefault="002C0896" w:rsidP="00C24D63">
      <w:pPr>
        <w:spacing w:line="360" w:lineRule="auto"/>
        <w:ind w:firstLine="567"/>
        <w:jc w:val="both"/>
        <w:rPr>
          <w:rFonts w:ascii="Arial" w:hAnsi="Arial" w:cs="Arial"/>
          <w:sz w:val="20"/>
          <w:szCs w:val="20"/>
        </w:rPr>
      </w:pPr>
      <w:r w:rsidRPr="00C24D63">
        <w:rPr>
          <w:rFonts w:ascii="Arial" w:hAnsi="Arial" w:cs="Arial"/>
          <w:sz w:val="20"/>
          <w:szCs w:val="20"/>
        </w:rPr>
        <w:t>Określono ponadto przedsięwzięcia racjonalizujące użytkowanie energii i paliw, w tym zapobieganie nadmiernemu zużyciu paliw i energii przez wprowadzanie wysokosprawnych urządzeń i</w:t>
      </w:r>
      <w:r w:rsidR="00C24D63">
        <w:rPr>
          <w:rFonts w:ascii="Arial" w:hAnsi="Arial" w:cs="Arial"/>
          <w:sz w:val="20"/>
          <w:szCs w:val="20"/>
        </w:rPr>
        <w:t> </w:t>
      </w:r>
      <w:r w:rsidRPr="00C24D63">
        <w:rPr>
          <w:rFonts w:ascii="Arial" w:hAnsi="Arial" w:cs="Arial"/>
          <w:sz w:val="20"/>
          <w:szCs w:val="20"/>
        </w:rPr>
        <w:t>systemów grzewczych oraz działania termomodernizacyjne. Określony został wpływ przedsięwzięć termomodernizacyjnych na wzrost efektywności energetycznej w gminie, wskazane zostały planowane inwestycje publiczne w zakresie działań termomodernizacyjnych, jak również plany gminy w celu wspierania tych działań wśród mieszkańców. Wskazano również chęć propagowania wzrostu wykorzystania energii ze źródeł odnawialnych oraz możliwość wspierania mieszkańców przez gminę w</w:t>
      </w:r>
      <w:r w:rsidR="00C24D63">
        <w:rPr>
          <w:rFonts w:ascii="Arial" w:hAnsi="Arial" w:cs="Arial"/>
          <w:sz w:val="20"/>
          <w:szCs w:val="20"/>
        </w:rPr>
        <w:t> </w:t>
      </w:r>
      <w:r w:rsidRPr="00C24D63">
        <w:rPr>
          <w:rFonts w:ascii="Arial" w:hAnsi="Arial" w:cs="Arial"/>
          <w:sz w:val="20"/>
          <w:szCs w:val="20"/>
        </w:rPr>
        <w:t xml:space="preserve">korzystaniu z kolektorów słonecznych. </w:t>
      </w:r>
    </w:p>
    <w:p w14:paraId="1A08E612" w14:textId="77777777" w:rsidR="002C0896" w:rsidRPr="00C24D63" w:rsidRDefault="002C0896" w:rsidP="00C24D63">
      <w:pPr>
        <w:spacing w:line="360" w:lineRule="auto"/>
        <w:ind w:firstLine="567"/>
        <w:jc w:val="both"/>
        <w:rPr>
          <w:rFonts w:ascii="Arial" w:hAnsi="Arial" w:cs="Arial"/>
          <w:sz w:val="20"/>
          <w:szCs w:val="20"/>
        </w:rPr>
      </w:pPr>
      <w:r w:rsidRPr="00C24D63">
        <w:rPr>
          <w:rFonts w:ascii="Arial" w:hAnsi="Arial" w:cs="Arial"/>
          <w:sz w:val="20"/>
          <w:szCs w:val="20"/>
        </w:rPr>
        <w:t xml:space="preserve">W rozdziale 6 wskazano prawne i instytucjonalne możliwości wdrażania przedsięwzięć zwiększających efektywność energetyczną w gminie. Analizie poddano środki wdrażania pomocy wpływającej na efektywność energetyczną. </w:t>
      </w:r>
    </w:p>
    <w:p w14:paraId="626EF763" w14:textId="685F91BB" w:rsidR="00897553" w:rsidRPr="00C24D63" w:rsidRDefault="002C0896" w:rsidP="00C24D63">
      <w:pPr>
        <w:spacing w:line="360" w:lineRule="auto"/>
        <w:ind w:firstLine="567"/>
        <w:jc w:val="both"/>
        <w:rPr>
          <w:rFonts w:ascii="Arial" w:hAnsi="Arial" w:cs="Arial"/>
          <w:sz w:val="20"/>
          <w:szCs w:val="20"/>
        </w:rPr>
      </w:pPr>
      <w:r w:rsidRPr="00C24D63">
        <w:rPr>
          <w:rFonts w:ascii="Arial" w:hAnsi="Arial" w:cs="Arial"/>
          <w:sz w:val="20"/>
          <w:szCs w:val="20"/>
        </w:rPr>
        <w:t>Ponadto zapytano gminy ościenn</w:t>
      </w:r>
      <w:r w:rsidR="000F3CB6" w:rsidRPr="00C24D63">
        <w:rPr>
          <w:rFonts w:ascii="Arial" w:hAnsi="Arial" w:cs="Arial"/>
          <w:sz w:val="20"/>
          <w:szCs w:val="20"/>
        </w:rPr>
        <w:t xml:space="preserve">e o kluczowe z punktu widzenia </w:t>
      </w:r>
      <w:r w:rsidR="00897553" w:rsidRPr="00C24D63">
        <w:rPr>
          <w:rFonts w:ascii="Arial" w:hAnsi="Arial" w:cs="Arial"/>
          <w:sz w:val="20"/>
          <w:szCs w:val="20"/>
        </w:rPr>
        <w:t xml:space="preserve">gminy </w:t>
      </w:r>
      <w:r w:rsidR="00C24D63" w:rsidRPr="00C24D63">
        <w:rPr>
          <w:rFonts w:ascii="Arial" w:hAnsi="Arial" w:cs="Arial"/>
          <w:sz w:val="20"/>
          <w:szCs w:val="20"/>
        </w:rPr>
        <w:t xml:space="preserve">Biskupiec </w:t>
      </w:r>
      <w:r w:rsidRPr="00C24D63">
        <w:rPr>
          <w:rFonts w:ascii="Arial" w:hAnsi="Arial" w:cs="Arial"/>
          <w:sz w:val="20"/>
          <w:szCs w:val="20"/>
        </w:rPr>
        <w:t xml:space="preserve">działania </w:t>
      </w:r>
      <w:r w:rsidRPr="00C24D63">
        <w:rPr>
          <w:rFonts w:ascii="Arial" w:hAnsi="Arial" w:cs="Arial"/>
          <w:sz w:val="20"/>
          <w:szCs w:val="20"/>
        </w:rPr>
        <w:lastRenderedPageBreak/>
        <w:t>w</w:t>
      </w:r>
      <w:r w:rsidR="00C24D63">
        <w:rPr>
          <w:rFonts w:ascii="Arial" w:hAnsi="Arial" w:cs="Arial"/>
          <w:sz w:val="20"/>
          <w:szCs w:val="20"/>
        </w:rPr>
        <w:t> </w:t>
      </w:r>
      <w:r w:rsidRPr="00C24D63">
        <w:rPr>
          <w:rFonts w:ascii="Arial" w:hAnsi="Arial" w:cs="Arial"/>
          <w:sz w:val="20"/>
          <w:szCs w:val="20"/>
        </w:rPr>
        <w:t>ramach współpracy w zakresie wspólnych inwestycji energetycznych. Uzyskano odp</w:t>
      </w:r>
      <w:r w:rsidR="000F3CB6" w:rsidRPr="00C24D63">
        <w:rPr>
          <w:rFonts w:ascii="Arial" w:hAnsi="Arial" w:cs="Arial"/>
          <w:sz w:val="20"/>
          <w:szCs w:val="20"/>
        </w:rPr>
        <w:t>owiedzi od</w:t>
      </w:r>
      <w:r w:rsidR="00C24D63">
        <w:rPr>
          <w:rFonts w:ascii="Arial" w:hAnsi="Arial" w:cs="Arial"/>
          <w:sz w:val="20"/>
          <w:szCs w:val="20"/>
        </w:rPr>
        <w:t> </w:t>
      </w:r>
      <w:r w:rsidR="00897553" w:rsidRPr="00C24D63">
        <w:rPr>
          <w:rFonts w:ascii="Arial" w:hAnsi="Arial" w:cs="Arial"/>
          <w:sz w:val="20"/>
          <w:szCs w:val="20"/>
        </w:rPr>
        <w:t>wszystkich gmin</w:t>
      </w:r>
      <w:r w:rsidR="000F3CB6" w:rsidRPr="00C24D63">
        <w:rPr>
          <w:rFonts w:ascii="Arial" w:hAnsi="Arial" w:cs="Arial"/>
          <w:sz w:val="20"/>
          <w:szCs w:val="20"/>
        </w:rPr>
        <w:t xml:space="preserve">. </w:t>
      </w:r>
      <w:r w:rsidR="00897553" w:rsidRPr="00C24D63">
        <w:rPr>
          <w:rFonts w:ascii="Arial" w:hAnsi="Arial" w:cs="Arial"/>
          <w:sz w:val="20"/>
          <w:szCs w:val="20"/>
        </w:rPr>
        <w:t xml:space="preserve">Wszystkie gminy sąsiadujące dysponują podobnymi, istniejącymi i potencjalnymi zasobami biomasy – wspólna budowa profesjonalnego zakładu wytwarzania brykietów ze słomy. </w:t>
      </w:r>
    </w:p>
    <w:p w14:paraId="5C9F2F55" w14:textId="122550F8" w:rsidR="00C24D63" w:rsidRPr="00C24D63" w:rsidRDefault="00897553" w:rsidP="00C24D63">
      <w:pPr>
        <w:spacing w:line="360" w:lineRule="auto"/>
        <w:ind w:firstLine="567"/>
        <w:jc w:val="both"/>
        <w:rPr>
          <w:rFonts w:ascii="Arial" w:hAnsi="Arial" w:cs="Arial"/>
          <w:sz w:val="20"/>
          <w:szCs w:val="20"/>
        </w:rPr>
      </w:pPr>
      <w:r w:rsidRPr="00C24D63">
        <w:rPr>
          <w:rFonts w:ascii="Arial" w:hAnsi="Arial" w:cs="Arial"/>
          <w:sz w:val="20"/>
          <w:szCs w:val="20"/>
        </w:rPr>
        <w:t xml:space="preserve">Gmina </w:t>
      </w:r>
      <w:r w:rsidR="00C24D63" w:rsidRPr="00C24D63">
        <w:rPr>
          <w:rFonts w:ascii="Arial" w:hAnsi="Arial" w:cs="Arial"/>
          <w:sz w:val="20"/>
          <w:szCs w:val="20"/>
        </w:rPr>
        <w:t>Biskupiec</w:t>
      </w:r>
      <w:r w:rsidRPr="00C24D63">
        <w:rPr>
          <w:rFonts w:ascii="Arial" w:hAnsi="Arial" w:cs="Arial"/>
          <w:sz w:val="20"/>
          <w:szCs w:val="20"/>
        </w:rPr>
        <w:t xml:space="preserve"> jest niezgazyfikowana.</w:t>
      </w:r>
      <w:r w:rsidR="00C24D63" w:rsidRPr="00C24D63">
        <w:rPr>
          <w:rFonts w:ascii="Arial" w:hAnsi="Arial" w:cs="Arial"/>
          <w:sz w:val="20"/>
          <w:szCs w:val="20"/>
        </w:rPr>
        <w:t xml:space="preserve"> Spośród gmin graniczących z gminą Biskupiec tylko gminy: Łasin, Iława, Nowe Miasto Lubawskie są gminami zgazyfikowanymi.</w:t>
      </w:r>
    </w:p>
    <w:p w14:paraId="5615694E" w14:textId="1988F056" w:rsidR="00897553" w:rsidRPr="00C24D63" w:rsidRDefault="00897553" w:rsidP="00C24D63">
      <w:pPr>
        <w:spacing w:line="360" w:lineRule="auto"/>
        <w:ind w:firstLine="567"/>
        <w:jc w:val="both"/>
        <w:rPr>
          <w:rFonts w:ascii="Arial" w:hAnsi="Arial" w:cs="Arial"/>
          <w:sz w:val="20"/>
          <w:szCs w:val="20"/>
        </w:rPr>
      </w:pPr>
      <w:r w:rsidRPr="00C24D63">
        <w:rPr>
          <w:rFonts w:ascii="Arial" w:hAnsi="Arial" w:cs="Arial"/>
          <w:sz w:val="20"/>
          <w:szCs w:val="20"/>
        </w:rPr>
        <w:t xml:space="preserve"> Z racji, że sieć przesyłowa, jak i rozdzielcza jest zarządzana odpowiednio przez operatora systemu przesyłowego oraz dystrybucyjnego wszelkie inwestycje związane z rozbudową sieci gazowej na wyżej wymienionych terenach będą musiały być wynikiem współpracy powyższych gmin z</w:t>
      </w:r>
      <w:r w:rsidR="00C24D63">
        <w:rPr>
          <w:rFonts w:ascii="Arial" w:hAnsi="Arial" w:cs="Arial"/>
          <w:sz w:val="20"/>
          <w:szCs w:val="20"/>
        </w:rPr>
        <w:t> </w:t>
      </w:r>
      <w:r w:rsidRPr="00C24D63">
        <w:rPr>
          <w:rFonts w:ascii="Arial" w:hAnsi="Arial" w:cs="Arial"/>
          <w:sz w:val="20"/>
          <w:szCs w:val="20"/>
        </w:rPr>
        <w:t xml:space="preserve">operatorami systemów. W przypadku planowania szczegółowych zadań inwestycyjnych na terenie gminy </w:t>
      </w:r>
      <w:r w:rsidR="00B33641">
        <w:rPr>
          <w:rFonts w:ascii="Arial" w:hAnsi="Arial" w:cs="Arial"/>
          <w:sz w:val="20"/>
          <w:szCs w:val="20"/>
        </w:rPr>
        <w:t>Biskupiec</w:t>
      </w:r>
      <w:r w:rsidRPr="00C24D63">
        <w:rPr>
          <w:rFonts w:ascii="Arial" w:hAnsi="Arial" w:cs="Arial"/>
          <w:sz w:val="20"/>
          <w:szCs w:val="20"/>
        </w:rPr>
        <w:t xml:space="preserve"> i gmin ościennych należy dokonać uzgodnień lokalizacyjnych z odpowiednimi operatorami. </w:t>
      </w:r>
    </w:p>
    <w:p w14:paraId="0E75B519" w14:textId="26E307DF" w:rsidR="002C0896" w:rsidRPr="00C24D63" w:rsidRDefault="00D021B0" w:rsidP="00C24D63">
      <w:pPr>
        <w:spacing w:after="240" w:line="360" w:lineRule="auto"/>
        <w:ind w:firstLine="567"/>
        <w:jc w:val="both"/>
        <w:rPr>
          <w:rFonts w:ascii="Arial" w:hAnsi="Arial" w:cs="Arial"/>
          <w:sz w:val="20"/>
          <w:szCs w:val="20"/>
        </w:rPr>
      </w:pPr>
      <w:r w:rsidRPr="00C24D63">
        <w:rPr>
          <w:rFonts w:ascii="Arial" w:hAnsi="Arial" w:cs="Arial"/>
          <w:sz w:val="20"/>
          <w:szCs w:val="20"/>
        </w:rPr>
        <w:t>Niniejszy projekt „</w:t>
      </w:r>
      <w:r w:rsidR="00785A35" w:rsidRPr="00C24D63">
        <w:rPr>
          <w:rFonts w:ascii="Arial" w:hAnsi="Arial" w:cs="Arial"/>
          <w:sz w:val="20"/>
          <w:szCs w:val="20"/>
        </w:rPr>
        <w:t>Założeń</w:t>
      </w:r>
      <w:r w:rsidR="0064370E" w:rsidRPr="00C24D63">
        <w:rPr>
          <w:rFonts w:ascii="Arial" w:hAnsi="Arial" w:cs="Arial"/>
          <w:sz w:val="20"/>
          <w:szCs w:val="20"/>
        </w:rPr>
        <w:t xml:space="preserve"> do planu zaopatrzenia </w:t>
      </w:r>
      <w:r w:rsidRPr="00C24D63">
        <w:rPr>
          <w:rFonts w:ascii="Arial" w:hAnsi="Arial" w:cs="Arial"/>
          <w:sz w:val="20"/>
          <w:szCs w:val="20"/>
        </w:rPr>
        <w:t>w ciepło, energię elektryczną i </w:t>
      </w:r>
      <w:r w:rsidR="000F3CB6" w:rsidRPr="00C24D63">
        <w:rPr>
          <w:rFonts w:ascii="Arial" w:hAnsi="Arial" w:cs="Arial"/>
          <w:sz w:val="20"/>
          <w:szCs w:val="20"/>
        </w:rPr>
        <w:t xml:space="preserve">paliwa gazowe dla </w:t>
      </w:r>
      <w:r w:rsidR="0073442D" w:rsidRPr="00C24D63">
        <w:rPr>
          <w:rFonts w:ascii="Arial" w:hAnsi="Arial" w:cs="Arial"/>
          <w:sz w:val="20"/>
          <w:szCs w:val="20"/>
        </w:rPr>
        <w:t xml:space="preserve">gminy </w:t>
      </w:r>
      <w:r w:rsidR="00C24D63" w:rsidRPr="00C24D63">
        <w:rPr>
          <w:rFonts w:ascii="Arial" w:hAnsi="Arial" w:cs="Arial"/>
          <w:sz w:val="20"/>
          <w:szCs w:val="20"/>
        </w:rPr>
        <w:t>Biskupiec</w:t>
      </w:r>
      <w:r w:rsidR="0064370E" w:rsidRPr="00C24D63">
        <w:rPr>
          <w:rFonts w:ascii="Arial" w:hAnsi="Arial" w:cs="Arial"/>
          <w:sz w:val="20"/>
          <w:szCs w:val="20"/>
        </w:rPr>
        <w:t xml:space="preserve">” stanowi dla Wójta Gminy </w:t>
      </w:r>
      <w:r w:rsidR="00C24D63" w:rsidRPr="00C24D63">
        <w:rPr>
          <w:rFonts w:ascii="Arial" w:hAnsi="Arial" w:cs="Arial"/>
          <w:sz w:val="20"/>
          <w:szCs w:val="20"/>
        </w:rPr>
        <w:t>Biskupiec</w:t>
      </w:r>
      <w:r w:rsidR="0064370E" w:rsidRPr="00C24D63">
        <w:rPr>
          <w:rFonts w:ascii="Arial" w:hAnsi="Arial" w:cs="Arial"/>
          <w:sz w:val="20"/>
          <w:szCs w:val="20"/>
        </w:rPr>
        <w:t xml:space="preserve"> podstawę do</w:t>
      </w:r>
      <w:r w:rsidR="00D02149" w:rsidRPr="00C24D63">
        <w:rPr>
          <w:rFonts w:ascii="Arial" w:hAnsi="Arial" w:cs="Arial"/>
          <w:sz w:val="20"/>
          <w:szCs w:val="20"/>
        </w:rPr>
        <w:t> </w:t>
      </w:r>
      <w:r w:rsidR="0064370E" w:rsidRPr="00C24D63">
        <w:rPr>
          <w:rFonts w:ascii="Arial" w:hAnsi="Arial" w:cs="Arial"/>
          <w:sz w:val="20"/>
          <w:szCs w:val="20"/>
        </w:rPr>
        <w:t>przeprowadzenia procesu legislacyjnego zgodnie z Art. 19 Ustawy Prawo energetyczne, który zakończy się uchwaleniem „</w:t>
      </w:r>
      <w:r w:rsidR="00785A35" w:rsidRPr="00C24D63">
        <w:rPr>
          <w:rFonts w:ascii="Arial" w:hAnsi="Arial" w:cs="Arial"/>
          <w:sz w:val="20"/>
          <w:szCs w:val="20"/>
        </w:rPr>
        <w:t>Założeń</w:t>
      </w:r>
      <w:r w:rsidR="0064370E" w:rsidRPr="00C24D63">
        <w:rPr>
          <w:rFonts w:ascii="Arial" w:hAnsi="Arial" w:cs="Arial"/>
          <w:sz w:val="20"/>
          <w:szCs w:val="20"/>
        </w:rPr>
        <w:t xml:space="preserve"> do planu zaopatrzenia w ciepło, energię elektryczną i </w:t>
      </w:r>
      <w:r w:rsidR="000F3CB6" w:rsidRPr="00C24D63">
        <w:rPr>
          <w:rFonts w:ascii="Arial" w:hAnsi="Arial" w:cs="Arial"/>
          <w:sz w:val="20"/>
          <w:szCs w:val="20"/>
        </w:rPr>
        <w:t xml:space="preserve">paliwa gazowe dla </w:t>
      </w:r>
      <w:r w:rsidR="0073442D" w:rsidRPr="00C24D63">
        <w:rPr>
          <w:rFonts w:ascii="Arial" w:hAnsi="Arial" w:cs="Arial"/>
          <w:sz w:val="20"/>
          <w:szCs w:val="20"/>
        </w:rPr>
        <w:t xml:space="preserve">gminy </w:t>
      </w:r>
      <w:r w:rsidR="00C24D63" w:rsidRPr="00C24D63">
        <w:rPr>
          <w:rFonts w:ascii="Arial" w:hAnsi="Arial" w:cs="Arial"/>
          <w:sz w:val="20"/>
          <w:szCs w:val="20"/>
        </w:rPr>
        <w:t>Biskupiec</w:t>
      </w:r>
      <w:r w:rsidR="0064370E" w:rsidRPr="00C24D63">
        <w:rPr>
          <w:rFonts w:ascii="Arial" w:hAnsi="Arial" w:cs="Arial"/>
          <w:sz w:val="20"/>
          <w:szCs w:val="20"/>
        </w:rPr>
        <w:t>”.</w:t>
      </w:r>
    </w:p>
    <w:p w14:paraId="2DDCFD92" w14:textId="77777777" w:rsidR="00773695" w:rsidRPr="00C24D63" w:rsidRDefault="00773695" w:rsidP="00773695">
      <w:pPr>
        <w:pStyle w:val="Nagwek1"/>
      </w:pPr>
      <w:bookmarkStart w:id="168" w:name="_Toc50238193"/>
      <w:r w:rsidRPr="00C24D63">
        <w:t>Spis tabel, rycin i wykresów</w:t>
      </w:r>
      <w:bookmarkEnd w:id="168"/>
    </w:p>
    <w:p w14:paraId="11F88F80" w14:textId="77777777" w:rsidR="00773695" w:rsidRPr="00C24D63" w:rsidRDefault="00773695" w:rsidP="00441F6E">
      <w:pPr>
        <w:pStyle w:val="Nagwek2"/>
        <w:numPr>
          <w:ilvl w:val="1"/>
          <w:numId w:val="75"/>
        </w:numPr>
      </w:pPr>
      <w:bookmarkStart w:id="169" w:name="_Toc50238194"/>
      <w:r w:rsidRPr="00C24D63">
        <w:t>Spis tabel</w:t>
      </w:r>
      <w:bookmarkEnd w:id="169"/>
    </w:p>
    <w:p w14:paraId="07A5E397" w14:textId="77777777" w:rsidR="00773695" w:rsidRPr="008851B0" w:rsidRDefault="00773695" w:rsidP="00773695">
      <w:pPr>
        <w:rPr>
          <w:color w:val="FF0000"/>
        </w:rPr>
      </w:pPr>
    </w:p>
    <w:p w14:paraId="0C863A3B" w14:textId="4C12CB18" w:rsidR="00C24D63" w:rsidRPr="006D31B1" w:rsidRDefault="00773695"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r w:rsidRPr="008851B0">
        <w:rPr>
          <w:color w:val="FF0000"/>
        </w:rPr>
        <w:fldChar w:fldCharType="begin"/>
      </w:r>
      <w:r w:rsidRPr="008851B0">
        <w:rPr>
          <w:color w:val="FF0000"/>
        </w:rPr>
        <w:instrText xml:space="preserve"> TOC \h \z \c "Tabela" </w:instrText>
      </w:r>
      <w:r w:rsidRPr="008851B0">
        <w:rPr>
          <w:color w:val="FF0000"/>
        </w:rPr>
        <w:fldChar w:fldCharType="separate"/>
      </w:r>
      <w:hyperlink w:anchor="_Toc50237274" w:history="1">
        <w:r w:rsidR="00C24D63" w:rsidRPr="006D31B1">
          <w:rPr>
            <w:rStyle w:val="Hipercze"/>
            <w:rFonts w:ascii="Arial" w:hAnsi="Arial" w:cs="Arial"/>
            <w:iCs/>
            <w:noProof/>
            <w:sz w:val="20"/>
            <w:szCs w:val="20"/>
          </w:rPr>
          <w:t>Tabela 1. Złoża na terenie gminy Biskupiec wg Bilansu Zasobów Złóż Kopalin w Polsce wg stanu na 31 XII 2019 r. [mln t]</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_Toc50237274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35</w:t>
        </w:r>
        <w:r w:rsidR="00C24D63" w:rsidRPr="006D31B1">
          <w:rPr>
            <w:rFonts w:ascii="Arial" w:hAnsi="Arial" w:cs="Arial"/>
            <w:noProof/>
            <w:webHidden/>
            <w:sz w:val="20"/>
            <w:szCs w:val="20"/>
          </w:rPr>
          <w:fldChar w:fldCharType="end"/>
        </w:r>
      </w:hyperlink>
    </w:p>
    <w:p w14:paraId="14748FBA" w14:textId="6E66469D"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75" w:history="1">
        <w:r w:rsidR="00C24D63" w:rsidRPr="006D31B1">
          <w:rPr>
            <w:rStyle w:val="Hipercze"/>
            <w:rFonts w:ascii="Arial" w:hAnsi="Arial" w:cs="Arial"/>
            <w:noProof/>
            <w:sz w:val="20"/>
            <w:szCs w:val="20"/>
          </w:rPr>
          <w:t>Tabela 2. Jeziora gminy Biskupiec</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_Toc50237275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36</w:t>
        </w:r>
        <w:r w:rsidR="00C24D63" w:rsidRPr="006D31B1">
          <w:rPr>
            <w:rFonts w:ascii="Arial" w:hAnsi="Arial" w:cs="Arial"/>
            <w:noProof/>
            <w:webHidden/>
            <w:sz w:val="20"/>
            <w:szCs w:val="20"/>
          </w:rPr>
          <w:fldChar w:fldCharType="end"/>
        </w:r>
      </w:hyperlink>
    </w:p>
    <w:p w14:paraId="56BA7F14" w14:textId="4AF5F2A3"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76" w:history="1">
        <w:r w:rsidR="00C24D63" w:rsidRPr="006D31B1">
          <w:rPr>
            <w:rStyle w:val="Hipercze"/>
            <w:rFonts w:ascii="Arial" w:hAnsi="Arial" w:cs="Arial"/>
            <w:noProof/>
            <w:sz w:val="20"/>
            <w:szCs w:val="20"/>
          </w:rPr>
          <w:t>Tabela 3. Ilość odpadów zebranych na terenie gminy Biskupiec w roku 2019</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_Toc50237276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43</w:t>
        </w:r>
        <w:r w:rsidR="00C24D63" w:rsidRPr="006D31B1">
          <w:rPr>
            <w:rFonts w:ascii="Arial" w:hAnsi="Arial" w:cs="Arial"/>
            <w:noProof/>
            <w:webHidden/>
            <w:sz w:val="20"/>
            <w:szCs w:val="20"/>
          </w:rPr>
          <w:fldChar w:fldCharType="end"/>
        </w:r>
      </w:hyperlink>
    </w:p>
    <w:p w14:paraId="4BA9F80F" w14:textId="7D645231"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77" w:history="1">
        <w:r w:rsidR="00C24D63" w:rsidRPr="006D31B1">
          <w:rPr>
            <w:rStyle w:val="Hipercze"/>
            <w:rFonts w:ascii="Arial" w:hAnsi="Arial" w:cs="Arial"/>
            <w:noProof/>
            <w:sz w:val="20"/>
            <w:szCs w:val="20"/>
          </w:rPr>
          <w:t>Tabela 4. Zmiany liczby podmiotów gospodarczych na terenie gminy Biskupiec w latach 2015-2019</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_Toc50237277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45</w:t>
        </w:r>
        <w:r w:rsidR="00C24D63" w:rsidRPr="006D31B1">
          <w:rPr>
            <w:rFonts w:ascii="Arial" w:hAnsi="Arial" w:cs="Arial"/>
            <w:noProof/>
            <w:webHidden/>
            <w:sz w:val="20"/>
            <w:szCs w:val="20"/>
          </w:rPr>
          <w:fldChar w:fldCharType="end"/>
        </w:r>
      </w:hyperlink>
    </w:p>
    <w:p w14:paraId="529E3077" w14:textId="2AEE9998"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78" w:history="1">
        <w:r w:rsidR="00C24D63" w:rsidRPr="006D31B1">
          <w:rPr>
            <w:rStyle w:val="Hipercze"/>
            <w:rFonts w:ascii="Arial" w:hAnsi="Arial" w:cs="Arial"/>
            <w:iCs/>
            <w:noProof/>
            <w:sz w:val="20"/>
            <w:szCs w:val="20"/>
          </w:rPr>
          <w:t>Tabela 5. Zmiany liczby podmiotów gospodarczych na terenie gminy Biskupiec w latach 2015-2019 według działów PKD 2007</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_Toc50237278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45</w:t>
        </w:r>
        <w:r w:rsidR="00C24D63" w:rsidRPr="006D31B1">
          <w:rPr>
            <w:rFonts w:ascii="Arial" w:hAnsi="Arial" w:cs="Arial"/>
            <w:noProof/>
            <w:webHidden/>
            <w:sz w:val="20"/>
            <w:szCs w:val="20"/>
          </w:rPr>
          <w:fldChar w:fldCharType="end"/>
        </w:r>
      </w:hyperlink>
    </w:p>
    <w:p w14:paraId="19B616FB" w14:textId="4262E3F1"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79" w:history="1">
        <w:r w:rsidR="00C24D63" w:rsidRPr="006D31B1">
          <w:rPr>
            <w:rStyle w:val="Hipercze"/>
            <w:rFonts w:ascii="Arial" w:hAnsi="Arial" w:cs="Arial"/>
            <w:noProof/>
            <w:sz w:val="20"/>
            <w:szCs w:val="20"/>
          </w:rPr>
          <w:t xml:space="preserve">Tabela 6. </w:t>
        </w:r>
        <w:r w:rsidR="00C24D63" w:rsidRPr="006D31B1">
          <w:rPr>
            <w:rStyle w:val="Hipercze"/>
            <w:rFonts w:ascii="Arial" w:hAnsi="Arial" w:cs="Arial"/>
            <w:iCs/>
            <w:noProof/>
            <w:sz w:val="20"/>
            <w:szCs w:val="20"/>
          </w:rPr>
          <w:t>Zmiany liczby podmiotów gospodarczych na terenie gminy Biskupiec w latach 2015-2019 według sektorów własnościowych</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_Toc50237279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45</w:t>
        </w:r>
        <w:r w:rsidR="00C24D63" w:rsidRPr="006D31B1">
          <w:rPr>
            <w:rFonts w:ascii="Arial" w:hAnsi="Arial" w:cs="Arial"/>
            <w:noProof/>
            <w:webHidden/>
            <w:sz w:val="20"/>
            <w:szCs w:val="20"/>
          </w:rPr>
          <w:fldChar w:fldCharType="end"/>
        </w:r>
      </w:hyperlink>
    </w:p>
    <w:p w14:paraId="799C552D" w14:textId="406B913F"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80" w:history="1">
        <w:r w:rsidR="00C24D63" w:rsidRPr="006D31B1">
          <w:rPr>
            <w:rStyle w:val="Hipercze"/>
            <w:rFonts w:ascii="Arial" w:hAnsi="Arial" w:cs="Arial"/>
            <w:iCs/>
            <w:noProof/>
            <w:sz w:val="20"/>
            <w:szCs w:val="20"/>
          </w:rPr>
          <w:t>Tabela 7. Liczba mieszkańców gminy Biskupiec w latach 2015-2019</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_Toc50237280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46</w:t>
        </w:r>
        <w:r w:rsidR="00C24D63" w:rsidRPr="006D31B1">
          <w:rPr>
            <w:rFonts w:ascii="Arial" w:hAnsi="Arial" w:cs="Arial"/>
            <w:noProof/>
            <w:webHidden/>
            <w:sz w:val="20"/>
            <w:szCs w:val="20"/>
          </w:rPr>
          <w:fldChar w:fldCharType="end"/>
        </w:r>
      </w:hyperlink>
    </w:p>
    <w:p w14:paraId="7D7C8FD0" w14:textId="711DF0F4"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81" w:history="1">
        <w:r w:rsidR="00C24D63" w:rsidRPr="006D31B1">
          <w:rPr>
            <w:rStyle w:val="Hipercze"/>
            <w:rFonts w:ascii="Arial" w:hAnsi="Arial" w:cs="Arial"/>
            <w:iCs/>
            <w:noProof/>
            <w:sz w:val="20"/>
            <w:szCs w:val="20"/>
          </w:rPr>
          <w:t>Tabela 8. Grupy wieku ekonomicznego oraz struktura bezrobocia w latach 2015-2019</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_Toc50237281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46</w:t>
        </w:r>
        <w:r w:rsidR="00C24D63" w:rsidRPr="006D31B1">
          <w:rPr>
            <w:rFonts w:ascii="Arial" w:hAnsi="Arial" w:cs="Arial"/>
            <w:noProof/>
            <w:webHidden/>
            <w:sz w:val="20"/>
            <w:szCs w:val="20"/>
          </w:rPr>
          <w:fldChar w:fldCharType="end"/>
        </w:r>
      </w:hyperlink>
    </w:p>
    <w:p w14:paraId="2EA61121" w14:textId="4E5D5CF6"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82" w:history="1">
        <w:r w:rsidR="00C24D63" w:rsidRPr="006D31B1">
          <w:rPr>
            <w:rStyle w:val="Hipercze"/>
            <w:rFonts w:ascii="Arial" w:hAnsi="Arial" w:cs="Arial"/>
            <w:iCs/>
            <w:noProof/>
            <w:sz w:val="20"/>
            <w:szCs w:val="20"/>
          </w:rPr>
          <w:t>Tabela 9. Bezrobocie na terenie gminy Biskupiec w latach 2015-2019</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_Toc50237282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46</w:t>
        </w:r>
        <w:r w:rsidR="00C24D63" w:rsidRPr="006D31B1">
          <w:rPr>
            <w:rFonts w:ascii="Arial" w:hAnsi="Arial" w:cs="Arial"/>
            <w:noProof/>
            <w:webHidden/>
            <w:sz w:val="20"/>
            <w:szCs w:val="20"/>
          </w:rPr>
          <w:fldChar w:fldCharType="end"/>
        </w:r>
      </w:hyperlink>
    </w:p>
    <w:p w14:paraId="33EBEE7D" w14:textId="7778C38D"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83" w:history="1">
        <w:r w:rsidR="00C24D63" w:rsidRPr="006D31B1">
          <w:rPr>
            <w:rStyle w:val="Hipercze"/>
            <w:rFonts w:ascii="Arial" w:hAnsi="Arial" w:cs="Arial"/>
            <w:noProof/>
            <w:sz w:val="20"/>
            <w:szCs w:val="20"/>
          </w:rPr>
          <w:t>Tabela 10. Struktura wiekowa ludności gminy Biskupiec w latach 2012 - 2014</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_Toc50237283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48</w:t>
        </w:r>
        <w:r w:rsidR="00C24D63" w:rsidRPr="006D31B1">
          <w:rPr>
            <w:rFonts w:ascii="Arial" w:hAnsi="Arial" w:cs="Arial"/>
            <w:noProof/>
            <w:webHidden/>
            <w:sz w:val="20"/>
            <w:szCs w:val="20"/>
          </w:rPr>
          <w:fldChar w:fldCharType="end"/>
        </w:r>
      </w:hyperlink>
    </w:p>
    <w:p w14:paraId="7D290088" w14:textId="76C766A8"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84" w:history="1">
        <w:r w:rsidR="00C24D63" w:rsidRPr="006D31B1">
          <w:rPr>
            <w:rStyle w:val="Hipercze"/>
            <w:rFonts w:ascii="Arial" w:hAnsi="Arial" w:cs="Arial"/>
            <w:noProof/>
            <w:sz w:val="20"/>
            <w:szCs w:val="20"/>
          </w:rPr>
          <w:t>Tabela 11. Udział bezrobotnych zarejestrowanych w liczbie ludności w wieku produkcyjnym wg płci</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_Toc50237284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49</w:t>
        </w:r>
        <w:r w:rsidR="00C24D63" w:rsidRPr="006D31B1">
          <w:rPr>
            <w:rFonts w:ascii="Arial" w:hAnsi="Arial" w:cs="Arial"/>
            <w:noProof/>
            <w:webHidden/>
            <w:sz w:val="20"/>
            <w:szCs w:val="20"/>
          </w:rPr>
          <w:fldChar w:fldCharType="end"/>
        </w:r>
      </w:hyperlink>
    </w:p>
    <w:p w14:paraId="29065A6B" w14:textId="348249ED"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85" w:history="1">
        <w:r w:rsidR="00C24D63" w:rsidRPr="006D31B1">
          <w:rPr>
            <w:rStyle w:val="Hipercze"/>
            <w:rFonts w:ascii="Arial" w:hAnsi="Arial" w:cs="Arial"/>
            <w:noProof/>
            <w:sz w:val="20"/>
            <w:szCs w:val="20"/>
          </w:rPr>
          <w:t>Tabela 12. Podstawowe dane ilościowe o zabudowie mieszkaniowej na terenie gminy Biskupiec w latach 2016 - 2018</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_Toc50237285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51</w:t>
        </w:r>
        <w:r w:rsidR="00C24D63" w:rsidRPr="006D31B1">
          <w:rPr>
            <w:rFonts w:ascii="Arial" w:hAnsi="Arial" w:cs="Arial"/>
            <w:noProof/>
            <w:webHidden/>
            <w:sz w:val="20"/>
            <w:szCs w:val="20"/>
          </w:rPr>
          <w:fldChar w:fldCharType="end"/>
        </w:r>
      </w:hyperlink>
    </w:p>
    <w:p w14:paraId="73C77BD5" w14:textId="08961BD3"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86" w:history="1">
        <w:r w:rsidR="00C24D63" w:rsidRPr="006D31B1">
          <w:rPr>
            <w:rStyle w:val="Hipercze"/>
            <w:rFonts w:ascii="Arial" w:hAnsi="Arial" w:cs="Arial"/>
            <w:noProof/>
            <w:sz w:val="20"/>
            <w:szCs w:val="20"/>
          </w:rPr>
          <w:t>Tabela 13. Wskaźniki zmian w gospodarce mieszkaniowej</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_Toc50237286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51</w:t>
        </w:r>
        <w:r w:rsidR="00C24D63" w:rsidRPr="006D31B1">
          <w:rPr>
            <w:rFonts w:ascii="Arial" w:hAnsi="Arial" w:cs="Arial"/>
            <w:noProof/>
            <w:webHidden/>
            <w:sz w:val="20"/>
            <w:szCs w:val="20"/>
          </w:rPr>
          <w:fldChar w:fldCharType="end"/>
        </w:r>
      </w:hyperlink>
    </w:p>
    <w:p w14:paraId="46E686BA" w14:textId="4186B327"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87" w:history="1">
        <w:r w:rsidR="00C24D63" w:rsidRPr="006D31B1">
          <w:rPr>
            <w:rStyle w:val="Hipercze"/>
            <w:rFonts w:ascii="Arial" w:hAnsi="Arial" w:cs="Arial"/>
            <w:noProof/>
            <w:sz w:val="20"/>
            <w:szCs w:val="20"/>
          </w:rPr>
          <w:t>Tabela 14. Charakterystyka powierzchni mieszkalnej w podziale na miejscowości 2019</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_Toc50237287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52</w:t>
        </w:r>
        <w:r w:rsidR="00C24D63" w:rsidRPr="006D31B1">
          <w:rPr>
            <w:rFonts w:ascii="Arial" w:hAnsi="Arial" w:cs="Arial"/>
            <w:noProof/>
            <w:webHidden/>
            <w:sz w:val="20"/>
            <w:szCs w:val="20"/>
          </w:rPr>
          <w:fldChar w:fldCharType="end"/>
        </w:r>
      </w:hyperlink>
    </w:p>
    <w:p w14:paraId="14CB5A3A" w14:textId="2B2FF341"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88" w:history="1">
        <w:r w:rsidR="00C24D63" w:rsidRPr="006D31B1">
          <w:rPr>
            <w:rStyle w:val="Hipercze"/>
            <w:rFonts w:ascii="Arial" w:hAnsi="Arial" w:cs="Arial"/>
            <w:noProof/>
            <w:sz w:val="20"/>
            <w:szCs w:val="20"/>
          </w:rPr>
          <w:t>Tabela 15. Udział budynków wg okresów wybudowania</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_Toc50237288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53</w:t>
        </w:r>
        <w:r w:rsidR="00C24D63" w:rsidRPr="006D31B1">
          <w:rPr>
            <w:rFonts w:ascii="Arial" w:hAnsi="Arial" w:cs="Arial"/>
            <w:noProof/>
            <w:webHidden/>
            <w:sz w:val="20"/>
            <w:szCs w:val="20"/>
          </w:rPr>
          <w:fldChar w:fldCharType="end"/>
        </w:r>
      </w:hyperlink>
    </w:p>
    <w:p w14:paraId="58510F94" w14:textId="660C795E"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89" w:history="1">
        <w:r w:rsidR="00C24D63" w:rsidRPr="006D31B1">
          <w:rPr>
            <w:rStyle w:val="Hipercze"/>
            <w:rFonts w:ascii="Arial" w:hAnsi="Arial" w:cs="Arial"/>
            <w:noProof/>
            <w:sz w:val="20"/>
            <w:szCs w:val="20"/>
          </w:rPr>
          <w:t>Tabela 16. Wykaz budynków użyteczności publicznej znajdujących się na terenie gminy Biskupiec</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_Toc50237289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55</w:t>
        </w:r>
        <w:r w:rsidR="00C24D63" w:rsidRPr="006D31B1">
          <w:rPr>
            <w:rFonts w:ascii="Arial" w:hAnsi="Arial" w:cs="Arial"/>
            <w:noProof/>
            <w:webHidden/>
            <w:sz w:val="20"/>
            <w:szCs w:val="20"/>
          </w:rPr>
          <w:fldChar w:fldCharType="end"/>
        </w:r>
      </w:hyperlink>
    </w:p>
    <w:p w14:paraId="38CF768F" w14:textId="10BAC265"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90" w:history="1">
        <w:r w:rsidR="00C24D63" w:rsidRPr="006D31B1">
          <w:rPr>
            <w:rStyle w:val="Hipercze"/>
            <w:rFonts w:ascii="Arial" w:hAnsi="Arial" w:cs="Arial"/>
            <w:noProof/>
            <w:sz w:val="20"/>
            <w:szCs w:val="20"/>
          </w:rPr>
          <w:t xml:space="preserve">Tabela 17. </w:t>
        </w:r>
        <w:r w:rsidR="00C24D63" w:rsidRPr="006D31B1">
          <w:rPr>
            <w:rStyle w:val="Hipercze"/>
            <w:rFonts w:ascii="Arial" w:eastAsia="Times New Roman" w:hAnsi="Arial" w:cs="Arial"/>
            <w:noProof/>
            <w:sz w:val="20"/>
            <w:szCs w:val="20"/>
            <w:lang w:eastAsia="ar-SA"/>
          </w:rPr>
          <w:t>Klasy stref i wymagane działania w zależności od poziomu stężeń zanieczyszczenia</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_Toc50237290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60</w:t>
        </w:r>
        <w:r w:rsidR="00C24D63" w:rsidRPr="006D31B1">
          <w:rPr>
            <w:rFonts w:ascii="Arial" w:hAnsi="Arial" w:cs="Arial"/>
            <w:noProof/>
            <w:webHidden/>
            <w:sz w:val="20"/>
            <w:szCs w:val="20"/>
          </w:rPr>
          <w:fldChar w:fldCharType="end"/>
        </w:r>
      </w:hyperlink>
    </w:p>
    <w:p w14:paraId="0A0424F8" w14:textId="57FE5139"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91" w:history="1">
        <w:r w:rsidR="00C24D63" w:rsidRPr="006D31B1">
          <w:rPr>
            <w:rStyle w:val="Hipercze"/>
            <w:rFonts w:ascii="Arial" w:hAnsi="Arial" w:cs="Arial"/>
            <w:noProof/>
            <w:sz w:val="20"/>
            <w:szCs w:val="20"/>
          </w:rPr>
          <w:t>Tabela 18. Klasyfikacja strefy warmińsko - mazurskiej z uwzględnieniem kryteriów określonych w celu ochrony zdrowia w latach 2016 - 2018</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_Toc50237291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62</w:t>
        </w:r>
        <w:r w:rsidR="00C24D63" w:rsidRPr="006D31B1">
          <w:rPr>
            <w:rFonts w:ascii="Arial" w:hAnsi="Arial" w:cs="Arial"/>
            <w:noProof/>
            <w:webHidden/>
            <w:sz w:val="20"/>
            <w:szCs w:val="20"/>
          </w:rPr>
          <w:fldChar w:fldCharType="end"/>
        </w:r>
      </w:hyperlink>
    </w:p>
    <w:p w14:paraId="5C0AE97A" w14:textId="67C667AF"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92" w:history="1">
        <w:r w:rsidR="00C24D63" w:rsidRPr="006D31B1">
          <w:rPr>
            <w:rStyle w:val="Hipercze"/>
            <w:rFonts w:ascii="Arial" w:hAnsi="Arial" w:cs="Arial"/>
            <w:noProof/>
            <w:sz w:val="20"/>
            <w:szCs w:val="20"/>
          </w:rPr>
          <w:t>Tabela 19. Klasyfikacja strefy warmińsko - mazurskiej z uwzględnieniem parametrów kryterialnych określonych dla SO</w:t>
        </w:r>
        <w:r w:rsidR="00C24D63" w:rsidRPr="006D31B1">
          <w:rPr>
            <w:rStyle w:val="Hipercze"/>
            <w:rFonts w:ascii="Arial" w:hAnsi="Arial" w:cs="Arial"/>
            <w:noProof/>
            <w:sz w:val="20"/>
            <w:szCs w:val="20"/>
            <w:vertAlign w:val="subscript"/>
          </w:rPr>
          <w:t>2</w:t>
        </w:r>
        <w:r w:rsidR="00C24D63" w:rsidRPr="006D31B1">
          <w:rPr>
            <w:rStyle w:val="Hipercze"/>
            <w:rFonts w:ascii="Arial" w:hAnsi="Arial" w:cs="Arial"/>
            <w:noProof/>
            <w:sz w:val="20"/>
            <w:szCs w:val="20"/>
          </w:rPr>
          <w:t>, NOx i O</w:t>
        </w:r>
        <w:r w:rsidR="00C24D63" w:rsidRPr="006D31B1">
          <w:rPr>
            <w:rStyle w:val="Hipercze"/>
            <w:rFonts w:ascii="Arial" w:hAnsi="Arial" w:cs="Arial"/>
            <w:noProof/>
            <w:sz w:val="20"/>
            <w:szCs w:val="20"/>
            <w:vertAlign w:val="subscript"/>
          </w:rPr>
          <w:t>3</w:t>
        </w:r>
        <w:r w:rsidR="00C24D63" w:rsidRPr="006D31B1">
          <w:rPr>
            <w:rStyle w:val="Hipercze"/>
            <w:rFonts w:ascii="Arial" w:hAnsi="Arial" w:cs="Arial"/>
            <w:noProof/>
            <w:sz w:val="20"/>
            <w:szCs w:val="20"/>
          </w:rPr>
          <w:t xml:space="preserve"> pod kątem ochrony roślin w latach 2016 - 2018</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_Toc50237292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62</w:t>
        </w:r>
        <w:r w:rsidR="00C24D63" w:rsidRPr="006D31B1">
          <w:rPr>
            <w:rFonts w:ascii="Arial" w:hAnsi="Arial" w:cs="Arial"/>
            <w:noProof/>
            <w:webHidden/>
            <w:sz w:val="20"/>
            <w:szCs w:val="20"/>
          </w:rPr>
          <w:fldChar w:fldCharType="end"/>
        </w:r>
      </w:hyperlink>
    </w:p>
    <w:p w14:paraId="29ABCDAE" w14:textId="13E3EF52"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93" w:history="1">
        <w:r w:rsidR="00C24D63" w:rsidRPr="006D31B1">
          <w:rPr>
            <w:rStyle w:val="Hipercze"/>
            <w:rFonts w:ascii="Arial" w:hAnsi="Arial" w:cs="Arial"/>
            <w:noProof/>
            <w:sz w:val="20"/>
            <w:szCs w:val="20"/>
          </w:rPr>
          <w:t>Tabela 20. Jakość energetyczna budynków wg ich roku oddania do użytkowania</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_Toc50237293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72</w:t>
        </w:r>
        <w:r w:rsidR="00C24D63" w:rsidRPr="006D31B1">
          <w:rPr>
            <w:rFonts w:ascii="Arial" w:hAnsi="Arial" w:cs="Arial"/>
            <w:noProof/>
            <w:webHidden/>
            <w:sz w:val="20"/>
            <w:szCs w:val="20"/>
          </w:rPr>
          <w:fldChar w:fldCharType="end"/>
        </w:r>
      </w:hyperlink>
    </w:p>
    <w:p w14:paraId="3EFE5651" w14:textId="5EEED4B4"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94" w:history="1">
        <w:r w:rsidR="00C24D63" w:rsidRPr="006D31B1">
          <w:rPr>
            <w:rStyle w:val="Hipercze"/>
            <w:rFonts w:ascii="Arial" w:hAnsi="Arial" w:cs="Arial"/>
            <w:noProof/>
            <w:sz w:val="20"/>
            <w:szCs w:val="20"/>
          </w:rPr>
          <w:t>Tabela 21. Zastosowane wskaźniki zapotrzebowania na ciepło</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_Toc50237294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73</w:t>
        </w:r>
        <w:r w:rsidR="00C24D63" w:rsidRPr="006D31B1">
          <w:rPr>
            <w:rFonts w:ascii="Arial" w:hAnsi="Arial" w:cs="Arial"/>
            <w:noProof/>
            <w:webHidden/>
            <w:sz w:val="20"/>
            <w:szCs w:val="20"/>
          </w:rPr>
          <w:fldChar w:fldCharType="end"/>
        </w:r>
      </w:hyperlink>
    </w:p>
    <w:p w14:paraId="3E422D8E" w14:textId="6974C947"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95" w:history="1">
        <w:r w:rsidR="00C24D63" w:rsidRPr="006D31B1">
          <w:rPr>
            <w:rStyle w:val="Hipercze"/>
            <w:rFonts w:ascii="Arial" w:hAnsi="Arial" w:cs="Arial"/>
            <w:noProof/>
            <w:sz w:val="20"/>
            <w:szCs w:val="20"/>
          </w:rPr>
          <w:t>Tabela 22. Aktualne zapotrzebowanie na energię i moc cieplną w sektorze budynków mieszkalnych w gminie Biskupiec</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_Toc50237295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74</w:t>
        </w:r>
        <w:r w:rsidR="00C24D63" w:rsidRPr="006D31B1">
          <w:rPr>
            <w:rFonts w:ascii="Arial" w:hAnsi="Arial" w:cs="Arial"/>
            <w:noProof/>
            <w:webHidden/>
            <w:sz w:val="20"/>
            <w:szCs w:val="20"/>
          </w:rPr>
          <w:fldChar w:fldCharType="end"/>
        </w:r>
      </w:hyperlink>
    </w:p>
    <w:p w14:paraId="0BDA690C" w14:textId="6CF5FFA4"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96" w:history="1">
        <w:r w:rsidR="00C24D63" w:rsidRPr="006D31B1">
          <w:rPr>
            <w:rStyle w:val="Hipercze"/>
            <w:rFonts w:ascii="Arial" w:hAnsi="Arial" w:cs="Arial"/>
            <w:noProof/>
            <w:sz w:val="20"/>
            <w:szCs w:val="20"/>
          </w:rPr>
          <w:t>Tabela 23. Udział poszczególnych nośników ciepła w sektorze budynków mieszkalnych - ogrzewanie</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_Toc50237296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74</w:t>
        </w:r>
        <w:r w:rsidR="00C24D63" w:rsidRPr="006D31B1">
          <w:rPr>
            <w:rFonts w:ascii="Arial" w:hAnsi="Arial" w:cs="Arial"/>
            <w:noProof/>
            <w:webHidden/>
            <w:sz w:val="20"/>
            <w:szCs w:val="20"/>
          </w:rPr>
          <w:fldChar w:fldCharType="end"/>
        </w:r>
      </w:hyperlink>
    </w:p>
    <w:p w14:paraId="54FC9746" w14:textId="730C1671"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97" w:history="1">
        <w:r w:rsidR="00C24D63" w:rsidRPr="006D31B1">
          <w:rPr>
            <w:rStyle w:val="Hipercze"/>
            <w:rFonts w:ascii="Arial" w:hAnsi="Arial" w:cs="Arial"/>
            <w:noProof/>
            <w:sz w:val="20"/>
            <w:szCs w:val="20"/>
          </w:rPr>
          <w:t>Tabela 24. Udział poszczególnych nośników ciepła w sektorze budynków mieszkalnych – przygotowanie ciepłej wody użytkowej</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_Toc50237297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75</w:t>
        </w:r>
        <w:r w:rsidR="00C24D63" w:rsidRPr="006D31B1">
          <w:rPr>
            <w:rFonts w:ascii="Arial" w:hAnsi="Arial" w:cs="Arial"/>
            <w:noProof/>
            <w:webHidden/>
            <w:sz w:val="20"/>
            <w:szCs w:val="20"/>
          </w:rPr>
          <w:fldChar w:fldCharType="end"/>
        </w:r>
      </w:hyperlink>
    </w:p>
    <w:p w14:paraId="79442ED2" w14:textId="0DCA6F5E"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98" w:history="1">
        <w:r w:rsidR="00C24D63" w:rsidRPr="006D31B1">
          <w:rPr>
            <w:rStyle w:val="Hipercze"/>
            <w:rFonts w:ascii="Arial" w:hAnsi="Arial" w:cs="Arial"/>
            <w:noProof/>
            <w:sz w:val="20"/>
            <w:szCs w:val="20"/>
          </w:rPr>
          <w:t>Tabela 25. Udział poszczególnych nośników ciepła w sektorze budynków mieszkalnych – przygotowanie posiłków</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_Toc50237298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75</w:t>
        </w:r>
        <w:r w:rsidR="00C24D63" w:rsidRPr="006D31B1">
          <w:rPr>
            <w:rFonts w:ascii="Arial" w:hAnsi="Arial" w:cs="Arial"/>
            <w:noProof/>
            <w:webHidden/>
            <w:sz w:val="20"/>
            <w:szCs w:val="20"/>
          </w:rPr>
          <w:fldChar w:fldCharType="end"/>
        </w:r>
      </w:hyperlink>
    </w:p>
    <w:p w14:paraId="47C518B0" w14:textId="04CB2C9F"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299" w:history="1">
        <w:r w:rsidR="00C24D63" w:rsidRPr="006D31B1">
          <w:rPr>
            <w:rStyle w:val="Hipercze"/>
            <w:rFonts w:ascii="Arial" w:hAnsi="Arial" w:cs="Arial"/>
            <w:noProof/>
            <w:sz w:val="20"/>
            <w:szCs w:val="20"/>
          </w:rPr>
          <w:t>Tabela 26. Udział poszczególnych nośników ciepła w sektorze budynków użyteczności publicznej</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_Toc50237299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76</w:t>
        </w:r>
        <w:r w:rsidR="00C24D63" w:rsidRPr="006D31B1">
          <w:rPr>
            <w:rFonts w:ascii="Arial" w:hAnsi="Arial" w:cs="Arial"/>
            <w:noProof/>
            <w:webHidden/>
            <w:sz w:val="20"/>
            <w:szCs w:val="20"/>
          </w:rPr>
          <w:fldChar w:fldCharType="end"/>
        </w:r>
      </w:hyperlink>
    </w:p>
    <w:p w14:paraId="6F50EF14" w14:textId="7C075A14"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300" w:history="1">
        <w:r w:rsidR="00C24D63" w:rsidRPr="006D31B1">
          <w:rPr>
            <w:rStyle w:val="Hipercze"/>
            <w:rFonts w:ascii="Arial" w:hAnsi="Arial" w:cs="Arial"/>
            <w:noProof/>
            <w:sz w:val="20"/>
            <w:szCs w:val="20"/>
          </w:rPr>
          <w:t>Tabela 27. Udział poszczególnych nośników ciepła w sektorze budynków usługowych i przemysłowych.</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_Toc50237300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76</w:t>
        </w:r>
        <w:r w:rsidR="00C24D63" w:rsidRPr="006D31B1">
          <w:rPr>
            <w:rFonts w:ascii="Arial" w:hAnsi="Arial" w:cs="Arial"/>
            <w:noProof/>
            <w:webHidden/>
            <w:sz w:val="20"/>
            <w:szCs w:val="20"/>
          </w:rPr>
          <w:fldChar w:fldCharType="end"/>
        </w:r>
      </w:hyperlink>
    </w:p>
    <w:p w14:paraId="0EF0B5A0" w14:textId="419EECBB"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301" w:history="1">
        <w:r w:rsidR="00C24D63" w:rsidRPr="006D31B1">
          <w:rPr>
            <w:rStyle w:val="Hipercze"/>
            <w:rFonts w:ascii="Arial" w:hAnsi="Arial" w:cs="Arial"/>
            <w:noProof/>
            <w:sz w:val="20"/>
            <w:szCs w:val="20"/>
          </w:rPr>
          <w:t>Tabela 28. Zapotrzebowanie na nośniki energii</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_Toc50237301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77</w:t>
        </w:r>
        <w:r w:rsidR="00C24D63" w:rsidRPr="006D31B1">
          <w:rPr>
            <w:rFonts w:ascii="Arial" w:hAnsi="Arial" w:cs="Arial"/>
            <w:noProof/>
            <w:webHidden/>
            <w:sz w:val="20"/>
            <w:szCs w:val="20"/>
          </w:rPr>
          <w:fldChar w:fldCharType="end"/>
        </w:r>
      </w:hyperlink>
    </w:p>
    <w:p w14:paraId="43746935" w14:textId="79D2D912"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302" w:history="1">
        <w:r w:rsidR="00C24D63" w:rsidRPr="006D31B1">
          <w:rPr>
            <w:rStyle w:val="Hipercze"/>
            <w:rFonts w:ascii="Arial" w:hAnsi="Arial" w:cs="Arial"/>
            <w:noProof/>
            <w:sz w:val="20"/>
            <w:szCs w:val="20"/>
          </w:rPr>
          <w:t>Tabela 29. Zapotrzebowanie na nośniki energii wg scenariusza I</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_Toc50237302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79</w:t>
        </w:r>
        <w:r w:rsidR="00C24D63" w:rsidRPr="006D31B1">
          <w:rPr>
            <w:rFonts w:ascii="Arial" w:hAnsi="Arial" w:cs="Arial"/>
            <w:noProof/>
            <w:webHidden/>
            <w:sz w:val="20"/>
            <w:szCs w:val="20"/>
          </w:rPr>
          <w:fldChar w:fldCharType="end"/>
        </w:r>
      </w:hyperlink>
    </w:p>
    <w:p w14:paraId="63F4E4ED" w14:textId="7AB44515"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303" w:history="1">
        <w:r w:rsidR="00C24D63" w:rsidRPr="006D31B1">
          <w:rPr>
            <w:rStyle w:val="Hipercze"/>
            <w:rFonts w:ascii="Arial" w:hAnsi="Arial" w:cs="Arial"/>
            <w:noProof/>
            <w:sz w:val="20"/>
            <w:szCs w:val="20"/>
          </w:rPr>
          <w:t>Tabela 30. Zapotrzebowanie na nośniki energii wg scenariusza II</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_Toc50237303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79</w:t>
        </w:r>
        <w:r w:rsidR="00C24D63" w:rsidRPr="006D31B1">
          <w:rPr>
            <w:rFonts w:ascii="Arial" w:hAnsi="Arial" w:cs="Arial"/>
            <w:noProof/>
            <w:webHidden/>
            <w:sz w:val="20"/>
            <w:szCs w:val="20"/>
          </w:rPr>
          <w:fldChar w:fldCharType="end"/>
        </w:r>
      </w:hyperlink>
    </w:p>
    <w:p w14:paraId="44FF4DA9" w14:textId="3DB30A55"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304" w:history="1">
        <w:r w:rsidR="00C24D63" w:rsidRPr="006D31B1">
          <w:rPr>
            <w:rStyle w:val="Hipercze"/>
            <w:rFonts w:ascii="Arial" w:hAnsi="Arial" w:cs="Arial"/>
            <w:noProof/>
            <w:sz w:val="20"/>
            <w:szCs w:val="20"/>
          </w:rPr>
          <w:t>Tabela 31. Zapotrzebowanie na nośniki energii wg scenariusza II</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_Toc50237304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80</w:t>
        </w:r>
        <w:r w:rsidR="00C24D63" w:rsidRPr="006D31B1">
          <w:rPr>
            <w:rFonts w:ascii="Arial" w:hAnsi="Arial" w:cs="Arial"/>
            <w:noProof/>
            <w:webHidden/>
            <w:sz w:val="20"/>
            <w:szCs w:val="20"/>
          </w:rPr>
          <w:fldChar w:fldCharType="end"/>
        </w:r>
      </w:hyperlink>
    </w:p>
    <w:p w14:paraId="11532603" w14:textId="5539C1B0"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305" w:history="1">
        <w:r w:rsidR="00C24D63" w:rsidRPr="006D31B1">
          <w:rPr>
            <w:rStyle w:val="Hipercze"/>
            <w:rFonts w:ascii="Arial" w:hAnsi="Arial" w:cs="Arial"/>
            <w:noProof/>
            <w:sz w:val="20"/>
            <w:szCs w:val="20"/>
          </w:rPr>
          <w:t>Tabela 32.  Analiza porównawcza prognozowanego zapotrzebowania na ciepło</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_Toc50237305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81</w:t>
        </w:r>
        <w:r w:rsidR="00C24D63" w:rsidRPr="006D31B1">
          <w:rPr>
            <w:rFonts w:ascii="Arial" w:hAnsi="Arial" w:cs="Arial"/>
            <w:noProof/>
            <w:webHidden/>
            <w:sz w:val="20"/>
            <w:szCs w:val="20"/>
          </w:rPr>
          <w:fldChar w:fldCharType="end"/>
        </w:r>
      </w:hyperlink>
    </w:p>
    <w:p w14:paraId="3DE5FDDB" w14:textId="59598F15"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306" w:history="1">
        <w:r w:rsidR="00C24D63" w:rsidRPr="006D31B1">
          <w:rPr>
            <w:rStyle w:val="Hipercze"/>
            <w:rFonts w:ascii="Arial" w:hAnsi="Arial" w:cs="Arial"/>
            <w:noProof/>
            <w:sz w:val="20"/>
            <w:szCs w:val="20"/>
          </w:rPr>
          <w:t>Tabela 33. Oświetlenie publiczne w gminie Biskupiec</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_Toc50237306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92</w:t>
        </w:r>
        <w:r w:rsidR="00C24D63" w:rsidRPr="006D31B1">
          <w:rPr>
            <w:rFonts w:ascii="Arial" w:hAnsi="Arial" w:cs="Arial"/>
            <w:noProof/>
            <w:webHidden/>
            <w:sz w:val="20"/>
            <w:szCs w:val="20"/>
          </w:rPr>
          <w:fldChar w:fldCharType="end"/>
        </w:r>
      </w:hyperlink>
    </w:p>
    <w:p w14:paraId="3B48A050" w14:textId="486D2317"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307" w:history="1">
        <w:r w:rsidR="00C24D63" w:rsidRPr="006D31B1">
          <w:rPr>
            <w:rStyle w:val="Hipercze"/>
            <w:rFonts w:ascii="Arial" w:hAnsi="Arial" w:cs="Arial"/>
            <w:noProof/>
            <w:sz w:val="20"/>
            <w:szCs w:val="20"/>
          </w:rPr>
          <w:t>Tabela 34. Zapotrzebowanie brutto na energię elektryczną w skali kraju</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_Toc50237307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92</w:t>
        </w:r>
        <w:r w:rsidR="00C24D63" w:rsidRPr="006D31B1">
          <w:rPr>
            <w:rFonts w:ascii="Arial" w:hAnsi="Arial" w:cs="Arial"/>
            <w:noProof/>
            <w:webHidden/>
            <w:sz w:val="20"/>
            <w:szCs w:val="20"/>
          </w:rPr>
          <w:fldChar w:fldCharType="end"/>
        </w:r>
      </w:hyperlink>
    </w:p>
    <w:p w14:paraId="6C3AEA29" w14:textId="6A229793"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308" w:history="1">
        <w:r w:rsidR="00C24D63" w:rsidRPr="006D31B1">
          <w:rPr>
            <w:rStyle w:val="Hipercze"/>
            <w:rFonts w:ascii="Arial" w:hAnsi="Arial" w:cs="Arial"/>
            <w:noProof/>
            <w:sz w:val="20"/>
            <w:szCs w:val="20"/>
          </w:rPr>
          <w:t>Tabela 35. Prognoza zapotrzebowania na energię elektryczną w gminie Biskupiec</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_Toc50237308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93</w:t>
        </w:r>
        <w:r w:rsidR="00C24D63" w:rsidRPr="006D31B1">
          <w:rPr>
            <w:rFonts w:ascii="Arial" w:hAnsi="Arial" w:cs="Arial"/>
            <w:noProof/>
            <w:webHidden/>
            <w:sz w:val="20"/>
            <w:szCs w:val="20"/>
          </w:rPr>
          <w:fldChar w:fldCharType="end"/>
        </w:r>
      </w:hyperlink>
    </w:p>
    <w:p w14:paraId="2B362394" w14:textId="2D975381"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309" w:history="1">
        <w:r w:rsidR="00C24D63" w:rsidRPr="006D31B1">
          <w:rPr>
            <w:rStyle w:val="Hipercze"/>
            <w:rFonts w:ascii="Arial" w:hAnsi="Arial" w:cs="Arial"/>
            <w:noProof/>
            <w:sz w:val="20"/>
            <w:szCs w:val="20"/>
          </w:rPr>
          <w:t>Tabela 36. Potencjalne zasoby wód i energii zawarte w poszczególnych okręgach geotermalnych.</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_Toc50237309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108</w:t>
        </w:r>
        <w:r w:rsidR="00C24D63" w:rsidRPr="006D31B1">
          <w:rPr>
            <w:rFonts w:ascii="Arial" w:hAnsi="Arial" w:cs="Arial"/>
            <w:noProof/>
            <w:webHidden/>
            <w:sz w:val="20"/>
            <w:szCs w:val="20"/>
          </w:rPr>
          <w:fldChar w:fldCharType="end"/>
        </w:r>
      </w:hyperlink>
    </w:p>
    <w:p w14:paraId="56FFA1D5" w14:textId="2C9E7941"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310" w:history="1">
        <w:r w:rsidR="00C24D63" w:rsidRPr="006D31B1">
          <w:rPr>
            <w:rStyle w:val="Hipercze"/>
            <w:rFonts w:ascii="Arial" w:hAnsi="Arial" w:cs="Arial"/>
            <w:noProof/>
            <w:sz w:val="20"/>
            <w:szCs w:val="20"/>
          </w:rPr>
          <w:t>Tabela 37. Zestawienie wskaźników produkcji biogazu dla wybranych substratów organicznych</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_Toc50237310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125</w:t>
        </w:r>
        <w:r w:rsidR="00C24D63" w:rsidRPr="006D31B1">
          <w:rPr>
            <w:rFonts w:ascii="Arial" w:hAnsi="Arial" w:cs="Arial"/>
            <w:noProof/>
            <w:webHidden/>
            <w:sz w:val="20"/>
            <w:szCs w:val="20"/>
          </w:rPr>
          <w:fldChar w:fldCharType="end"/>
        </w:r>
      </w:hyperlink>
    </w:p>
    <w:p w14:paraId="27F043A5" w14:textId="1B2E9370" w:rsidR="00C24D63" w:rsidRPr="006D31B1" w:rsidRDefault="003E1822" w:rsidP="00C24D63">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37311" w:history="1">
        <w:r w:rsidR="00C24D63" w:rsidRPr="006D31B1">
          <w:rPr>
            <w:rStyle w:val="Hipercze"/>
            <w:rFonts w:ascii="Arial" w:hAnsi="Arial" w:cs="Arial"/>
            <w:noProof/>
            <w:sz w:val="20"/>
            <w:szCs w:val="20"/>
          </w:rPr>
          <w:t>Tabela 38. Potencjał techniczny i ekonomiczny biogazu</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_Toc50237311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126</w:t>
        </w:r>
        <w:r w:rsidR="00C24D63" w:rsidRPr="006D31B1">
          <w:rPr>
            <w:rFonts w:ascii="Arial" w:hAnsi="Arial" w:cs="Arial"/>
            <w:noProof/>
            <w:webHidden/>
            <w:sz w:val="20"/>
            <w:szCs w:val="20"/>
          </w:rPr>
          <w:fldChar w:fldCharType="end"/>
        </w:r>
      </w:hyperlink>
    </w:p>
    <w:p w14:paraId="475FCD8F" w14:textId="3C43D430" w:rsidR="00C24D63" w:rsidRDefault="003E1822" w:rsidP="00C24D63">
      <w:pPr>
        <w:pStyle w:val="Spisilustracji"/>
        <w:tabs>
          <w:tab w:val="right" w:leader="dot" w:pos="9062"/>
        </w:tabs>
        <w:spacing w:line="360" w:lineRule="auto"/>
        <w:jc w:val="both"/>
        <w:rPr>
          <w:rFonts w:asciiTheme="minorHAnsi" w:eastAsiaTheme="minorEastAsia" w:hAnsiTheme="minorHAnsi" w:cstheme="minorBidi"/>
          <w:noProof/>
          <w:kern w:val="0"/>
          <w:sz w:val="22"/>
          <w:szCs w:val="22"/>
          <w:lang w:eastAsia="pl-PL" w:bidi="ar-SA"/>
        </w:rPr>
      </w:pPr>
      <w:hyperlink w:anchor="_Toc50237312" w:history="1">
        <w:r w:rsidR="00C24D63" w:rsidRPr="006D31B1">
          <w:rPr>
            <w:rStyle w:val="Hipercze"/>
            <w:rFonts w:ascii="Arial" w:hAnsi="Arial" w:cs="Arial"/>
            <w:noProof/>
            <w:sz w:val="20"/>
            <w:szCs w:val="20"/>
          </w:rPr>
          <w:t>Tabela 39. Poziom zmniejszenia zużycia ciepła w zależności od podjęcia działań termomodernizacyjnych</w:t>
        </w:r>
        <w:r w:rsidR="00C24D63" w:rsidRPr="006D31B1">
          <w:rPr>
            <w:rFonts w:ascii="Arial" w:hAnsi="Arial" w:cs="Arial"/>
            <w:noProof/>
            <w:webHidden/>
            <w:sz w:val="20"/>
            <w:szCs w:val="20"/>
          </w:rPr>
          <w:tab/>
        </w:r>
        <w:r w:rsidR="00C24D63" w:rsidRPr="006D31B1">
          <w:rPr>
            <w:rFonts w:ascii="Arial" w:hAnsi="Arial" w:cs="Arial"/>
            <w:noProof/>
            <w:webHidden/>
            <w:sz w:val="20"/>
            <w:szCs w:val="20"/>
          </w:rPr>
          <w:fldChar w:fldCharType="begin"/>
        </w:r>
        <w:r w:rsidR="00C24D63" w:rsidRPr="006D31B1">
          <w:rPr>
            <w:rFonts w:ascii="Arial" w:hAnsi="Arial" w:cs="Arial"/>
            <w:noProof/>
            <w:webHidden/>
            <w:sz w:val="20"/>
            <w:szCs w:val="20"/>
          </w:rPr>
          <w:instrText xml:space="preserve"> PAGEREF _Toc50237312 \h </w:instrText>
        </w:r>
        <w:r w:rsidR="00C24D63" w:rsidRPr="006D31B1">
          <w:rPr>
            <w:rFonts w:ascii="Arial" w:hAnsi="Arial" w:cs="Arial"/>
            <w:noProof/>
            <w:webHidden/>
            <w:sz w:val="20"/>
            <w:szCs w:val="20"/>
          </w:rPr>
        </w:r>
        <w:r w:rsidR="00C24D63" w:rsidRPr="006D31B1">
          <w:rPr>
            <w:rFonts w:ascii="Arial" w:hAnsi="Arial" w:cs="Arial"/>
            <w:noProof/>
            <w:webHidden/>
            <w:sz w:val="20"/>
            <w:szCs w:val="20"/>
          </w:rPr>
          <w:fldChar w:fldCharType="separate"/>
        </w:r>
        <w:r w:rsidR="00BA793E">
          <w:rPr>
            <w:rFonts w:ascii="Arial" w:hAnsi="Arial" w:cs="Arial"/>
            <w:noProof/>
            <w:webHidden/>
            <w:sz w:val="20"/>
            <w:szCs w:val="20"/>
          </w:rPr>
          <w:t>133</w:t>
        </w:r>
        <w:r w:rsidR="00C24D63" w:rsidRPr="006D31B1">
          <w:rPr>
            <w:rFonts w:ascii="Arial" w:hAnsi="Arial" w:cs="Arial"/>
            <w:noProof/>
            <w:webHidden/>
            <w:sz w:val="20"/>
            <w:szCs w:val="20"/>
          </w:rPr>
          <w:fldChar w:fldCharType="end"/>
        </w:r>
      </w:hyperlink>
    </w:p>
    <w:p w14:paraId="549623FB" w14:textId="415DBEC4" w:rsidR="00773695" w:rsidRPr="008851B0" w:rsidRDefault="00773695" w:rsidP="00773695">
      <w:pPr>
        <w:rPr>
          <w:color w:val="FF0000"/>
        </w:rPr>
      </w:pPr>
      <w:r w:rsidRPr="008851B0">
        <w:rPr>
          <w:color w:val="FF0000"/>
        </w:rPr>
        <w:fldChar w:fldCharType="end"/>
      </w:r>
    </w:p>
    <w:p w14:paraId="1EEF25EF" w14:textId="77777777" w:rsidR="00773695" w:rsidRPr="00C24D63" w:rsidRDefault="00773695" w:rsidP="00773695">
      <w:pPr>
        <w:pStyle w:val="Nagwek2"/>
      </w:pPr>
      <w:bookmarkStart w:id="170" w:name="_Toc50238195"/>
      <w:r w:rsidRPr="00C24D63">
        <w:t>Spis rycin</w:t>
      </w:r>
      <w:bookmarkEnd w:id="170"/>
    </w:p>
    <w:p w14:paraId="578EFBD1" w14:textId="77777777" w:rsidR="00773695" w:rsidRPr="008851B0" w:rsidRDefault="00773695" w:rsidP="00773695">
      <w:pPr>
        <w:rPr>
          <w:color w:val="FF0000"/>
        </w:rPr>
      </w:pPr>
    </w:p>
    <w:p w14:paraId="5D8BD242" w14:textId="7CF1DB03" w:rsidR="006D31B1" w:rsidRPr="006D31B1" w:rsidRDefault="00773695" w:rsidP="006D31B1">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r w:rsidRPr="006D31B1">
        <w:rPr>
          <w:rFonts w:ascii="Arial" w:hAnsi="Arial" w:cs="Arial"/>
          <w:color w:val="FF0000"/>
          <w:sz w:val="20"/>
          <w:szCs w:val="20"/>
        </w:rPr>
        <w:fldChar w:fldCharType="begin"/>
      </w:r>
      <w:r w:rsidRPr="006D31B1">
        <w:rPr>
          <w:rFonts w:ascii="Arial" w:hAnsi="Arial" w:cs="Arial"/>
          <w:color w:val="FF0000"/>
          <w:sz w:val="20"/>
          <w:szCs w:val="20"/>
        </w:rPr>
        <w:instrText xml:space="preserve"> TOC \h \z \c "Rycina" </w:instrText>
      </w:r>
      <w:r w:rsidRPr="006D31B1">
        <w:rPr>
          <w:rFonts w:ascii="Arial" w:hAnsi="Arial" w:cs="Arial"/>
          <w:color w:val="FF0000"/>
          <w:sz w:val="20"/>
          <w:szCs w:val="20"/>
        </w:rPr>
        <w:fldChar w:fldCharType="separate"/>
      </w:r>
      <w:hyperlink w:anchor="_Toc50289583" w:history="1">
        <w:r w:rsidR="006D31B1" w:rsidRPr="006D31B1">
          <w:rPr>
            <w:rStyle w:val="Hipercze"/>
            <w:rFonts w:ascii="Arial" w:hAnsi="Arial" w:cs="Arial"/>
            <w:noProof/>
            <w:sz w:val="20"/>
            <w:szCs w:val="20"/>
          </w:rPr>
          <w:t>Rycina 1. Sieć przesyłowa energii elektrycznej na terenie województwa warmińsko - mazurskiego</w:t>
        </w:r>
        <w:r w:rsidR="006D31B1" w:rsidRPr="006D31B1">
          <w:rPr>
            <w:rFonts w:ascii="Arial" w:hAnsi="Arial" w:cs="Arial"/>
            <w:noProof/>
            <w:webHidden/>
            <w:sz w:val="20"/>
            <w:szCs w:val="20"/>
          </w:rPr>
          <w:tab/>
        </w:r>
        <w:r w:rsidR="006D31B1" w:rsidRPr="006D31B1">
          <w:rPr>
            <w:rFonts w:ascii="Arial" w:hAnsi="Arial" w:cs="Arial"/>
            <w:noProof/>
            <w:webHidden/>
            <w:sz w:val="20"/>
            <w:szCs w:val="20"/>
          </w:rPr>
          <w:fldChar w:fldCharType="begin"/>
        </w:r>
        <w:r w:rsidR="006D31B1" w:rsidRPr="006D31B1">
          <w:rPr>
            <w:rFonts w:ascii="Arial" w:hAnsi="Arial" w:cs="Arial"/>
            <w:noProof/>
            <w:webHidden/>
            <w:sz w:val="20"/>
            <w:szCs w:val="20"/>
          </w:rPr>
          <w:instrText xml:space="preserve"> PAGEREF _Toc50289583 \h </w:instrText>
        </w:r>
        <w:r w:rsidR="006D31B1" w:rsidRPr="006D31B1">
          <w:rPr>
            <w:rFonts w:ascii="Arial" w:hAnsi="Arial" w:cs="Arial"/>
            <w:noProof/>
            <w:webHidden/>
            <w:sz w:val="20"/>
            <w:szCs w:val="20"/>
          </w:rPr>
        </w:r>
        <w:r w:rsidR="006D31B1" w:rsidRPr="006D31B1">
          <w:rPr>
            <w:rFonts w:ascii="Arial" w:hAnsi="Arial" w:cs="Arial"/>
            <w:noProof/>
            <w:webHidden/>
            <w:sz w:val="20"/>
            <w:szCs w:val="20"/>
          </w:rPr>
          <w:fldChar w:fldCharType="separate"/>
        </w:r>
        <w:r w:rsidR="00BA793E">
          <w:rPr>
            <w:rFonts w:ascii="Arial" w:hAnsi="Arial" w:cs="Arial"/>
            <w:noProof/>
            <w:webHidden/>
            <w:sz w:val="20"/>
            <w:szCs w:val="20"/>
          </w:rPr>
          <w:t>85</w:t>
        </w:r>
        <w:r w:rsidR="006D31B1" w:rsidRPr="006D31B1">
          <w:rPr>
            <w:rFonts w:ascii="Arial" w:hAnsi="Arial" w:cs="Arial"/>
            <w:noProof/>
            <w:webHidden/>
            <w:sz w:val="20"/>
            <w:szCs w:val="20"/>
          </w:rPr>
          <w:fldChar w:fldCharType="end"/>
        </w:r>
      </w:hyperlink>
    </w:p>
    <w:p w14:paraId="580E17A0" w14:textId="7A929525" w:rsidR="006D31B1" w:rsidRPr="006D31B1" w:rsidRDefault="003E1822" w:rsidP="006D31B1">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89584" w:history="1">
        <w:r w:rsidR="006D31B1" w:rsidRPr="006D31B1">
          <w:rPr>
            <w:rStyle w:val="Hipercze"/>
            <w:rFonts w:ascii="Arial" w:hAnsi="Arial" w:cs="Arial"/>
            <w:noProof/>
            <w:sz w:val="20"/>
            <w:szCs w:val="20"/>
          </w:rPr>
          <w:t>Rycina 2. Zasięg działania głównych operatorów sieci dystrybucyjnej w Polsce</w:t>
        </w:r>
        <w:r w:rsidR="006D31B1" w:rsidRPr="006D31B1">
          <w:rPr>
            <w:rFonts w:ascii="Arial" w:hAnsi="Arial" w:cs="Arial"/>
            <w:noProof/>
            <w:webHidden/>
            <w:sz w:val="20"/>
            <w:szCs w:val="20"/>
          </w:rPr>
          <w:tab/>
        </w:r>
        <w:r w:rsidR="006D31B1" w:rsidRPr="006D31B1">
          <w:rPr>
            <w:rFonts w:ascii="Arial" w:hAnsi="Arial" w:cs="Arial"/>
            <w:noProof/>
            <w:webHidden/>
            <w:sz w:val="20"/>
            <w:szCs w:val="20"/>
          </w:rPr>
          <w:fldChar w:fldCharType="begin"/>
        </w:r>
        <w:r w:rsidR="006D31B1" w:rsidRPr="006D31B1">
          <w:rPr>
            <w:rFonts w:ascii="Arial" w:hAnsi="Arial" w:cs="Arial"/>
            <w:noProof/>
            <w:webHidden/>
            <w:sz w:val="20"/>
            <w:szCs w:val="20"/>
          </w:rPr>
          <w:instrText xml:space="preserve"> PAGEREF _Toc50289584 \h </w:instrText>
        </w:r>
        <w:r w:rsidR="006D31B1" w:rsidRPr="006D31B1">
          <w:rPr>
            <w:rFonts w:ascii="Arial" w:hAnsi="Arial" w:cs="Arial"/>
            <w:noProof/>
            <w:webHidden/>
            <w:sz w:val="20"/>
            <w:szCs w:val="20"/>
          </w:rPr>
        </w:r>
        <w:r w:rsidR="006D31B1" w:rsidRPr="006D31B1">
          <w:rPr>
            <w:rFonts w:ascii="Arial" w:hAnsi="Arial" w:cs="Arial"/>
            <w:noProof/>
            <w:webHidden/>
            <w:sz w:val="20"/>
            <w:szCs w:val="20"/>
          </w:rPr>
          <w:fldChar w:fldCharType="separate"/>
        </w:r>
        <w:r w:rsidR="00BA793E">
          <w:rPr>
            <w:rFonts w:ascii="Arial" w:hAnsi="Arial" w:cs="Arial"/>
            <w:noProof/>
            <w:webHidden/>
            <w:sz w:val="20"/>
            <w:szCs w:val="20"/>
          </w:rPr>
          <w:t>86</w:t>
        </w:r>
        <w:r w:rsidR="006D31B1" w:rsidRPr="006D31B1">
          <w:rPr>
            <w:rFonts w:ascii="Arial" w:hAnsi="Arial" w:cs="Arial"/>
            <w:noProof/>
            <w:webHidden/>
            <w:sz w:val="20"/>
            <w:szCs w:val="20"/>
          </w:rPr>
          <w:fldChar w:fldCharType="end"/>
        </w:r>
      </w:hyperlink>
    </w:p>
    <w:p w14:paraId="2FAD3350" w14:textId="5325D5E5" w:rsidR="006D31B1" w:rsidRPr="006D31B1" w:rsidRDefault="003E1822" w:rsidP="006D31B1">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89585" w:history="1">
        <w:r w:rsidR="006D31B1" w:rsidRPr="006D31B1">
          <w:rPr>
            <w:rStyle w:val="Hipercze"/>
            <w:rFonts w:ascii="Arial" w:hAnsi="Arial" w:cs="Arial"/>
            <w:noProof/>
            <w:sz w:val="20"/>
            <w:szCs w:val="20"/>
          </w:rPr>
          <w:t>Rycina 3. Schemat sieci przesyłowej z dostępnymi mocami przyłączeniowymi</w:t>
        </w:r>
        <w:r w:rsidR="006D31B1" w:rsidRPr="006D31B1">
          <w:rPr>
            <w:rFonts w:ascii="Arial" w:hAnsi="Arial" w:cs="Arial"/>
            <w:noProof/>
            <w:webHidden/>
            <w:sz w:val="20"/>
            <w:szCs w:val="20"/>
          </w:rPr>
          <w:tab/>
        </w:r>
        <w:r w:rsidR="006D31B1" w:rsidRPr="006D31B1">
          <w:rPr>
            <w:rFonts w:ascii="Arial" w:hAnsi="Arial" w:cs="Arial"/>
            <w:noProof/>
            <w:webHidden/>
            <w:sz w:val="20"/>
            <w:szCs w:val="20"/>
          </w:rPr>
          <w:fldChar w:fldCharType="begin"/>
        </w:r>
        <w:r w:rsidR="006D31B1" w:rsidRPr="006D31B1">
          <w:rPr>
            <w:rFonts w:ascii="Arial" w:hAnsi="Arial" w:cs="Arial"/>
            <w:noProof/>
            <w:webHidden/>
            <w:sz w:val="20"/>
            <w:szCs w:val="20"/>
          </w:rPr>
          <w:instrText xml:space="preserve"> PAGEREF _Toc50289585 \h </w:instrText>
        </w:r>
        <w:r w:rsidR="006D31B1" w:rsidRPr="006D31B1">
          <w:rPr>
            <w:rFonts w:ascii="Arial" w:hAnsi="Arial" w:cs="Arial"/>
            <w:noProof/>
            <w:webHidden/>
            <w:sz w:val="20"/>
            <w:szCs w:val="20"/>
          </w:rPr>
        </w:r>
        <w:r w:rsidR="006D31B1" w:rsidRPr="006D31B1">
          <w:rPr>
            <w:rFonts w:ascii="Arial" w:hAnsi="Arial" w:cs="Arial"/>
            <w:noProof/>
            <w:webHidden/>
            <w:sz w:val="20"/>
            <w:szCs w:val="20"/>
          </w:rPr>
          <w:fldChar w:fldCharType="separate"/>
        </w:r>
        <w:r w:rsidR="00BA793E">
          <w:rPr>
            <w:rFonts w:ascii="Arial" w:hAnsi="Arial" w:cs="Arial"/>
            <w:noProof/>
            <w:webHidden/>
            <w:sz w:val="20"/>
            <w:szCs w:val="20"/>
          </w:rPr>
          <w:t>87</w:t>
        </w:r>
        <w:r w:rsidR="006D31B1" w:rsidRPr="006D31B1">
          <w:rPr>
            <w:rFonts w:ascii="Arial" w:hAnsi="Arial" w:cs="Arial"/>
            <w:noProof/>
            <w:webHidden/>
            <w:sz w:val="20"/>
            <w:szCs w:val="20"/>
          </w:rPr>
          <w:fldChar w:fldCharType="end"/>
        </w:r>
      </w:hyperlink>
    </w:p>
    <w:p w14:paraId="229643E7" w14:textId="1F176E9B" w:rsidR="006D31B1" w:rsidRPr="006D31B1" w:rsidRDefault="003E1822" w:rsidP="006D31B1">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89586" w:history="1">
        <w:r w:rsidR="006D31B1" w:rsidRPr="006D31B1">
          <w:rPr>
            <w:rStyle w:val="Hipercze"/>
            <w:rFonts w:ascii="Arial" w:hAnsi="Arial" w:cs="Arial"/>
            <w:noProof/>
            <w:sz w:val="20"/>
            <w:szCs w:val="20"/>
          </w:rPr>
          <w:t>Rycina 4. Plan rozmieszczenia sieci elektromagnetycznych</w:t>
        </w:r>
        <w:r w:rsidR="006D31B1" w:rsidRPr="006D31B1">
          <w:rPr>
            <w:rFonts w:ascii="Arial" w:hAnsi="Arial" w:cs="Arial"/>
            <w:noProof/>
            <w:webHidden/>
            <w:sz w:val="20"/>
            <w:szCs w:val="20"/>
          </w:rPr>
          <w:tab/>
        </w:r>
        <w:r w:rsidR="006D31B1" w:rsidRPr="006D31B1">
          <w:rPr>
            <w:rFonts w:ascii="Arial" w:hAnsi="Arial" w:cs="Arial"/>
            <w:noProof/>
            <w:webHidden/>
            <w:sz w:val="20"/>
            <w:szCs w:val="20"/>
          </w:rPr>
          <w:fldChar w:fldCharType="begin"/>
        </w:r>
        <w:r w:rsidR="006D31B1" w:rsidRPr="006D31B1">
          <w:rPr>
            <w:rFonts w:ascii="Arial" w:hAnsi="Arial" w:cs="Arial"/>
            <w:noProof/>
            <w:webHidden/>
            <w:sz w:val="20"/>
            <w:szCs w:val="20"/>
          </w:rPr>
          <w:instrText xml:space="preserve"> PAGEREF _Toc50289586 \h </w:instrText>
        </w:r>
        <w:r w:rsidR="006D31B1" w:rsidRPr="006D31B1">
          <w:rPr>
            <w:rFonts w:ascii="Arial" w:hAnsi="Arial" w:cs="Arial"/>
            <w:noProof/>
            <w:webHidden/>
            <w:sz w:val="20"/>
            <w:szCs w:val="20"/>
          </w:rPr>
        </w:r>
        <w:r w:rsidR="006D31B1" w:rsidRPr="006D31B1">
          <w:rPr>
            <w:rFonts w:ascii="Arial" w:hAnsi="Arial" w:cs="Arial"/>
            <w:noProof/>
            <w:webHidden/>
            <w:sz w:val="20"/>
            <w:szCs w:val="20"/>
          </w:rPr>
          <w:fldChar w:fldCharType="separate"/>
        </w:r>
        <w:r w:rsidR="00BA793E">
          <w:rPr>
            <w:rFonts w:ascii="Arial" w:hAnsi="Arial" w:cs="Arial"/>
            <w:noProof/>
            <w:webHidden/>
            <w:sz w:val="20"/>
            <w:szCs w:val="20"/>
          </w:rPr>
          <w:t>89</w:t>
        </w:r>
        <w:r w:rsidR="006D31B1" w:rsidRPr="006D31B1">
          <w:rPr>
            <w:rFonts w:ascii="Arial" w:hAnsi="Arial" w:cs="Arial"/>
            <w:noProof/>
            <w:webHidden/>
            <w:sz w:val="20"/>
            <w:szCs w:val="20"/>
          </w:rPr>
          <w:fldChar w:fldCharType="end"/>
        </w:r>
      </w:hyperlink>
    </w:p>
    <w:p w14:paraId="79B7C576" w14:textId="1457A3D1" w:rsidR="006D31B1" w:rsidRPr="006D31B1" w:rsidRDefault="003E1822" w:rsidP="006D31B1">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89587" w:history="1">
        <w:r w:rsidR="006D31B1" w:rsidRPr="006D31B1">
          <w:rPr>
            <w:rStyle w:val="Hipercze"/>
            <w:rFonts w:ascii="Arial" w:hAnsi="Arial" w:cs="Arial"/>
            <w:noProof/>
            <w:sz w:val="20"/>
            <w:szCs w:val="20"/>
          </w:rPr>
          <w:t xml:space="preserve">Rycina 5. Zmiany zużycia energii elektrycznej w województwie warmińsko – mazurskim w latach 2016 </w:t>
        </w:r>
        <w:r w:rsidR="006D31B1" w:rsidRPr="006D31B1">
          <w:rPr>
            <w:rStyle w:val="Hipercze"/>
            <w:rFonts w:ascii="Arial" w:hAnsi="Arial" w:cs="Arial"/>
            <w:noProof/>
            <w:sz w:val="20"/>
            <w:szCs w:val="20"/>
          </w:rPr>
          <w:lastRenderedPageBreak/>
          <w:t>- 2018</w:t>
        </w:r>
        <w:r w:rsidR="006D31B1" w:rsidRPr="006D31B1">
          <w:rPr>
            <w:rFonts w:ascii="Arial" w:hAnsi="Arial" w:cs="Arial"/>
            <w:noProof/>
            <w:webHidden/>
            <w:sz w:val="20"/>
            <w:szCs w:val="20"/>
          </w:rPr>
          <w:tab/>
        </w:r>
        <w:r w:rsidR="006D31B1" w:rsidRPr="006D31B1">
          <w:rPr>
            <w:rFonts w:ascii="Arial" w:hAnsi="Arial" w:cs="Arial"/>
            <w:noProof/>
            <w:webHidden/>
            <w:sz w:val="20"/>
            <w:szCs w:val="20"/>
          </w:rPr>
          <w:fldChar w:fldCharType="begin"/>
        </w:r>
        <w:r w:rsidR="006D31B1" w:rsidRPr="006D31B1">
          <w:rPr>
            <w:rFonts w:ascii="Arial" w:hAnsi="Arial" w:cs="Arial"/>
            <w:noProof/>
            <w:webHidden/>
            <w:sz w:val="20"/>
            <w:szCs w:val="20"/>
          </w:rPr>
          <w:instrText xml:space="preserve"> PAGEREF _Toc50289587 \h </w:instrText>
        </w:r>
        <w:r w:rsidR="006D31B1" w:rsidRPr="006D31B1">
          <w:rPr>
            <w:rFonts w:ascii="Arial" w:hAnsi="Arial" w:cs="Arial"/>
            <w:noProof/>
            <w:webHidden/>
            <w:sz w:val="20"/>
            <w:szCs w:val="20"/>
          </w:rPr>
        </w:r>
        <w:r w:rsidR="006D31B1" w:rsidRPr="006D31B1">
          <w:rPr>
            <w:rFonts w:ascii="Arial" w:hAnsi="Arial" w:cs="Arial"/>
            <w:noProof/>
            <w:webHidden/>
            <w:sz w:val="20"/>
            <w:szCs w:val="20"/>
          </w:rPr>
          <w:fldChar w:fldCharType="separate"/>
        </w:r>
        <w:r w:rsidR="00BA793E">
          <w:rPr>
            <w:rFonts w:ascii="Arial" w:hAnsi="Arial" w:cs="Arial"/>
            <w:noProof/>
            <w:webHidden/>
            <w:sz w:val="20"/>
            <w:szCs w:val="20"/>
          </w:rPr>
          <w:t>90</w:t>
        </w:r>
        <w:r w:rsidR="006D31B1" w:rsidRPr="006D31B1">
          <w:rPr>
            <w:rFonts w:ascii="Arial" w:hAnsi="Arial" w:cs="Arial"/>
            <w:noProof/>
            <w:webHidden/>
            <w:sz w:val="20"/>
            <w:szCs w:val="20"/>
          </w:rPr>
          <w:fldChar w:fldCharType="end"/>
        </w:r>
      </w:hyperlink>
    </w:p>
    <w:p w14:paraId="1A1F4A30" w14:textId="4AA51C9C" w:rsidR="006D31B1" w:rsidRPr="006D31B1" w:rsidRDefault="003E1822" w:rsidP="006D31B1">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89588" w:history="1">
        <w:r w:rsidR="006D31B1" w:rsidRPr="006D31B1">
          <w:rPr>
            <w:rStyle w:val="Hipercze"/>
            <w:rFonts w:ascii="Arial" w:hAnsi="Arial" w:cs="Arial"/>
            <w:noProof/>
            <w:sz w:val="20"/>
            <w:szCs w:val="20"/>
          </w:rPr>
          <w:t>Rycina 6. Struktura zużycia energii elektrycznej w 2018 r. w województwie warmińsko - mazurskim</w:t>
        </w:r>
        <w:r w:rsidR="006D31B1" w:rsidRPr="006D31B1">
          <w:rPr>
            <w:rFonts w:ascii="Arial" w:hAnsi="Arial" w:cs="Arial"/>
            <w:noProof/>
            <w:webHidden/>
            <w:sz w:val="20"/>
            <w:szCs w:val="20"/>
          </w:rPr>
          <w:tab/>
        </w:r>
        <w:r w:rsidR="006D31B1" w:rsidRPr="006D31B1">
          <w:rPr>
            <w:rFonts w:ascii="Arial" w:hAnsi="Arial" w:cs="Arial"/>
            <w:noProof/>
            <w:webHidden/>
            <w:sz w:val="20"/>
            <w:szCs w:val="20"/>
          </w:rPr>
          <w:fldChar w:fldCharType="begin"/>
        </w:r>
        <w:r w:rsidR="006D31B1" w:rsidRPr="006D31B1">
          <w:rPr>
            <w:rFonts w:ascii="Arial" w:hAnsi="Arial" w:cs="Arial"/>
            <w:noProof/>
            <w:webHidden/>
            <w:sz w:val="20"/>
            <w:szCs w:val="20"/>
          </w:rPr>
          <w:instrText xml:space="preserve"> PAGEREF _Toc50289588 \h </w:instrText>
        </w:r>
        <w:r w:rsidR="006D31B1" w:rsidRPr="006D31B1">
          <w:rPr>
            <w:rFonts w:ascii="Arial" w:hAnsi="Arial" w:cs="Arial"/>
            <w:noProof/>
            <w:webHidden/>
            <w:sz w:val="20"/>
            <w:szCs w:val="20"/>
          </w:rPr>
        </w:r>
        <w:r w:rsidR="006D31B1" w:rsidRPr="006D31B1">
          <w:rPr>
            <w:rFonts w:ascii="Arial" w:hAnsi="Arial" w:cs="Arial"/>
            <w:noProof/>
            <w:webHidden/>
            <w:sz w:val="20"/>
            <w:szCs w:val="20"/>
          </w:rPr>
          <w:fldChar w:fldCharType="separate"/>
        </w:r>
        <w:r w:rsidR="00BA793E">
          <w:rPr>
            <w:rFonts w:ascii="Arial" w:hAnsi="Arial" w:cs="Arial"/>
            <w:noProof/>
            <w:webHidden/>
            <w:sz w:val="20"/>
            <w:szCs w:val="20"/>
          </w:rPr>
          <w:t>91</w:t>
        </w:r>
        <w:r w:rsidR="006D31B1" w:rsidRPr="006D31B1">
          <w:rPr>
            <w:rFonts w:ascii="Arial" w:hAnsi="Arial" w:cs="Arial"/>
            <w:noProof/>
            <w:webHidden/>
            <w:sz w:val="20"/>
            <w:szCs w:val="20"/>
          </w:rPr>
          <w:fldChar w:fldCharType="end"/>
        </w:r>
      </w:hyperlink>
    </w:p>
    <w:p w14:paraId="3D6DD2E7" w14:textId="3C8254BF" w:rsidR="006D31B1" w:rsidRPr="006D31B1" w:rsidRDefault="003E1822" w:rsidP="006D31B1">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89589" w:history="1">
        <w:r w:rsidR="006D31B1" w:rsidRPr="006D31B1">
          <w:rPr>
            <w:rStyle w:val="Hipercze"/>
            <w:rFonts w:ascii="Arial" w:hAnsi="Arial" w:cs="Arial"/>
            <w:noProof/>
            <w:sz w:val="20"/>
            <w:szCs w:val="20"/>
          </w:rPr>
          <w:t>Rycina 7. Schemat sieci przesyłowej 400 i 220 kV – inwestycje planowane do zakończenia do końca roku 2025</w:t>
        </w:r>
        <w:r w:rsidR="006D31B1" w:rsidRPr="006D31B1">
          <w:rPr>
            <w:rFonts w:ascii="Arial" w:hAnsi="Arial" w:cs="Arial"/>
            <w:noProof/>
            <w:webHidden/>
            <w:sz w:val="20"/>
            <w:szCs w:val="20"/>
          </w:rPr>
          <w:tab/>
        </w:r>
        <w:r w:rsidR="006D31B1" w:rsidRPr="006D31B1">
          <w:rPr>
            <w:rFonts w:ascii="Arial" w:hAnsi="Arial" w:cs="Arial"/>
            <w:noProof/>
            <w:webHidden/>
            <w:sz w:val="20"/>
            <w:szCs w:val="20"/>
          </w:rPr>
          <w:fldChar w:fldCharType="begin"/>
        </w:r>
        <w:r w:rsidR="006D31B1" w:rsidRPr="006D31B1">
          <w:rPr>
            <w:rFonts w:ascii="Arial" w:hAnsi="Arial" w:cs="Arial"/>
            <w:noProof/>
            <w:webHidden/>
            <w:sz w:val="20"/>
            <w:szCs w:val="20"/>
          </w:rPr>
          <w:instrText xml:space="preserve"> PAGEREF _Toc50289589 \h </w:instrText>
        </w:r>
        <w:r w:rsidR="006D31B1" w:rsidRPr="006D31B1">
          <w:rPr>
            <w:rFonts w:ascii="Arial" w:hAnsi="Arial" w:cs="Arial"/>
            <w:noProof/>
            <w:webHidden/>
            <w:sz w:val="20"/>
            <w:szCs w:val="20"/>
          </w:rPr>
        </w:r>
        <w:r w:rsidR="006D31B1" w:rsidRPr="006D31B1">
          <w:rPr>
            <w:rFonts w:ascii="Arial" w:hAnsi="Arial" w:cs="Arial"/>
            <w:noProof/>
            <w:webHidden/>
            <w:sz w:val="20"/>
            <w:szCs w:val="20"/>
          </w:rPr>
          <w:fldChar w:fldCharType="separate"/>
        </w:r>
        <w:r w:rsidR="00BA793E">
          <w:rPr>
            <w:rFonts w:ascii="Arial" w:hAnsi="Arial" w:cs="Arial"/>
            <w:noProof/>
            <w:webHidden/>
            <w:sz w:val="20"/>
            <w:szCs w:val="20"/>
          </w:rPr>
          <w:t>94</w:t>
        </w:r>
        <w:r w:rsidR="006D31B1" w:rsidRPr="006D31B1">
          <w:rPr>
            <w:rFonts w:ascii="Arial" w:hAnsi="Arial" w:cs="Arial"/>
            <w:noProof/>
            <w:webHidden/>
            <w:sz w:val="20"/>
            <w:szCs w:val="20"/>
          </w:rPr>
          <w:fldChar w:fldCharType="end"/>
        </w:r>
      </w:hyperlink>
    </w:p>
    <w:p w14:paraId="3940BBFD" w14:textId="043B70DD" w:rsidR="006D31B1" w:rsidRPr="006D31B1" w:rsidRDefault="003E1822" w:rsidP="006D31B1">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89590" w:history="1">
        <w:r w:rsidR="006D31B1" w:rsidRPr="006D31B1">
          <w:rPr>
            <w:rStyle w:val="Hipercze"/>
            <w:rFonts w:ascii="Arial" w:hAnsi="Arial" w:cs="Arial"/>
            <w:noProof/>
            <w:sz w:val="20"/>
            <w:szCs w:val="20"/>
          </w:rPr>
          <w:t>Rycina 8. Mapa systemu przesyłowego gazu w Polsce</w:t>
        </w:r>
        <w:r w:rsidR="006D31B1" w:rsidRPr="006D31B1">
          <w:rPr>
            <w:rFonts w:ascii="Arial" w:hAnsi="Arial" w:cs="Arial"/>
            <w:noProof/>
            <w:webHidden/>
            <w:sz w:val="20"/>
            <w:szCs w:val="20"/>
          </w:rPr>
          <w:tab/>
        </w:r>
        <w:r w:rsidR="006D31B1" w:rsidRPr="006D31B1">
          <w:rPr>
            <w:rFonts w:ascii="Arial" w:hAnsi="Arial" w:cs="Arial"/>
            <w:noProof/>
            <w:webHidden/>
            <w:sz w:val="20"/>
            <w:szCs w:val="20"/>
          </w:rPr>
          <w:fldChar w:fldCharType="begin"/>
        </w:r>
        <w:r w:rsidR="006D31B1" w:rsidRPr="006D31B1">
          <w:rPr>
            <w:rFonts w:ascii="Arial" w:hAnsi="Arial" w:cs="Arial"/>
            <w:noProof/>
            <w:webHidden/>
            <w:sz w:val="20"/>
            <w:szCs w:val="20"/>
          </w:rPr>
          <w:instrText xml:space="preserve"> PAGEREF _Toc50289590 \h </w:instrText>
        </w:r>
        <w:r w:rsidR="006D31B1" w:rsidRPr="006D31B1">
          <w:rPr>
            <w:rFonts w:ascii="Arial" w:hAnsi="Arial" w:cs="Arial"/>
            <w:noProof/>
            <w:webHidden/>
            <w:sz w:val="20"/>
            <w:szCs w:val="20"/>
          </w:rPr>
        </w:r>
        <w:r w:rsidR="006D31B1" w:rsidRPr="006D31B1">
          <w:rPr>
            <w:rFonts w:ascii="Arial" w:hAnsi="Arial" w:cs="Arial"/>
            <w:noProof/>
            <w:webHidden/>
            <w:sz w:val="20"/>
            <w:szCs w:val="20"/>
          </w:rPr>
          <w:fldChar w:fldCharType="separate"/>
        </w:r>
        <w:r w:rsidR="00BA793E">
          <w:rPr>
            <w:rFonts w:ascii="Arial" w:hAnsi="Arial" w:cs="Arial"/>
            <w:noProof/>
            <w:webHidden/>
            <w:sz w:val="20"/>
            <w:szCs w:val="20"/>
          </w:rPr>
          <w:t>97</w:t>
        </w:r>
        <w:r w:rsidR="006D31B1" w:rsidRPr="006D31B1">
          <w:rPr>
            <w:rFonts w:ascii="Arial" w:hAnsi="Arial" w:cs="Arial"/>
            <w:noProof/>
            <w:webHidden/>
            <w:sz w:val="20"/>
            <w:szCs w:val="20"/>
          </w:rPr>
          <w:fldChar w:fldCharType="end"/>
        </w:r>
      </w:hyperlink>
    </w:p>
    <w:p w14:paraId="0378AB1C" w14:textId="0B27736A" w:rsidR="006D31B1" w:rsidRPr="006D31B1" w:rsidRDefault="003E1822" w:rsidP="006D31B1">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89591" w:history="1">
        <w:r w:rsidR="006D31B1" w:rsidRPr="006D31B1">
          <w:rPr>
            <w:rStyle w:val="Hipercze"/>
            <w:rFonts w:ascii="Arial" w:hAnsi="Arial" w:cs="Arial"/>
            <w:noProof/>
            <w:sz w:val="20"/>
            <w:szCs w:val="20"/>
          </w:rPr>
          <w:t>Rycina 9. Przebieg sieci przesyłowej gazu na terenie województwa warmińsko - mazurskiego</w:t>
        </w:r>
        <w:r w:rsidR="006D31B1" w:rsidRPr="006D31B1">
          <w:rPr>
            <w:rFonts w:ascii="Arial" w:hAnsi="Arial" w:cs="Arial"/>
            <w:noProof/>
            <w:webHidden/>
            <w:sz w:val="20"/>
            <w:szCs w:val="20"/>
          </w:rPr>
          <w:tab/>
        </w:r>
        <w:r w:rsidR="006D31B1" w:rsidRPr="006D31B1">
          <w:rPr>
            <w:rFonts w:ascii="Arial" w:hAnsi="Arial" w:cs="Arial"/>
            <w:noProof/>
            <w:webHidden/>
            <w:sz w:val="20"/>
            <w:szCs w:val="20"/>
          </w:rPr>
          <w:fldChar w:fldCharType="begin"/>
        </w:r>
        <w:r w:rsidR="006D31B1" w:rsidRPr="006D31B1">
          <w:rPr>
            <w:rFonts w:ascii="Arial" w:hAnsi="Arial" w:cs="Arial"/>
            <w:noProof/>
            <w:webHidden/>
            <w:sz w:val="20"/>
            <w:szCs w:val="20"/>
          </w:rPr>
          <w:instrText xml:space="preserve"> PAGEREF _Toc50289591 \h </w:instrText>
        </w:r>
        <w:r w:rsidR="006D31B1" w:rsidRPr="006D31B1">
          <w:rPr>
            <w:rFonts w:ascii="Arial" w:hAnsi="Arial" w:cs="Arial"/>
            <w:noProof/>
            <w:webHidden/>
            <w:sz w:val="20"/>
            <w:szCs w:val="20"/>
          </w:rPr>
        </w:r>
        <w:r w:rsidR="006D31B1" w:rsidRPr="006D31B1">
          <w:rPr>
            <w:rFonts w:ascii="Arial" w:hAnsi="Arial" w:cs="Arial"/>
            <w:noProof/>
            <w:webHidden/>
            <w:sz w:val="20"/>
            <w:szCs w:val="20"/>
          </w:rPr>
          <w:fldChar w:fldCharType="separate"/>
        </w:r>
        <w:r w:rsidR="00BA793E">
          <w:rPr>
            <w:rFonts w:ascii="Arial" w:hAnsi="Arial" w:cs="Arial"/>
            <w:noProof/>
            <w:webHidden/>
            <w:sz w:val="20"/>
            <w:szCs w:val="20"/>
          </w:rPr>
          <w:t>98</w:t>
        </w:r>
        <w:r w:rsidR="006D31B1" w:rsidRPr="006D31B1">
          <w:rPr>
            <w:rFonts w:ascii="Arial" w:hAnsi="Arial" w:cs="Arial"/>
            <w:noProof/>
            <w:webHidden/>
            <w:sz w:val="20"/>
            <w:szCs w:val="20"/>
          </w:rPr>
          <w:fldChar w:fldCharType="end"/>
        </w:r>
      </w:hyperlink>
    </w:p>
    <w:p w14:paraId="47490E9D" w14:textId="60DB097E" w:rsidR="006D31B1" w:rsidRPr="006D31B1" w:rsidRDefault="003E1822" w:rsidP="006D31B1">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89592" w:history="1">
        <w:r w:rsidR="006D31B1" w:rsidRPr="006D31B1">
          <w:rPr>
            <w:rStyle w:val="Hipercze"/>
            <w:rFonts w:ascii="Arial" w:hAnsi="Arial" w:cs="Arial"/>
            <w:noProof/>
            <w:sz w:val="20"/>
            <w:szCs w:val="20"/>
          </w:rPr>
          <w:t>Rycina 10. Strefy energii wiatru w Polsce wg H. Lorenc (Źródło: Ośrodek Meteorologii IMiGW)</w:t>
        </w:r>
        <w:r w:rsidR="006D31B1" w:rsidRPr="006D31B1">
          <w:rPr>
            <w:rFonts w:ascii="Arial" w:hAnsi="Arial" w:cs="Arial"/>
            <w:noProof/>
            <w:webHidden/>
            <w:sz w:val="20"/>
            <w:szCs w:val="20"/>
          </w:rPr>
          <w:tab/>
        </w:r>
        <w:r w:rsidR="006D31B1" w:rsidRPr="006D31B1">
          <w:rPr>
            <w:rFonts w:ascii="Arial" w:hAnsi="Arial" w:cs="Arial"/>
            <w:noProof/>
            <w:webHidden/>
            <w:sz w:val="20"/>
            <w:szCs w:val="20"/>
          </w:rPr>
          <w:fldChar w:fldCharType="begin"/>
        </w:r>
        <w:r w:rsidR="006D31B1" w:rsidRPr="006D31B1">
          <w:rPr>
            <w:rFonts w:ascii="Arial" w:hAnsi="Arial" w:cs="Arial"/>
            <w:noProof/>
            <w:webHidden/>
            <w:sz w:val="20"/>
            <w:szCs w:val="20"/>
          </w:rPr>
          <w:instrText xml:space="preserve"> PAGEREF _Toc50289592 \h </w:instrText>
        </w:r>
        <w:r w:rsidR="006D31B1" w:rsidRPr="006D31B1">
          <w:rPr>
            <w:rFonts w:ascii="Arial" w:hAnsi="Arial" w:cs="Arial"/>
            <w:noProof/>
            <w:webHidden/>
            <w:sz w:val="20"/>
            <w:szCs w:val="20"/>
          </w:rPr>
        </w:r>
        <w:r w:rsidR="006D31B1" w:rsidRPr="006D31B1">
          <w:rPr>
            <w:rFonts w:ascii="Arial" w:hAnsi="Arial" w:cs="Arial"/>
            <w:noProof/>
            <w:webHidden/>
            <w:sz w:val="20"/>
            <w:szCs w:val="20"/>
          </w:rPr>
          <w:fldChar w:fldCharType="separate"/>
        </w:r>
        <w:r w:rsidR="00BA793E">
          <w:rPr>
            <w:rFonts w:ascii="Arial" w:hAnsi="Arial" w:cs="Arial"/>
            <w:noProof/>
            <w:webHidden/>
            <w:sz w:val="20"/>
            <w:szCs w:val="20"/>
          </w:rPr>
          <w:t>104</w:t>
        </w:r>
        <w:r w:rsidR="006D31B1" w:rsidRPr="006D31B1">
          <w:rPr>
            <w:rFonts w:ascii="Arial" w:hAnsi="Arial" w:cs="Arial"/>
            <w:noProof/>
            <w:webHidden/>
            <w:sz w:val="20"/>
            <w:szCs w:val="20"/>
          </w:rPr>
          <w:fldChar w:fldCharType="end"/>
        </w:r>
      </w:hyperlink>
    </w:p>
    <w:p w14:paraId="58C274C6" w14:textId="2902DF8C" w:rsidR="006D31B1" w:rsidRPr="006D31B1" w:rsidRDefault="003E1822" w:rsidP="006D31B1">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89593" w:history="1">
        <w:r w:rsidR="006D31B1" w:rsidRPr="006D31B1">
          <w:rPr>
            <w:rStyle w:val="Hipercze"/>
            <w:rFonts w:ascii="Arial" w:hAnsi="Arial" w:cs="Arial"/>
            <w:noProof/>
            <w:sz w:val="20"/>
            <w:szCs w:val="20"/>
          </w:rPr>
          <w:t>Rycina 11. Średnioroczna prędkość wiatru (m/s) na wysokości ponad 30 m nad powierzchnią ziemi w terenie z przeszkodami do 3 m</w:t>
        </w:r>
        <w:r w:rsidR="006D31B1" w:rsidRPr="006D31B1">
          <w:rPr>
            <w:rFonts w:ascii="Arial" w:hAnsi="Arial" w:cs="Arial"/>
            <w:noProof/>
            <w:webHidden/>
            <w:sz w:val="20"/>
            <w:szCs w:val="20"/>
          </w:rPr>
          <w:tab/>
        </w:r>
        <w:r w:rsidR="006D31B1" w:rsidRPr="006D31B1">
          <w:rPr>
            <w:rFonts w:ascii="Arial" w:hAnsi="Arial" w:cs="Arial"/>
            <w:noProof/>
            <w:webHidden/>
            <w:sz w:val="20"/>
            <w:szCs w:val="20"/>
          </w:rPr>
          <w:fldChar w:fldCharType="begin"/>
        </w:r>
        <w:r w:rsidR="006D31B1" w:rsidRPr="006D31B1">
          <w:rPr>
            <w:rFonts w:ascii="Arial" w:hAnsi="Arial" w:cs="Arial"/>
            <w:noProof/>
            <w:webHidden/>
            <w:sz w:val="20"/>
            <w:szCs w:val="20"/>
          </w:rPr>
          <w:instrText xml:space="preserve"> PAGEREF _Toc50289593 \h </w:instrText>
        </w:r>
        <w:r w:rsidR="006D31B1" w:rsidRPr="006D31B1">
          <w:rPr>
            <w:rFonts w:ascii="Arial" w:hAnsi="Arial" w:cs="Arial"/>
            <w:noProof/>
            <w:webHidden/>
            <w:sz w:val="20"/>
            <w:szCs w:val="20"/>
          </w:rPr>
        </w:r>
        <w:r w:rsidR="006D31B1" w:rsidRPr="006D31B1">
          <w:rPr>
            <w:rFonts w:ascii="Arial" w:hAnsi="Arial" w:cs="Arial"/>
            <w:noProof/>
            <w:webHidden/>
            <w:sz w:val="20"/>
            <w:szCs w:val="20"/>
          </w:rPr>
          <w:fldChar w:fldCharType="separate"/>
        </w:r>
        <w:r w:rsidR="00BA793E">
          <w:rPr>
            <w:rFonts w:ascii="Arial" w:hAnsi="Arial" w:cs="Arial"/>
            <w:noProof/>
            <w:webHidden/>
            <w:sz w:val="20"/>
            <w:szCs w:val="20"/>
          </w:rPr>
          <w:t>105</w:t>
        </w:r>
        <w:r w:rsidR="006D31B1" w:rsidRPr="006D31B1">
          <w:rPr>
            <w:rFonts w:ascii="Arial" w:hAnsi="Arial" w:cs="Arial"/>
            <w:noProof/>
            <w:webHidden/>
            <w:sz w:val="20"/>
            <w:szCs w:val="20"/>
          </w:rPr>
          <w:fldChar w:fldCharType="end"/>
        </w:r>
      </w:hyperlink>
    </w:p>
    <w:p w14:paraId="3706C4AB" w14:textId="2BF9604A" w:rsidR="006D31B1" w:rsidRPr="006D31B1" w:rsidRDefault="003E1822" w:rsidP="006D31B1">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89594" w:history="1">
        <w:r w:rsidR="006D31B1" w:rsidRPr="006D31B1">
          <w:rPr>
            <w:rStyle w:val="Hipercze"/>
            <w:rFonts w:ascii="Arial" w:hAnsi="Arial" w:cs="Arial"/>
            <w:noProof/>
            <w:sz w:val="20"/>
            <w:szCs w:val="20"/>
          </w:rPr>
          <w:t>Rycina 12. Mapa strumienia cieplnego dla obszaru Polski</w:t>
        </w:r>
        <w:r w:rsidR="006D31B1" w:rsidRPr="006D31B1">
          <w:rPr>
            <w:rFonts w:ascii="Arial" w:hAnsi="Arial" w:cs="Arial"/>
            <w:noProof/>
            <w:webHidden/>
            <w:sz w:val="20"/>
            <w:szCs w:val="20"/>
          </w:rPr>
          <w:tab/>
        </w:r>
        <w:r w:rsidR="006D31B1" w:rsidRPr="006D31B1">
          <w:rPr>
            <w:rFonts w:ascii="Arial" w:hAnsi="Arial" w:cs="Arial"/>
            <w:noProof/>
            <w:webHidden/>
            <w:sz w:val="20"/>
            <w:szCs w:val="20"/>
          </w:rPr>
          <w:fldChar w:fldCharType="begin"/>
        </w:r>
        <w:r w:rsidR="006D31B1" w:rsidRPr="006D31B1">
          <w:rPr>
            <w:rFonts w:ascii="Arial" w:hAnsi="Arial" w:cs="Arial"/>
            <w:noProof/>
            <w:webHidden/>
            <w:sz w:val="20"/>
            <w:szCs w:val="20"/>
          </w:rPr>
          <w:instrText xml:space="preserve"> PAGEREF _Toc50289594 \h </w:instrText>
        </w:r>
        <w:r w:rsidR="006D31B1" w:rsidRPr="006D31B1">
          <w:rPr>
            <w:rFonts w:ascii="Arial" w:hAnsi="Arial" w:cs="Arial"/>
            <w:noProof/>
            <w:webHidden/>
            <w:sz w:val="20"/>
            <w:szCs w:val="20"/>
          </w:rPr>
        </w:r>
        <w:r w:rsidR="006D31B1" w:rsidRPr="006D31B1">
          <w:rPr>
            <w:rFonts w:ascii="Arial" w:hAnsi="Arial" w:cs="Arial"/>
            <w:noProof/>
            <w:webHidden/>
            <w:sz w:val="20"/>
            <w:szCs w:val="20"/>
          </w:rPr>
          <w:fldChar w:fldCharType="separate"/>
        </w:r>
        <w:r w:rsidR="00BA793E">
          <w:rPr>
            <w:rFonts w:ascii="Arial" w:hAnsi="Arial" w:cs="Arial"/>
            <w:noProof/>
            <w:webHidden/>
            <w:sz w:val="20"/>
            <w:szCs w:val="20"/>
          </w:rPr>
          <w:t>109</w:t>
        </w:r>
        <w:r w:rsidR="006D31B1" w:rsidRPr="006D31B1">
          <w:rPr>
            <w:rFonts w:ascii="Arial" w:hAnsi="Arial" w:cs="Arial"/>
            <w:noProof/>
            <w:webHidden/>
            <w:sz w:val="20"/>
            <w:szCs w:val="20"/>
          </w:rPr>
          <w:fldChar w:fldCharType="end"/>
        </w:r>
      </w:hyperlink>
    </w:p>
    <w:p w14:paraId="19B3ADD0" w14:textId="438316BE" w:rsidR="006D31B1" w:rsidRPr="006D31B1" w:rsidRDefault="003E1822" w:rsidP="006D31B1">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89595" w:history="1">
        <w:r w:rsidR="006D31B1" w:rsidRPr="006D31B1">
          <w:rPr>
            <w:rStyle w:val="Hipercze"/>
            <w:rFonts w:ascii="Arial" w:hAnsi="Arial" w:cs="Arial"/>
            <w:noProof/>
            <w:sz w:val="20"/>
            <w:szCs w:val="20"/>
          </w:rPr>
          <w:t>Rycina 13. Okręgi występowania zasobów wód geotermalnych</w:t>
        </w:r>
        <w:r w:rsidR="006D31B1" w:rsidRPr="006D31B1">
          <w:rPr>
            <w:rFonts w:ascii="Arial" w:hAnsi="Arial" w:cs="Arial"/>
            <w:noProof/>
            <w:webHidden/>
            <w:sz w:val="20"/>
            <w:szCs w:val="20"/>
          </w:rPr>
          <w:tab/>
        </w:r>
        <w:r w:rsidR="006D31B1" w:rsidRPr="006D31B1">
          <w:rPr>
            <w:rFonts w:ascii="Arial" w:hAnsi="Arial" w:cs="Arial"/>
            <w:noProof/>
            <w:webHidden/>
            <w:sz w:val="20"/>
            <w:szCs w:val="20"/>
          </w:rPr>
          <w:fldChar w:fldCharType="begin"/>
        </w:r>
        <w:r w:rsidR="006D31B1" w:rsidRPr="006D31B1">
          <w:rPr>
            <w:rFonts w:ascii="Arial" w:hAnsi="Arial" w:cs="Arial"/>
            <w:noProof/>
            <w:webHidden/>
            <w:sz w:val="20"/>
            <w:szCs w:val="20"/>
          </w:rPr>
          <w:instrText xml:space="preserve"> PAGEREF _Toc50289595 \h </w:instrText>
        </w:r>
        <w:r w:rsidR="006D31B1" w:rsidRPr="006D31B1">
          <w:rPr>
            <w:rFonts w:ascii="Arial" w:hAnsi="Arial" w:cs="Arial"/>
            <w:noProof/>
            <w:webHidden/>
            <w:sz w:val="20"/>
            <w:szCs w:val="20"/>
          </w:rPr>
        </w:r>
        <w:r w:rsidR="006D31B1" w:rsidRPr="006D31B1">
          <w:rPr>
            <w:rFonts w:ascii="Arial" w:hAnsi="Arial" w:cs="Arial"/>
            <w:noProof/>
            <w:webHidden/>
            <w:sz w:val="20"/>
            <w:szCs w:val="20"/>
          </w:rPr>
          <w:fldChar w:fldCharType="separate"/>
        </w:r>
        <w:r w:rsidR="00BA793E">
          <w:rPr>
            <w:rFonts w:ascii="Arial" w:hAnsi="Arial" w:cs="Arial"/>
            <w:noProof/>
            <w:webHidden/>
            <w:sz w:val="20"/>
            <w:szCs w:val="20"/>
          </w:rPr>
          <w:t>110</w:t>
        </w:r>
        <w:r w:rsidR="006D31B1" w:rsidRPr="006D31B1">
          <w:rPr>
            <w:rFonts w:ascii="Arial" w:hAnsi="Arial" w:cs="Arial"/>
            <w:noProof/>
            <w:webHidden/>
            <w:sz w:val="20"/>
            <w:szCs w:val="20"/>
          </w:rPr>
          <w:fldChar w:fldCharType="end"/>
        </w:r>
      </w:hyperlink>
    </w:p>
    <w:p w14:paraId="1D1FC84D" w14:textId="4BF1DDB4" w:rsidR="006D31B1" w:rsidRPr="006D31B1" w:rsidRDefault="003E1822" w:rsidP="006D31B1">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hyperlink w:anchor="_Toc50289596" w:history="1">
        <w:r w:rsidR="006D31B1" w:rsidRPr="006D31B1">
          <w:rPr>
            <w:rStyle w:val="Hipercze"/>
            <w:rFonts w:ascii="Arial" w:hAnsi="Arial" w:cs="Arial"/>
            <w:noProof/>
            <w:sz w:val="20"/>
            <w:szCs w:val="20"/>
          </w:rPr>
          <w:t>Rycina 14. Usłonecznienie - średnie roczne sumy [godziny]</w:t>
        </w:r>
        <w:r w:rsidR="006D31B1" w:rsidRPr="006D31B1">
          <w:rPr>
            <w:rFonts w:ascii="Arial" w:hAnsi="Arial" w:cs="Arial"/>
            <w:noProof/>
            <w:webHidden/>
            <w:sz w:val="20"/>
            <w:szCs w:val="20"/>
          </w:rPr>
          <w:tab/>
        </w:r>
        <w:r w:rsidR="006D31B1" w:rsidRPr="006D31B1">
          <w:rPr>
            <w:rFonts w:ascii="Arial" w:hAnsi="Arial" w:cs="Arial"/>
            <w:noProof/>
            <w:webHidden/>
            <w:sz w:val="20"/>
            <w:szCs w:val="20"/>
          </w:rPr>
          <w:fldChar w:fldCharType="begin"/>
        </w:r>
        <w:r w:rsidR="006D31B1" w:rsidRPr="006D31B1">
          <w:rPr>
            <w:rFonts w:ascii="Arial" w:hAnsi="Arial" w:cs="Arial"/>
            <w:noProof/>
            <w:webHidden/>
            <w:sz w:val="20"/>
            <w:szCs w:val="20"/>
          </w:rPr>
          <w:instrText xml:space="preserve"> PAGEREF _Toc50289596 \h </w:instrText>
        </w:r>
        <w:r w:rsidR="006D31B1" w:rsidRPr="006D31B1">
          <w:rPr>
            <w:rFonts w:ascii="Arial" w:hAnsi="Arial" w:cs="Arial"/>
            <w:noProof/>
            <w:webHidden/>
            <w:sz w:val="20"/>
            <w:szCs w:val="20"/>
          </w:rPr>
        </w:r>
        <w:r w:rsidR="006D31B1" w:rsidRPr="006D31B1">
          <w:rPr>
            <w:rFonts w:ascii="Arial" w:hAnsi="Arial" w:cs="Arial"/>
            <w:noProof/>
            <w:webHidden/>
            <w:sz w:val="20"/>
            <w:szCs w:val="20"/>
          </w:rPr>
          <w:fldChar w:fldCharType="separate"/>
        </w:r>
        <w:r w:rsidR="00BA793E">
          <w:rPr>
            <w:rFonts w:ascii="Arial" w:hAnsi="Arial" w:cs="Arial"/>
            <w:noProof/>
            <w:webHidden/>
            <w:sz w:val="20"/>
            <w:szCs w:val="20"/>
          </w:rPr>
          <w:t>114</w:t>
        </w:r>
        <w:r w:rsidR="006D31B1" w:rsidRPr="006D31B1">
          <w:rPr>
            <w:rFonts w:ascii="Arial" w:hAnsi="Arial" w:cs="Arial"/>
            <w:noProof/>
            <w:webHidden/>
            <w:sz w:val="20"/>
            <w:szCs w:val="20"/>
          </w:rPr>
          <w:fldChar w:fldCharType="end"/>
        </w:r>
      </w:hyperlink>
    </w:p>
    <w:p w14:paraId="53353EC8" w14:textId="6753ED3D" w:rsidR="00773695" w:rsidRPr="006D31B1" w:rsidRDefault="00773695" w:rsidP="006D31B1">
      <w:pPr>
        <w:spacing w:line="360" w:lineRule="auto"/>
        <w:jc w:val="both"/>
        <w:rPr>
          <w:rFonts w:ascii="Arial" w:hAnsi="Arial" w:cs="Arial"/>
          <w:color w:val="FF0000"/>
          <w:sz w:val="20"/>
          <w:szCs w:val="20"/>
        </w:rPr>
      </w:pPr>
      <w:r w:rsidRPr="006D31B1">
        <w:rPr>
          <w:rFonts w:ascii="Arial" w:hAnsi="Arial" w:cs="Arial"/>
          <w:color w:val="FF0000"/>
          <w:sz w:val="20"/>
          <w:szCs w:val="20"/>
        </w:rPr>
        <w:fldChar w:fldCharType="end"/>
      </w:r>
    </w:p>
    <w:p w14:paraId="3CB65C8B" w14:textId="77777777" w:rsidR="00755AA5" w:rsidRPr="00B33641" w:rsidRDefault="00755AA5" w:rsidP="00755AA5">
      <w:pPr>
        <w:pStyle w:val="Nagwek2"/>
      </w:pPr>
      <w:bookmarkStart w:id="171" w:name="_Toc50238196"/>
      <w:r w:rsidRPr="00B33641">
        <w:t>Spis wykresów</w:t>
      </w:r>
      <w:bookmarkEnd w:id="171"/>
    </w:p>
    <w:p w14:paraId="3B090AD3" w14:textId="77777777" w:rsidR="00755AA5" w:rsidRPr="008851B0" w:rsidRDefault="00755AA5" w:rsidP="00755AA5">
      <w:pPr>
        <w:rPr>
          <w:color w:val="FF0000"/>
        </w:rPr>
      </w:pPr>
    </w:p>
    <w:p w14:paraId="492E7C93" w14:textId="3389BF41" w:rsidR="00B33641" w:rsidRPr="006D31B1" w:rsidRDefault="00755AA5" w:rsidP="00B33641">
      <w:pPr>
        <w:pStyle w:val="Spisilustracji"/>
        <w:tabs>
          <w:tab w:val="right" w:leader="dot" w:pos="9062"/>
        </w:tabs>
        <w:spacing w:line="360" w:lineRule="auto"/>
        <w:jc w:val="both"/>
        <w:rPr>
          <w:rFonts w:ascii="Arial" w:eastAsiaTheme="minorEastAsia" w:hAnsi="Arial" w:cs="Arial"/>
          <w:noProof/>
          <w:kern w:val="0"/>
          <w:sz w:val="20"/>
          <w:szCs w:val="20"/>
          <w:lang w:eastAsia="pl-PL" w:bidi="ar-SA"/>
        </w:rPr>
      </w:pPr>
      <w:r w:rsidRPr="008851B0">
        <w:rPr>
          <w:rFonts w:ascii="Arial" w:hAnsi="Arial" w:cs="Arial"/>
          <w:color w:val="FF0000"/>
          <w:sz w:val="21"/>
        </w:rPr>
        <w:fldChar w:fldCharType="begin"/>
      </w:r>
      <w:r w:rsidRPr="008851B0">
        <w:rPr>
          <w:rFonts w:ascii="Arial" w:hAnsi="Arial" w:cs="Arial"/>
          <w:color w:val="FF0000"/>
          <w:sz w:val="21"/>
        </w:rPr>
        <w:instrText xml:space="preserve"> TOC \h \z \c "Wykres" </w:instrText>
      </w:r>
      <w:r w:rsidRPr="008851B0">
        <w:rPr>
          <w:rFonts w:ascii="Arial" w:hAnsi="Arial" w:cs="Arial"/>
          <w:color w:val="FF0000"/>
          <w:sz w:val="21"/>
        </w:rPr>
        <w:fldChar w:fldCharType="separate"/>
      </w:r>
      <w:hyperlink w:anchor="_Toc50238056" w:history="1">
        <w:r w:rsidR="00B33641" w:rsidRPr="006D31B1">
          <w:rPr>
            <w:rStyle w:val="Hipercze"/>
            <w:rFonts w:ascii="Arial" w:hAnsi="Arial" w:cs="Arial"/>
            <w:noProof/>
            <w:sz w:val="20"/>
            <w:szCs w:val="20"/>
          </w:rPr>
          <w:t>Wykres 1. Prognoza liczby ludności powiatu nowomiejskiego do roku 2050</w:t>
        </w:r>
        <w:r w:rsidR="00B33641" w:rsidRPr="006D31B1">
          <w:rPr>
            <w:rFonts w:ascii="Arial" w:hAnsi="Arial" w:cs="Arial"/>
            <w:noProof/>
            <w:webHidden/>
            <w:sz w:val="20"/>
            <w:szCs w:val="20"/>
          </w:rPr>
          <w:tab/>
        </w:r>
        <w:r w:rsidR="00B33641" w:rsidRPr="006D31B1">
          <w:rPr>
            <w:rFonts w:ascii="Arial" w:hAnsi="Arial" w:cs="Arial"/>
            <w:noProof/>
            <w:webHidden/>
            <w:sz w:val="20"/>
            <w:szCs w:val="20"/>
          </w:rPr>
          <w:fldChar w:fldCharType="begin"/>
        </w:r>
        <w:r w:rsidR="00B33641" w:rsidRPr="006D31B1">
          <w:rPr>
            <w:rFonts w:ascii="Arial" w:hAnsi="Arial" w:cs="Arial"/>
            <w:noProof/>
            <w:webHidden/>
            <w:sz w:val="20"/>
            <w:szCs w:val="20"/>
          </w:rPr>
          <w:instrText xml:space="preserve"> PAGEREF _Toc50238056 \h </w:instrText>
        </w:r>
        <w:r w:rsidR="00B33641" w:rsidRPr="006D31B1">
          <w:rPr>
            <w:rFonts w:ascii="Arial" w:hAnsi="Arial" w:cs="Arial"/>
            <w:noProof/>
            <w:webHidden/>
            <w:sz w:val="20"/>
            <w:szCs w:val="20"/>
          </w:rPr>
        </w:r>
        <w:r w:rsidR="00B33641" w:rsidRPr="006D31B1">
          <w:rPr>
            <w:rFonts w:ascii="Arial" w:hAnsi="Arial" w:cs="Arial"/>
            <w:noProof/>
            <w:webHidden/>
            <w:sz w:val="20"/>
            <w:szCs w:val="20"/>
          </w:rPr>
          <w:fldChar w:fldCharType="separate"/>
        </w:r>
        <w:r w:rsidR="00BA793E">
          <w:rPr>
            <w:rFonts w:ascii="Arial" w:hAnsi="Arial" w:cs="Arial"/>
            <w:noProof/>
            <w:webHidden/>
            <w:sz w:val="20"/>
            <w:szCs w:val="20"/>
          </w:rPr>
          <w:t>47</w:t>
        </w:r>
        <w:r w:rsidR="00B33641" w:rsidRPr="006D31B1">
          <w:rPr>
            <w:rFonts w:ascii="Arial" w:hAnsi="Arial" w:cs="Arial"/>
            <w:noProof/>
            <w:webHidden/>
            <w:sz w:val="20"/>
            <w:szCs w:val="20"/>
          </w:rPr>
          <w:fldChar w:fldCharType="end"/>
        </w:r>
      </w:hyperlink>
    </w:p>
    <w:p w14:paraId="176DF99B" w14:textId="5C98101C" w:rsidR="00B33641" w:rsidRDefault="003E1822">
      <w:pPr>
        <w:pStyle w:val="Spisilustracji"/>
        <w:tabs>
          <w:tab w:val="right" w:leader="dot" w:pos="9062"/>
        </w:tabs>
        <w:rPr>
          <w:rFonts w:asciiTheme="minorHAnsi" w:eastAsiaTheme="minorEastAsia" w:hAnsiTheme="minorHAnsi" w:cstheme="minorBidi"/>
          <w:noProof/>
          <w:kern w:val="0"/>
          <w:sz w:val="22"/>
          <w:szCs w:val="22"/>
          <w:lang w:eastAsia="pl-PL" w:bidi="ar-SA"/>
        </w:rPr>
      </w:pPr>
      <w:hyperlink w:anchor="_Toc50238057" w:history="1">
        <w:r w:rsidR="00B33641" w:rsidRPr="006D31B1">
          <w:rPr>
            <w:rStyle w:val="Hipercze"/>
            <w:rFonts w:ascii="Arial" w:hAnsi="Arial" w:cs="Arial"/>
            <w:noProof/>
            <w:sz w:val="20"/>
            <w:szCs w:val="20"/>
          </w:rPr>
          <w:t>Wykres 2. Prognoza liczby ludności gminy Biskupiec do roku 2050</w:t>
        </w:r>
        <w:r w:rsidR="00B33641" w:rsidRPr="006D31B1">
          <w:rPr>
            <w:rFonts w:ascii="Arial" w:hAnsi="Arial" w:cs="Arial"/>
            <w:noProof/>
            <w:webHidden/>
            <w:sz w:val="20"/>
            <w:szCs w:val="20"/>
          </w:rPr>
          <w:tab/>
        </w:r>
        <w:r w:rsidR="00B33641" w:rsidRPr="006D31B1">
          <w:rPr>
            <w:rFonts w:ascii="Arial" w:hAnsi="Arial" w:cs="Arial"/>
            <w:noProof/>
            <w:webHidden/>
            <w:sz w:val="20"/>
            <w:szCs w:val="20"/>
          </w:rPr>
          <w:fldChar w:fldCharType="begin"/>
        </w:r>
        <w:r w:rsidR="00B33641" w:rsidRPr="006D31B1">
          <w:rPr>
            <w:rFonts w:ascii="Arial" w:hAnsi="Arial" w:cs="Arial"/>
            <w:noProof/>
            <w:webHidden/>
            <w:sz w:val="20"/>
            <w:szCs w:val="20"/>
          </w:rPr>
          <w:instrText xml:space="preserve"> PAGEREF _Toc50238057 \h </w:instrText>
        </w:r>
        <w:r w:rsidR="00B33641" w:rsidRPr="006D31B1">
          <w:rPr>
            <w:rFonts w:ascii="Arial" w:hAnsi="Arial" w:cs="Arial"/>
            <w:noProof/>
            <w:webHidden/>
            <w:sz w:val="20"/>
            <w:szCs w:val="20"/>
          </w:rPr>
        </w:r>
        <w:r w:rsidR="00B33641" w:rsidRPr="006D31B1">
          <w:rPr>
            <w:rFonts w:ascii="Arial" w:hAnsi="Arial" w:cs="Arial"/>
            <w:noProof/>
            <w:webHidden/>
            <w:sz w:val="20"/>
            <w:szCs w:val="20"/>
          </w:rPr>
          <w:fldChar w:fldCharType="separate"/>
        </w:r>
        <w:r w:rsidR="00BA793E">
          <w:rPr>
            <w:rFonts w:ascii="Arial" w:hAnsi="Arial" w:cs="Arial"/>
            <w:noProof/>
            <w:webHidden/>
            <w:sz w:val="20"/>
            <w:szCs w:val="20"/>
          </w:rPr>
          <w:t>48</w:t>
        </w:r>
        <w:r w:rsidR="00B33641" w:rsidRPr="006D31B1">
          <w:rPr>
            <w:rFonts w:ascii="Arial" w:hAnsi="Arial" w:cs="Arial"/>
            <w:noProof/>
            <w:webHidden/>
            <w:sz w:val="20"/>
            <w:szCs w:val="20"/>
          </w:rPr>
          <w:fldChar w:fldCharType="end"/>
        </w:r>
      </w:hyperlink>
    </w:p>
    <w:p w14:paraId="260D4387" w14:textId="710D7FDB" w:rsidR="00755AA5" w:rsidRPr="008851B0" w:rsidRDefault="00755AA5" w:rsidP="00C21C99">
      <w:pPr>
        <w:jc w:val="both"/>
        <w:rPr>
          <w:rFonts w:ascii="Arial" w:hAnsi="Arial" w:cs="Arial"/>
          <w:color w:val="FF0000"/>
          <w:sz w:val="21"/>
          <w:szCs w:val="21"/>
        </w:rPr>
      </w:pPr>
      <w:r w:rsidRPr="008851B0">
        <w:rPr>
          <w:rFonts w:ascii="Arial" w:hAnsi="Arial" w:cs="Arial"/>
          <w:color w:val="FF0000"/>
          <w:sz w:val="21"/>
          <w:szCs w:val="21"/>
        </w:rPr>
        <w:fldChar w:fldCharType="end"/>
      </w:r>
    </w:p>
    <w:p w14:paraId="65E464FD" w14:textId="77777777" w:rsidR="008C6B0A" w:rsidRPr="00B33641" w:rsidRDefault="008C6B0A" w:rsidP="00B33641">
      <w:pPr>
        <w:pStyle w:val="Nagwek1"/>
        <w:tabs>
          <w:tab w:val="left" w:pos="851"/>
        </w:tabs>
        <w:spacing w:before="0" w:after="240"/>
        <w:ind w:left="709" w:hanging="349"/>
      </w:pPr>
      <w:bookmarkStart w:id="172" w:name="_Toc50238197"/>
      <w:r w:rsidRPr="00B33641">
        <w:t>Bibliografia</w:t>
      </w:r>
      <w:bookmarkEnd w:id="172"/>
    </w:p>
    <w:p w14:paraId="06031AAD" w14:textId="77777777" w:rsidR="00CF5FE2" w:rsidRPr="00B33641" w:rsidRDefault="00CF5FE2" w:rsidP="00B33641">
      <w:pPr>
        <w:pStyle w:val="Akapitzlist"/>
        <w:widowControl/>
        <w:numPr>
          <w:ilvl w:val="0"/>
          <w:numId w:val="58"/>
        </w:numPr>
        <w:suppressAutoHyphens w:val="0"/>
        <w:autoSpaceDE w:val="0"/>
        <w:autoSpaceDN w:val="0"/>
        <w:adjustRightInd w:val="0"/>
        <w:spacing w:line="360" w:lineRule="auto"/>
        <w:ind w:left="1418" w:hanging="567"/>
        <w:jc w:val="both"/>
        <w:rPr>
          <w:rFonts w:ascii="Arial" w:hAnsi="Arial" w:cs="Arial"/>
          <w:sz w:val="20"/>
          <w:szCs w:val="20"/>
        </w:rPr>
      </w:pPr>
      <w:r w:rsidRPr="00B33641">
        <w:rPr>
          <w:rFonts w:ascii="Arial" w:hAnsi="Arial" w:cs="Arial"/>
          <w:sz w:val="20"/>
          <w:szCs w:val="20"/>
        </w:rPr>
        <w:t>http://www.gaz-system.pl,</w:t>
      </w:r>
    </w:p>
    <w:p w14:paraId="40230D61" w14:textId="77777777" w:rsidR="00CF5FE2" w:rsidRPr="00B33641" w:rsidRDefault="00776D8C" w:rsidP="00B33641">
      <w:pPr>
        <w:pStyle w:val="Akapitzlist"/>
        <w:widowControl/>
        <w:numPr>
          <w:ilvl w:val="0"/>
          <w:numId w:val="58"/>
        </w:numPr>
        <w:suppressAutoHyphens w:val="0"/>
        <w:autoSpaceDE w:val="0"/>
        <w:autoSpaceDN w:val="0"/>
        <w:adjustRightInd w:val="0"/>
        <w:spacing w:before="240" w:line="360" w:lineRule="auto"/>
        <w:ind w:left="1418" w:hanging="567"/>
        <w:jc w:val="both"/>
        <w:rPr>
          <w:rFonts w:ascii="Arial" w:hAnsi="Arial" w:cs="Arial"/>
          <w:sz w:val="20"/>
          <w:szCs w:val="20"/>
        </w:rPr>
      </w:pPr>
      <w:r w:rsidRPr="00B33641">
        <w:rPr>
          <w:rFonts w:ascii="Arial" w:hAnsi="Arial" w:cs="Arial"/>
          <w:sz w:val="20"/>
          <w:szCs w:val="20"/>
        </w:rPr>
        <w:t>http://www.ure.gov.pl,</w:t>
      </w:r>
    </w:p>
    <w:p w14:paraId="1BC5145D" w14:textId="77777777" w:rsidR="00EE7DA0" w:rsidRPr="00B33641" w:rsidRDefault="00EE7DA0" w:rsidP="00B33641">
      <w:pPr>
        <w:pStyle w:val="Akapitzlist"/>
        <w:widowControl/>
        <w:numPr>
          <w:ilvl w:val="0"/>
          <w:numId w:val="58"/>
        </w:numPr>
        <w:suppressAutoHyphens w:val="0"/>
        <w:autoSpaceDE w:val="0"/>
        <w:autoSpaceDN w:val="0"/>
        <w:adjustRightInd w:val="0"/>
        <w:spacing w:before="240" w:line="360" w:lineRule="auto"/>
        <w:ind w:left="1418" w:hanging="567"/>
        <w:jc w:val="both"/>
        <w:rPr>
          <w:rFonts w:ascii="Arial" w:hAnsi="Arial" w:cs="Arial"/>
          <w:sz w:val="20"/>
          <w:szCs w:val="20"/>
        </w:rPr>
      </w:pPr>
      <w:r w:rsidRPr="00B33641">
        <w:rPr>
          <w:rFonts w:ascii="Arial" w:hAnsi="Arial" w:cs="Arial"/>
          <w:sz w:val="20"/>
          <w:szCs w:val="20"/>
        </w:rPr>
        <w:t>http://www.energa-operator.pl,</w:t>
      </w:r>
    </w:p>
    <w:p w14:paraId="72AAEA41" w14:textId="77777777" w:rsidR="005C0F07" w:rsidRPr="00B33641" w:rsidRDefault="008C6B0A" w:rsidP="00B33641">
      <w:pPr>
        <w:pStyle w:val="Akapitzlist"/>
        <w:widowControl/>
        <w:numPr>
          <w:ilvl w:val="0"/>
          <w:numId w:val="58"/>
        </w:numPr>
        <w:suppressAutoHyphens w:val="0"/>
        <w:autoSpaceDE w:val="0"/>
        <w:autoSpaceDN w:val="0"/>
        <w:adjustRightInd w:val="0"/>
        <w:spacing w:before="240" w:line="360" w:lineRule="auto"/>
        <w:ind w:left="1418" w:hanging="567"/>
        <w:jc w:val="both"/>
        <w:rPr>
          <w:rFonts w:ascii="Arial" w:hAnsi="Arial" w:cs="Arial"/>
          <w:sz w:val="20"/>
          <w:szCs w:val="20"/>
        </w:rPr>
      </w:pPr>
      <w:r w:rsidRPr="00B33641">
        <w:rPr>
          <w:rFonts w:ascii="Arial" w:eastAsiaTheme="minorHAnsi" w:hAnsi="Arial" w:cs="Arial"/>
          <w:bCs/>
          <w:kern w:val="0"/>
          <w:sz w:val="20"/>
          <w:szCs w:val="20"/>
          <w:lang w:eastAsia="en-US" w:bidi="ar-SA"/>
        </w:rPr>
        <w:t xml:space="preserve">Kozak M., </w:t>
      </w:r>
      <w:r w:rsidRPr="00B33641">
        <w:rPr>
          <w:rFonts w:ascii="Arial" w:eastAsiaTheme="minorHAnsi" w:hAnsi="Arial" w:cs="Arial"/>
          <w:bCs/>
          <w:i/>
          <w:kern w:val="0"/>
          <w:sz w:val="20"/>
          <w:szCs w:val="20"/>
          <w:lang w:eastAsia="en-US" w:bidi="ar-SA"/>
        </w:rPr>
        <w:t>Zielona Księga w sprawie efektywności energetycznej czyli osiągać więcej zużywając mniej</w:t>
      </w:r>
      <w:r w:rsidRPr="00B33641">
        <w:rPr>
          <w:rFonts w:ascii="Arial" w:eastAsiaTheme="minorHAnsi" w:hAnsi="Arial" w:cs="Arial"/>
          <w:bCs/>
          <w:kern w:val="0"/>
          <w:sz w:val="20"/>
          <w:szCs w:val="20"/>
          <w:lang w:eastAsia="en-US" w:bidi="ar-SA"/>
        </w:rPr>
        <w:t>, Biuletyn Urzędu Regulacji Energetyki – nr 5/2005,</w:t>
      </w:r>
    </w:p>
    <w:p w14:paraId="21E9C1D7" w14:textId="77777777" w:rsidR="005C0F07" w:rsidRPr="00B33641" w:rsidRDefault="005C0F07" w:rsidP="00B33641">
      <w:pPr>
        <w:pStyle w:val="Akapitzlist"/>
        <w:widowControl/>
        <w:numPr>
          <w:ilvl w:val="0"/>
          <w:numId w:val="58"/>
        </w:numPr>
        <w:suppressAutoHyphens w:val="0"/>
        <w:autoSpaceDE w:val="0"/>
        <w:autoSpaceDN w:val="0"/>
        <w:adjustRightInd w:val="0"/>
        <w:spacing w:before="240" w:line="360" w:lineRule="auto"/>
        <w:ind w:left="1418" w:hanging="567"/>
        <w:jc w:val="both"/>
        <w:rPr>
          <w:rFonts w:ascii="Arial" w:hAnsi="Arial" w:cs="Arial"/>
          <w:sz w:val="20"/>
          <w:szCs w:val="20"/>
        </w:rPr>
      </w:pPr>
      <w:r w:rsidRPr="00B33641">
        <w:rPr>
          <w:rFonts w:ascii="Arial" w:hAnsi="Arial" w:cs="Arial"/>
          <w:sz w:val="20"/>
          <w:szCs w:val="20"/>
        </w:rPr>
        <w:t>Krajowy Plan Działań dotyczący efektywności energetycznej dla Polski 2014, Warszawa, 2014 r.,</w:t>
      </w:r>
    </w:p>
    <w:p w14:paraId="1FBE2342" w14:textId="77777777" w:rsidR="0036353C" w:rsidRPr="00B33641" w:rsidRDefault="0036353C" w:rsidP="00B33641">
      <w:pPr>
        <w:pStyle w:val="Akapitzlist"/>
        <w:widowControl/>
        <w:numPr>
          <w:ilvl w:val="0"/>
          <w:numId w:val="58"/>
        </w:numPr>
        <w:suppressAutoHyphens w:val="0"/>
        <w:autoSpaceDE w:val="0"/>
        <w:autoSpaceDN w:val="0"/>
        <w:adjustRightInd w:val="0"/>
        <w:spacing w:before="240" w:line="360" w:lineRule="auto"/>
        <w:ind w:left="1418" w:hanging="567"/>
        <w:jc w:val="both"/>
        <w:rPr>
          <w:rFonts w:ascii="Arial" w:hAnsi="Arial" w:cs="Arial"/>
          <w:sz w:val="20"/>
          <w:szCs w:val="20"/>
        </w:rPr>
      </w:pPr>
      <w:r w:rsidRPr="00B33641">
        <w:rPr>
          <w:rFonts w:ascii="Arial" w:hAnsi="Arial" w:cs="Arial"/>
          <w:sz w:val="20"/>
          <w:szCs w:val="20"/>
        </w:rPr>
        <w:t>Krajowy Plan mający na celu zwiększenie liczby budynków o niskim zużyciu energii, Projekt z dnia 14.10.2014 r., Warszawa 2014,</w:t>
      </w:r>
    </w:p>
    <w:p w14:paraId="5C5B5FC2" w14:textId="77777777" w:rsidR="00705700" w:rsidRPr="00B33641" w:rsidRDefault="00705700" w:rsidP="00B33641">
      <w:pPr>
        <w:pStyle w:val="Akapitzlist"/>
        <w:widowControl/>
        <w:numPr>
          <w:ilvl w:val="0"/>
          <w:numId w:val="58"/>
        </w:numPr>
        <w:suppressAutoHyphens w:val="0"/>
        <w:autoSpaceDE w:val="0"/>
        <w:autoSpaceDN w:val="0"/>
        <w:adjustRightInd w:val="0"/>
        <w:spacing w:before="240" w:line="360" w:lineRule="auto"/>
        <w:ind w:left="1418" w:hanging="567"/>
        <w:jc w:val="both"/>
        <w:rPr>
          <w:rFonts w:ascii="Arial" w:hAnsi="Arial" w:cs="Arial"/>
          <w:sz w:val="20"/>
          <w:szCs w:val="20"/>
        </w:rPr>
      </w:pPr>
      <w:r w:rsidRPr="00B33641">
        <w:rPr>
          <w:rFonts w:ascii="Arial" w:hAnsi="Arial" w:cs="Arial"/>
          <w:sz w:val="20"/>
          <w:szCs w:val="20"/>
        </w:rPr>
        <w:t xml:space="preserve">Lewandowski M., </w:t>
      </w:r>
      <w:r w:rsidRPr="00B33641">
        <w:rPr>
          <w:rFonts w:ascii="Arial" w:hAnsi="Arial" w:cs="Arial"/>
          <w:i/>
          <w:sz w:val="20"/>
          <w:szCs w:val="20"/>
        </w:rPr>
        <w:t xml:space="preserve">Proekologiczne odnawialne źródła energii, </w:t>
      </w:r>
      <w:r w:rsidRPr="00B33641">
        <w:rPr>
          <w:rFonts w:ascii="Arial" w:hAnsi="Arial" w:cs="Arial"/>
          <w:sz w:val="20"/>
          <w:szCs w:val="20"/>
        </w:rPr>
        <w:t>Warszawa 2001, Wydawnictwo Naukowo - Techniczne</w:t>
      </w:r>
    </w:p>
    <w:p w14:paraId="38758BF0" w14:textId="77777777" w:rsidR="00BB7FEE" w:rsidRPr="00B33641" w:rsidRDefault="00BB7FEE" w:rsidP="00B33641">
      <w:pPr>
        <w:pStyle w:val="Akapitzlist"/>
        <w:widowControl/>
        <w:numPr>
          <w:ilvl w:val="0"/>
          <w:numId w:val="58"/>
        </w:numPr>
        <w:suppressAutoHyphens w:val="0"/>
        <w:autoSpaceDE w:val="0"/>
        <w:autoSpaceDN w:val="0"/>
        <w:adjustRightInd w:val="0"/>
        <w:spacing w:before="240" w:line="360" w:lineRule="auto"/>
        <w:ind w:left="1418" w:hanging="567"/>
        <w:jc w:val="both"/>
        <w:rPr>
          <w:rFonts w:ascii="Arial" w:hAnsi="Arial" w:cs="Arial"/>
          <w:sz w:val="20"/>
          <w:szCs w:val="20"/>
        </w:rPr>
      </w:pPr>
      <w:proofErr w:type="spellStart"/>
      <w:r w:rsidRPr="00B33641">
        <w:rPr>
          <w:rFonts w:ascii="Arial" w:eastAsia="Times New Roman" w:hAnsi="Arial" w:cs="Arial"/>
          <w:kern w:val="0"/>
          <w:sz w:val="20"/>
          <w:szCs w:val="20"/>
          <w:lang w:eastAsia="pl-PL" w:bidi="ar-SA"/>
        </w:rPr>
        <w:t>Butkowski</w:t>
      </w:r>
      <w:proofErr w:type="spellEnd"/>
      <w:r w:rsidRPr="00B33641">
        <w:rPr>
          <w:rFonts w:ascii="Arial" w:eastAsia="Times New Roman" w:hAnsi="Arial" w:cs="Arial"/>
          <w:kern w:val="0"/>
          <w:sz w:val="20"/>
          <w:szCs w:val="20"/>
          <w:lang w:eastAsia="pl-PL" w:bidi="ar-SA"/>
        </w:rPr>
        <w:t xml:space="preserve"> M., </w:t>
      </w:r>
      <w:r w:rsidRPr="00B33641">
        <w:rPr>
          <w:rFonts w:ascii="Arial" w:eastAsia="Times New Roman" w:hAnsi="Arial" w:cs="Arial"/>
          <w:i/>
          <w:iCs/>
          <w:kern w:val="0"/>
          <w:sz w:val="20"/>
          <w:szCs w:val="20"/>
          <w:lang w:eastAsia="pl-PL" w:bidi="ar-SA"/>
        </w:rPr>
        <w:t xml:space="preserve">Rynek technologii słonecznych w Polsce. </w:t>
      </w:r>
    </w:p>
    <w:p w14:paraId="108656B3" w14:textId="77777777" w:rsidR="00BB7FEE" w:rsidRPr="00B33641" w:rsidRDefault="00BB7FEE" w:rsidP="00B33641">
      <w:pPr>
        <w:pStyle w:val="Akapitzlist"/>
        <w:widowControl/>
        <w:numPr>
          <w:ilvl w:val="0"/>
          <w:numId w:val="58"/>
        </w:numPr>
        <w:suppressAutoHyphens w:val="0"/>
        <w:autoSpaceDE w:val="0"/>
        <w:autoSpaceDN w:val="0"/>
        <w:adjustRightInd w:val="0"/>
        <w:spacing w:before="240" w:line="360" w:lineRule="auto"/>
        <w:ind w:left="1418" w:hanging="567"/>
        <w:jc w:val="both"/>
        <w:rPr>
          <w:rFonts w:ascii="Arial" w:hAnsi="Arial" w:cs="Arial"/>
          <w:sz w:val="20"/>
          <w:szCs w:val="20"/>
        </w:rPr>
      </w:pPr>
      <w:r w:rsidRPr="00B33641">
        <w:rPr>
          <w:rFonts w:ascii="Arial" w:eastAsia="Times New Roman" w:hAnsi="Arial" w:cs="Arial"/>
          <w:kern w:val="0"/>
          <w:sz w:val="20"/>
          <w:szCs w:val="20"/>
          <w:lang w:eastAsia="pl-PL" w:bidi="ar-SA"/>
        </w:rPr>
        <w:t>Instytut Energetyki Odnawialnej, 2004. Bioenergia: wykorzystanie zasobów biomasy do produkcji ciepła, energii elektrycznej i paliw transportowych,</w:t>
      </w:r>
    </w:p>
    <w:p w14:paraId="0CB8C2B5" w14:textId="71C847CB" w:rsidR="00EE7DA0" w:rsidRPr="00B33641" w:rsidRDefault="00EE7DA0" w:rsidP="00B33641">
      <w:pPr>
        <w:pStyle w:val="Akapitzlist"/>
        <w:widowControl/>
        <w:numPr>
          <w:ilvl w:val="0"/>
          <w:numId w:val="58"/>
        </w:numPr>
        <w:suppressAutoHyphens w:val="0"/>
        <w:autoSpaceDE w:val="0"/>
        <w:autoSpaceDN w:val="0"/>
        <w:adjustRightInd w:val="0"/>
        <w:spacing w:before="240" w:line="360" w:lineRule="auto"/>
        <w:ind w:left="1418" w:hanging="567"/>
        <w:jc w:val="both"/>
        <w:rPr>
          <w:rFonts w:ascii="Arial" w:hAnsi="Arial" w:cs="Arial"/>
          <w:sz w:val="20"/>
          <w:szCs w:val="20"/>
        </w:rPr>
      </w:pPr>
      <w:r w:rsidRPr="00B33641">
        <w:rPr>
          <w:rFonts w:ascii="Arial" w:eastAsia="Times New Roman" w:hAnsi="Arial" w:cs="Arial"/>
          <w:kern w:val="0"/>
          <w:sz w:val="20"/>
          <w:szCs w:val="20"/>
          <w:lang w:eastAsia="pl-PL" w:bidi="ar-SA"/>
        </w:rPr>
        <w:t xml:space="preserve">Plan gospodarki niskoemisyjnej dla gminy </w:t>
      </w:r>
      <w:r w:rsidR="00B33641">
        <w:rPr>
          <w:rFonts w:ascii="Arial" w:eastAsia="Times New Roman" w:hAnsi="Arial" w:cs="Arial"/>
          <w:kern w:val="0"/>
          <w:sz w:val="20"/>
          <w:szCs w:val="20"/>
          <w:lang w:eastAsia="pl-PL" w:bidi="ar-SA"/>
        </w:rPr>
        <w:t>Biskupiec</w:t>
      </w:r>
      <w:r w:rsidRPr="00B33641">
        <w:rPr>
          <w:rFonts w:ascii="Arial" w:eastAsia="Times New Roman" w:hAnsi="Arial" w:cs="Arial"/>
          <w:kern w:val="0"/>
          <w:sz w:val="20"/>
          <w:szCs w:val="20"/>
          <w:lang w:eastAsia="pl-PL" w:bidi="ar-SA"/>
        </w:rPr>
        <w:t>, 2015,</w:t>
      </w:r>
    </w:p>
    <w:p w14:paraId="27125DA4" w14:textId="77777777" w:rsidR="00596998" w:rsidRPr="00B33641" w:rsidRDefault="00596998" w:rsidP="00B33641">
      <w:pPr>
        <w:pStyle w:val="Akapitzlist"/>
        <w:widowControl/>
        <w:numPr>
          <w:ilvl w:val="0"/>
          <w:numId w:val="58"/>
        </w:numPr>
        <w:suppressAutoHyphens w:val="0"/>
        <w:autoSpaceDE w:val="0"/>
        <w:autoSpaceDN w:val="0"/>
        <w:adjustRightInd w:val="0"/>
        <w:spacing w:before="240" w:line="360" w:lineRule="auto"/>
        <w:ind w:left="1418" w:hanging="567"/>
        <w:jc w:val="both"/>
        <w:rPr>
          <w:rFonts w:ascii="Arial" w:hAnsi="Arial" w:cs="Arial"/>
          <w:sz w:val="20"/>
          <w:szCs w:val="20"/>
        </w:rPr>
      </w:pPr>
      <w:r w:rsidRPr="00B33641">
        <w:rPr>
          <w:rFonts w:ascii="Arial" w:eastAsia="Times New Roman" w:hAnsi="Arial" w:cs="Arial"/>
          <w:kern w:val="0"/>
          <w:sz w:val="20"/>
          <w:szCs w:val="20"/>
          <w:lang w:eastAsia="pl-PL" w:bidi="ar-SA"/>
        </w:rPr>
        <w:t xml:space="preserve">Plan rozwoju w zakresie zaspokojenia obecnego i przyszłego zapotrzebowania na energię elektryczną na lata 2010 – 2025. Aktualizacja w zakresie lat 2014 – 2018, Konstancin – Jeziorna , luty 2014 r., </w:t>
      </w:r>
    </w:p>
    <w:p w14:paraId="069F25C9" w14:textId="6CB33FB0" w:rsidR="00455FA0" w:rsidRPr="00B33641" w:rsidRDefault="00455FA0" w:rsidP="00B33641">
      <w:pPr>
        <w:pStyle w:val="Akapitzlist"/>
        <w:widowControl/>
        <w:numPr>
          <w:ilvl w:val="0"/>
          <w:numId w:val="58"/>
        </w:numPr>
        <w:suppressAutoHyphens w:val="0"/>
        <w:autoSpaceDE w:val="0"/>
        <w:autoSpaceDN w:val="0"/>
        <w:adjustRightInd w:val="0"/>
        <w:spacing w:before="240" w:line="360" w:lineRule="auto"/>
        <w:ind w:left="1418" w:hanging="567"/>
        <w:jc w:val="both"/>
        <w:rPr>
          <w:rFonts w:ascii="Arial" w:hAnsi="Arial" w:cs="Arial"/>
          <w:sz w:val="20"/>
          <w:szCs w:val="20"/>
        </w:rPr>
      </w:pPr>
      <w:r w:rsidRPr="00B33641">
        <w:rPr>
          <w:rFonts w:ascii="Arial" w:eastAsia="Times New Roman" w:hAnsi="Arial" w:cs="Arial"/>
          <w:kern w:val="0"/>
          <w:sz w:val="20"/>
          <w:szCs w:val="20"/>
          <w:lang w:eastAsia="pl-PL" w:bidi="ar-SA"/>
        </w:rPr>
        <w:t xml:space="preserve">Polityka energetyczna Polski do 2030 roku, </w:t>
      </w:r>
    </w:p>
    <w:p w14:paraId="339F28D7" w14:textId="5CB4807D" w:rsidR="00B33641" w:rsidRPr="00B33641" w:rsidRDefault="00B33641" w:rsidP="00B33641">
      <w:pPr>
        <w:pStyle w:val="Akapitzlist"/>
        <w:widowControl/>
        <w:numPr>
          <w:ilvl w:val="0"/>
          <w:numId w:val="58"/>
        </w:numPr>
        <w:suppressAutoHyphens w:val="0"/>
        <w:autoSpaceDE w:val="0"/>
        <w:autoSpaceDN w:val="0"/>
        <w:adjustRightInd w:val="0"/>
        <w:spacing w:before="240" w:line="360" w:lineRule="auto"/>
        <w:ind w:left="1418" w:hanging="567"/>
        <w:jc w:val="both"/>
        <w:rPr>
          <w:rFonts w:ascii="Arial" w:hAnsi="Arial" w:cs="Arial"/>
          <w:sz w:val="20"/>
          <w:szCs w:val="20"/>
        </w:rPr>
      </w:pPr>
      <w:r w:rsidRPr="00B33641">
        <w:rPr>
          <w:rFonts w:ascii="Arial" w:eastAsia="Times New Roman" w:hAnsi="Arial" w:cs="Arial"/>
          <w:kern w:val="0"/>
          <w:sz w:val="20"/>
          <w:szCs w:val="20"/>
          <w:lang w:eastAsia="pl-PL" w:bidi="ar-SA"/>
        </w:rPr>
        <w:lastRenderedPageBreak/>
        <w:t>Polityka energetyczna Polski do 2040 roku,</w:t>
      </w:r>
    </w:p>
    <w:p w14:paraId="23C87229" w14:textId="77777777" w:rsidR="00237648" w:rsidRPr="00B33641" w:rsidRDefault="005B0800" w:rsidP="00B33641">
      <w:pPr>
        <w:pStyle w:val="Akapitzlist"/>
        <w:widowControl/>
        <w:numPr>
          <w:ilvl w:val="0"/>
          <w:numId w:val="58"/>
        </w:numPr>
        <w:suppressAutoHyphens w:val="0"/>
        <w:autoSpaceDE w:val="0"/>
        <w:autoSpaceDN w:val="0"/>
        <w:adjustRightInd w:val="0"/>
        <w:spacing w:before="240" w:line="360" w:lineRule="auto"/>
        <w:ind w:left="1418" w:hanging="567"/>
        <w:jc w:val="both"/>
        <w:rPr>
          <w:rFonts w:ascii="Arial" w:hAnsi="Arial" w:cs="Arial"/>
          <w:sz w:val="20"/>
          <w:szCs w:val="20"/>
        </w:rPr>
      </w:pPr>
      <w:r w:rsidRPr="00B33641">
        <w:rPr>
          <w:rFonts w:ascii="Arial" w:hAnsi="Arial" w:cs="Arial"/>
          <w:sz w:val="20"/>
          <w:szCs w:val="20"/>
        </w:rPr>
        <w:t xml:space="preserve">Raport „Stan energetyczny budynków w Polsce”, </w:t>
      </w:r>
      <w:proofErr w:type="spellStart"/>
      <w:r w:rsidRPr="00B33641">
        <w:rPr>
          <w:rFonts w:ascii="Arial" w:hAnsi="Arial" w:cs="Arial"/>
          <w:sz w:val="20"/>
          <w:szCs w:val="20"/>
        </w:rPr>
        <w:t>Build</w:t>
      </w:r>
      <w:proofErr w:type="spellEnd"/>
      <w:r w:rsidR="00A831FC" w:rsidRPr="00B33641">
        <w:rPr>
          <w:rFonts w:ascii="Arial" w:hAnsi="Arial" w:cs="Arial"/>
          <w:sz w:val="20"/>
          <w:szCs w:val="20"/>
        </w:rPr>
        <w:t xml:space="preserve"> </w:t>
      </w:r>
      <w:proofErr w:type="spellStart"/>
      <w:r w:rsidRPr="00B33641">
        <w:rPr>
          <w:rFonts w:ascii="Arial" w:hAnsi="Arial" w:cs="Arial"/>
          <w:sz w:val="20"/>
          <w:szCs w:val="20"/>
        </w:rPr>
        <w:t>Desk</w:t>
      </w:r>
      <w:proofErr w:type="spellEnd"/>
      <w:r w:rsidR="00237648" w:rsidRPr="00B33641">
        <w:rPr>
          <w:rFonts w:ascii="Arial" w:hAnsi="Arial" w:cs="Arial"/>
          <w:sz w:val="20"/>
          <w:szCs w:val="20"/>
        </w:rPr>
        <w:t>,</w:t>
      </w:r>
    </w:p>
    <w:p w14:paraId="5BD056AD" w14:textId="77777777" w:rsidR="00237648" w:rsidRPr="00B33641" w:rsidRDefault="00237648" w:rsidP="00B33641">
      <w:pPr>
        <w:pStyle w:val="Akapitzlist"/>
        <w:widowControl/>
        <w:numPr>
          <w:ilvl w:val="0"/>
          <w:numId w:val="58"/>
        </w:numPr>
        <w:suppressAutoHyphens w:val="0"/>
        <w:autoSpaceDE w:val="0"/>
        <w:autoSpaceDN w:val="0"/>
        <w:adjustRightInd w:val="0"/>
        <w:spacing w:before="240" w:line="360" w:lineRule="auto"/>
        <w:ind w:left="1418" w:hanging="567"/>
        <w:jc w:val="both"/>
        <w:rPr>
          <w:rFonts w:ascii="Arial" w:hAnsi="Arial" w:cs="Arial"/>
          <w:sz w:val="20"/>
          <w:szCs w:val="20"/>
        </w:rPr>
      </w:pPr>
      <w:r w:rsidRPr="00B33641">
        <w:rPr>
          <w:rFonts w:ascii="Arial" w:hAnsi="Arial" w:cs="Arial"/>
          <w:sz w:val="20"/>
          <w:szCs w:val="20"/>
        </w:rPr>
        <w:t>Robakiewicz M., Ocena jakości energetycznej budynków, Zrzeszenie Audytorów</w:t>
      </w:r>
      <w:r w:rsidR="00EE7DA0" w:rsidRPr="00B33641">
        <w:rPr>
          <w:rFonts w:ascii="Arial" w:hAnsi="Arial" w:cs="Arial"/>
          <w:sz w:val="20"/>
          <w:szCs w:val="20"/>
        </w:rPr>
        <w:t xml:space="preserve"> energetycznych, Warszawa, 2004,</w:t>
      </w:r>
    </w:p>
    <w:p w14:paraId="49C3E4D5" w14:textId="3AEACC3D" w:rsidR="00EE7DA0" w:rsidRPr="00B33641" w:rsidRDefault="00EE7DA0" w:rsidP="00B33641">
      <w:pPr>
        <w:widowControl/>
        <w:suppressAutoHyphens w:val="0"/>
        <w:autoSpaceDE w:val="0"/>
        <w:autoSpaceDN w:val="0"/>
        <w:adjustRightInd w:val="0"/>
        <w:spacing w:before="240" w:line="276" w:lineRule="auto"/>
        <w:ind w:left="851"/>
        <w:jc w:val="both"/>
        <w:rPr>
          <w:rFonts w:ascii="Arial" w:hAnsi="Arial" w:cs="Arial"/>
          <w:color w:val="FF0000"/>
          <w:sz w:val="21"/>
        </w:rPr>
      </w:pPr>
    </w:p>
    <w:sectPr w:rsidR="00EE7DA0" w:rsidRPr="00B33641" w:rsidSect="00B7297D">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48335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9E5E4" w16cex:dateUtc="2020-09-02T07: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8335EB" w16cid:durableId="22F9E5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3CF74" w14:textId="77777777" w:rsidR="003E1822" w:rsidRDefault="003E1822" w:rsidP="00353DD1">
      <w:r>
        <w:separator/>
      </w:r>
    </w:p>
  </w:endnote>
  <w:endnote w:type="continuationSeparator" w:id="0">
    <w:p w14:paraId="0C512DDB" w14:textId="77777777" w:rsidR="003E1822" w:rsidRDefault="003E1822" w:rsidP="00353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hiantiBT-Roman">
    <w:altName w:val="Yu Gothic"/>
    <w:charset w:val="EE"/>
    <w:family w:val="auto"/>
    <w:pitch w:val="default"/>
  </w:font>
  <w:font w:name="ArialMT">
    <w:altName w:val="Arial"/>
    <w:charset w:val="00"/>
    <w:family w:val="swiss"/>
    <w:pitch w:val="default"/>
  </w:font>
  <w:font w:name="ArialNarrow">
    <w:altName w:val="Arial Unicode MS"/>
    <w:charset w:val="80"/>
    <w:family w:val="swiss"/>
    <w:pitch w:val="default"/>
    <w:sig w:usb0="00000001" w:usb1="080F0000" w:usb2="00000010" w:usb3="00000000" w:csb0="00120000" w:csb1="00000000"/>
  </w:font>
  <w:font w:name="TimesNewRoman">
    <w:altName w:val="Yu Gothic"/>
    <w:charset w:val="00"/>
    <w:family w:val="roman"/>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262DD" w14:textId="2F098DC5" w:rsidR="006D31B1" w:rsidRDefault="006D31B1">
    <w:pPr>
      <w:pStyle w:val="Stopka"/>
      <w:rPr>
        <w:rFonts w:ascii="Arial" w:hAnsi="Arial" w:cs="Arial"/>
        <w:i/>
        <w:iCs/>
        <w:sz w:val="20"/>
        <w:szCs w:val="20"/>
      </w:rPr>
    </w:pPr>
    <w:r>
      <w:rPr>
        <w:noProof/>
        <w:lang w:eastAsia="pl-PL" w:bidi="ar-SA"/>
      </w:rPr>
      <mc:AlternateContent>
        <mc:Choice Requires="wps">
          <w:drawing>
            <wp:anchor distT="0" distB="0" distL="114300" distR="114300" simplePos="0" relativeHeight="251659264" behindDoc="0" locked="0" layoutInCell="1" allowOverlap="1" wp14:anchorId="184CE6E3" wp14:editId="28CBD726">
              <wp:simplePos x="0" y="0"/>
              <wp:positionH relativeFrom="column">
                <wp:posOffset>0</wp:posOffset>
              </wp:positionH>
              <wp:positionV relativeFrom="paragraph">
                <wp:posOffset>5080</wp:posOffset>
              </wp:positionV>
              <wp:extent cx="6131560" cy="5080"/>
              <wp:effectExtent l="19050" t="24130" r="21590" b="18415"/>
              <wp:wrapNone/>
              <wp:docPr id="47" name="Łącznik prosty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1560" cy="5080"/>
                      </a:xfrm>
                      <a:prstGeom prst="line">
                        <a:avLst/>
                      </a:prstGeom>
                      <a:noFill/>
                      <a:ln w="36360" cap="sq">
                        <a:solidFill>
                          <a:srgbClr val="92D05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C8C813" id="Łącznik prosty 4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482.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oJ8gEAAKkDAAAOAAAAZHJzL2Uyb0RvYy54bWysU01z0zAQvTPDf9DoTuwkJARPnB4SyqVA&#10;Zlq4b2Q51lRfaNU44caBf1b+FyvloxRuDD5oLO3u09u3T/OrvdFsJwMqZ2s+HJScSStco+y25p/v&#10;rl/NOMMItgHtrKz5QSK/Wrx8Me99JUeuc7qRgRGIxar3Ne9i9FVRoOikARw4Ly0FWxcMRNqGbdEE&#10;6And6GJUltOid6HxwQmJSKerY5AvMn7bShE/tS3KyHTNiVvMa8jrJq3FYg7VNoDvlDjRgH9gYUBZ&#10;uvQCtYII7CGov6CMEsGha+NAOFO4tlVC5h6om2H5Rze3HXiZeyFx0F9kwv8HKz7u1oGppuav33Bm&#10;wdCMfn5//CG+WXXPSFiMB0Yh0qn3WFH60q5D6lTs7a2/ceIemXXLDuxWZr53B08Yw1RRPCtJG/R0&#10;26b/4BrKgYfosmj7NhjWauW/pMIETsKwfZ7S4TIluY9M0OF0OB5OpjRMQbFJOctDLKBKKKnWB4zv&#10;pTPEHmneWtmkIVSwu8GYWD2lpGPrrpXW2Qfasr7m4+k4owPZEb/mUnRaNSktFWDYbpY6sB2Qp96O&#10;VuXkzOBZmlGRnK2VqfmsTN/Ra52E5p1t8n0RlD7+EydtE7jMnj0RPSt21H7jmsM6nGUlP+RWTt5N&#10;hvt9n8V/emGLXwAAAP//AwBQSwMEFAAGAAgAAAAhAHcDiYTXAAAAAwEAAA8AAABkcnMvZG93bnJl&#10;di54bWxMj81OhEAQhO8mvsOkTby5g2ZlERk2BqNxj/vzAAO0DJHpIUzvgm9ve9JjpSpVXxXbxQ/q&#10;glPsAxm4XyWgkJrQ9tQZOB3f7jJQkS21dgiEBr4xwra8vips3oaZ9ng5cKekhGJuDTjmMdc6Ng69&#10;jaswIon3GSZvWeTU6Xays5T7QT8kSaq97UkWnB2xcth8Hc7ewOZ97XZZNm94zXP2StVYVx87Y25v&#10;lpdnUIwL/4XhF1/QoRSmOpypjWowIEfYgNCL95Q+pqBqCaWgy0L/Zy9/AAAA//8DAFBLAQItABQA&#10;BgAIAAAAIQC2gziS/gAAAOEBAAATAAAAAAAAAAAAAAAAAAAAAABbQ29udGVudF9UeXBlc10ueG1s&#10;UEsBAi0AFAAGAAgAAAAhADj9If/WAAAAlAEAAAsAAAAAAAAAAAAAAAAALwEAAF9yZWxzLy5yZWxz&#10;UEsBAi0AFAAGAAgAAAAhAGlfSgnyAQAAqQMAAA4AAAAAAAAAAAAAAAAALgIAAGRycy9lMm9Eb2Mu&#10;eG1sUEsBAi0AFAAGAAgAAAAhAHcDiYTXAAAAAwEAAA8AAAAAAAAAAAAAAAAATAQAAGRycy9kb3du&#10;cmV2LnhtbFBLBQYAAAAABAAEAPMAAABQBQAAAAA=&#10;" strokecolor="#92d050" strokeweight="1.01mm">
              <v:stroke joinstyle="miter" endcap="square"/>
            </v:line>
          </w:pict>
        </mc:Fallback>
      </mc:AlternateContent>
    </w:r>
  </w:p>
  <w:p w14:paraId="62D78E4D" w14:textId="77777777" w:rsidR="006D31B1" w:rsidRDefault="006D31B1">
    <w:pPr>
      <w:pStyle w:val="Stopka"/>
      <w:jc w:val="both"/>
      <w:rPr>
        <w:rFonts w:ascii="Arial" w:hAnsi="Arial" w:cs="Arial"/>
        <w:i/>
        <w:iCs/>
        <w:sz w:val="20"/>
        <w:szCs w:val="20"/>
      </w:rPr>
    </w:pPr>
  </w:p>
  <w:p w14:paraId="027B0DE6" w14:textId="77777777" w:rsidR="006D31B1" w:rsidRDefault="006D31B1">
    <w:pPr>
      <w:jc w:val="center"/>
    </w:pPr>
    <w:r>
      <w:rPr>
        <w:rFonts w:ascii="Arial" w:hAnsi="Arial" w:cs="Arial"/>
        <w:i/>
        <w:sz w:val="20"/>
        <w:szCs w:val="20"/>
      </w:rPr>
      <w:t>Program Ochrony Środowiska</w:t>
    </w:r>
    <w:r>
      <w:rPr>
        <w:rFonts w:ascii="Arial" w:hAnsi="Arial" w:cs="Arial"/>
        <w:i/>
        <w:sz w:val="20"/>
        <w:szCs w:val="20"/>
        <w:lang w:eastAsia="pl-PL"/>
      </w:rPr>
      <w:t xml:space="preserve"> </w:t>
    </w:r>
    <w:r>
      <w:rPr>
        <w:rFonts w:ascii="Arial" w:hAnsi="Arial" w:cs="Arial"/>
        <w:i/>
        <w:sz w:val="20"/>
        <w:szCs w:val="20"/>
      </w:rPr>
      <w:t>dla Gminy Połczyn-Zdrój na lata 2017-2020 z perspektywą do 2024</w:t>
    </w:r>
  </w:p>
  <w:p w14:paraId="45D0CF93" w14:textId="77777777" w:rsidR="006D31B1" w:rsidRDefault="006D31B1">
    <w:pPr>
      <w:pStyle w:val="Stopka"/>
      <w:jc w:val="center"/>
    </w:pPr>
    <w:r>
      <w:rPr>
        <w:rFonts w:ascii="Arial" w:hAnsi="Arial" w:cs="Arial"/>
        <w:i/>
        <w:iCs/>
        <w:sz w:val="20"/>
        <w:szCs w:val="20"/>
      </w:rPr>
      <w:br/>
      <w:t xml:space="preserve"> </w:t>
    </w:r>
  </w:p>
  <w:p w14:paraId="76B81BE2" w14:textId="77777777" w:rsidR="006D31B1" w:rsidRDefault="006D31B1">
    <w:pPr>
      <w:pStyle w:val="Stopka"/>
      <w:jc w:val="center"/>
      <w:rPr>
        <w:i/>
        <w:iCs/>
        <w:sz w:val="20"/>
        <w:szCs w:val="20"/>
      </w:rPr>
    </w:pPr>
    <w:r>
      <w:rPr>
        <w:i/>
        <w:iCs/>
        <w:sz w:val="20"/>
        <w:szCs w:val="20"/>
      </w:rPr>
      <w:fldChar w:fldCharType="begin"/>
    </w:r>
    <w:r>
      <w:rPr>
        <w:i/>
        <w:iCs/>
        <w:sz w:val="20"/>
        <w:szCs w:val="20"/>
      </w:rPr>
      <w:instrText xml:space="preserve"> PAGE </w:instrText>
    </w:r>
    <w:r>
      <w:rPr>
        <w:i/>
        <w:iCs/>
        <w:sz w:val="20"/>
        <w:szCs w:val="20"/>
      </w:rPr>
      <w:fldChar w:fldCharType="separate"/>
    </w:r>
    <w:r>
      <w:rPr>
        <w:i/>
        <w:iCs/>
        <w:noProof/>
        <w:sz w:val="20"/>
        <w:szCs w:val="20"/>
      </w:rPr>
      <w:t>2</w:t>
    </w:r>
    <w:r>
      <w:rPr>
        <w:i/>
        <w:iCs/>
        <w:sz w:val="20"/>
        <w:szCs w:val="20"/>
      </w:rPr>
      <w:fldChar w:fldCharType="end"/>
    </w:r>
  </w:p>
  <w:p w14:paraId="1012AA03" w14:textId="77777777" w:rsidR="006D31B1" w:rsidRDefault="006D31B1">
    <w:pPr>
      <w:pStyle w:val="Stopka"/>
      <w:jc w:val="center"/>
      <w:rPr>
        <w:i/>
        <w:i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B3FFD" w14:textId="77777777" w:rsidR="006D31B1" w:rsidRDefault="006D31B1" w:rsidP="004F77B5">
    <w:pPr>
      <w:pStyle w:val="Stopka"/>
      <w:spacing w:line="276" w:lineRule="auto"/>
      <w:jc w:val="center"/>
      <w:rPr>
        <w:rFonts w:ascii="Arial" w:hAnsi="Arial" w:cs="Arial"/>
        <w:i/>
        <w:sz w:val="21"/>
      </w:rPr>
    </w:pPr>
  </w:p>
  <w:p w14:paraId="27C29538" w14:textId="2BD88132" w:rsidR="006D31B1" w:rsidRPr="00BB7200" w:rsidRDefault="006D31B1" w:rsidP="00BB7200">
    <w:pPr>
      <w:pStyle w:val="Stopka"/>
      <w:spacing w:after="120" w:line="276" w:lineRule="auto"/>
      <w:jc w:val="center"/>
      <w:rPr>
        <w:rFonts w:ascii="Arial" w:hAnsi="Arial" w:cs="Arial"/>
        <w:i/>
        <w:sz w:val="18"/>
        <w:szCs w:val="18"/>
      </w:rPr>
    </w:pPr>
    <w:r>
      <w:rPr>
        <w:rFonts w:ascii="Arial" w:hAnsi="Arial" w:cs="Arial"/>
        <w:i/>
        <w:sz w:val="18"/>
        <w:szCs w:val="18"/>
      </w:rPr>
      <w:t>Projekt założeń</w:t>
    </w:r>
    <w:r w:rsidRPr="00BB7200">
      <w:rPr>
        <w:rFonts w:ascii="Arial" w:hAnsi="Arial" w:cs="Arial"/>
        <w:i/>
        <w:sz w:val="18"/>
        <w:szCs w:val="18"/>
      </w:rPr>
      <w:t xml:space="preserve"> do planu zaopatrzenia w ciepło, energię elektryczną i paliwa gazowe dla Gminy </w:t>
    </w:r>
    <w:r>
      <w:rPr>
        <w:rFonts w:ascii="Arial" w:hAnsi="Arial" w:cs="Arial"/>
        <w:i/>
        <w:sz w:val="18"/>
        <w:szCs w:val="18"/>
      </w:rPr>
      <w:t>Biskupiec</w:t>
    </w:r>
  </w:p>
  <w:p w14:paraId="6EE343AE" w14:textId="77777777" w:rsidR="006D31B1" w:rsidRPr="004F77B5" w:rsidRDefault="006D31B1">
    <w:pPr>
      <w:pStyle w:val="Stopka"/>
      <w:jc w:val="center"/>
      <w:rPr>
        <w:rFonts w:ascii="Arial" w:hAnsi="Arial" w:cs="Arial"/>
      </w:rPr>
    </w:pPr>
    <w:r w:rsidRPr="004F77B5">
      <w:rPr>
        <w:rFonts w:ascii="Arial" w:hAnsi="Arial" w:cs="Arial"/>
        <w:sz w:val="20"/>
        <w:szCs w:val="20"/>
      </w:rPr>
      <w:fldChar w:fldCharType="begin"/>
    </w:r>
    <w:r w:rsidRPr="004F77B5">
      <w:rPr>
        <w:rFonts w:ascii="Arial" w:hAnsi="Arial" w:cs="Arial"/>
        <w:sz w:val="20"/>
        <w:szCs w:val="20"/>
      </w:rPr>
      <w:instrText xml:space="preserve"> PAGE </w:instrText>
    </w:r>
    <w:r w:rsidRPr="004F77B5">
      <w:rPr>
        <w:rFonts w:ascii="Arial" w:hAnsi="Arial" w:cs="Arial"/>
        <w:sz w:val="20"/>
        <w:szCs w:val="20"/>
      </w:rPr>
      <w:fldChar w:fldCharType="separate"/>
    </w:r>
    <w:r w:rsidR="00145194">
      <w:rPr>
        <w:rFonts w:ascii="Arial" w:hAnsi="Arial" w:cs="Arial"/>
        <w:noProof/>
        <w:sz w:val="20"/>
        <w:szCs w:val="20"/>
      </w:rPr>
      <w:t>150</w:t>
    </w:r>
    <w:r w:rsidRPr="004F77B5">
      <w:rPr>
        <w:rFonts w:ascii="Arial" w:hAnsi="Arial" w:cs="Arial"/>
        <w:sz w:val="20"/>
        <w:szCs w:val="20"/>
      </w:rPr>
      <w:fldChar w:fldCharType="end"/>
    </w:r>
  </w:p>
  <w:p w14:paraId="1FA86F36" w14:textId="77777777" w:rsidR="006D31B1" w:rsidRDefault="006D31B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4DB03" w14:textId="77777777" w:rsidR="003E1822" w:rsidRDefault="003E1822" w:rsidP="00353DD1">
      <w:r>
        <w:separator/>
      </w:r>
    </w:p>
  </w:footnote>
  <w:footnote w:type="continuationSeparator" w:id="0">
    <w:p w14:paraId="41DF6322" w14:textId="77777777" w:rsidR="003E1822" w:rsidRDefault="003E1822" w:rsidP="00353DD1">
      <w:r>
        <w:continuationSeparator/>
      </w:r>
    </w:p>
  </w:footnote>
  <w:footnote w:id="1">
    <w:p w14:paraId="380D151D" w14:textId="77777777" w:rsidR="006D31B1" w:rsidRDefault="006D31B1" w:rsidP="00D26FA3">
      <w:pPr>
        <w:pStyle w:val="Tekstprzypisudolnego"/>
      </w:pPr>
      <w:r>
        <w:rPr>
          <w:rStyle w:val="Odwoanieprzypisudolnego"/>
        </w:rPr>
        <w:footnoteRef/>
      </w:r>
      <w:r>
        <w:t xml:space="preserve"> </w:t>
      </w:r>
      <w:r w:rsidRPr="003F681B">
        <w:rPr>
          <w:rFonts w:ascii="Arial" w:hAnsi="Arial" w:cs="Arial"/>
          <w:i/>
          <w:iCs/>
        </w:rPr>
        <w:t>Program Ochrony Środowiska dla Gminy Biskupiec do 2020 roku</w:t>
      </w:r>
    </w:p>
  </w:footnote>
  <w:footnote w:id="2">
    <w:p w14:paraId="55F0264C" w14:textId="24967FB1" w:rsidR="006D31B1" w:rsidRPr="001B70C1" w:rsidRDefault="006D31B1" w:rsidP="007E0D16">
      <w:pPr>
        <w:pStyle w:val="Tekstprzypisudolnego"/>
        <w:rPr>
          <w:rFonts w:ascii="Arial" w:hAnsi="Arial" w:cs="Arial"/>
          <w:i/>
          <w:iCs/>
        </w:rPr>
      </w:pPr>
      <w:r w:rsidRPr="001B70C1">
        <w:rPr>
          <w:rStyle w:val="Odwoanieprzypisudolnego"/>
          <w:rFonts w:ascii="Arial" w:hAnsi="Arial" w:cs="Arial"/>
          <w:i/>
          <w:iCs/>
        </w:rPr>
        <w:footnoteRef/>
      </w:r>
      <w:r w:rsidRPr="001B70C1">
        <w:rPr>
          <w:rFonts w:ascii="Arial" w:hAnsi="Arial" w:cs="Arial"/>
          <w:i/>
          <w:iCs/>
        </w:rPr>
        <w:t xml:space="preserve"> </w:t>
      </w:r>
      <w:r w:rsidRPr="00BE5257">
        <w:rPr>
          <w:rFonts w:ascii="Arial" w:hAnsi="Arial" w:cs="Arial"/>
          <w:i/>
          <w:iCs/>
        </w:rPr>
        <w:t>http://bazadata.pgi.gov.pl/data/hydro/jcwpd/jcwpd39.pdf</w:t>
      </w:r>
    </w:p>
  </w:footnote>
  <w:footnote w:id="3">
    <w:p w14:paraId="76529689" w14:textId="77777777" w:rsidR="006D31B1" w:rsidRDefault="006D31B1" w:rsidP="000F19F5">
      <w:pPr>
        <w:pStyle w:val="Tekstprzypisudolnego"/>
      </w:pPr>
      <w:r>
        <w:rPr>
          <w:rStyle w:val="Odwoanieprzypisudolnego"/>
        </w:rPr>
        <w:footnoteRef/>
      </w:r>
      <w:r>
        <w:t xml:space="preserve"> </w:t>
      </w:r>
      <w:r w:rsidRPr="00327136">
        <w:rPr>
          <w:rFonts w:ascii="Arial" w:hAnsi="Arial" w:cs="Arial"/>
          <w:sz w:val="18"/>
        </w:rPr>
        <w:t>Raport o stanie energetycznym budynków w Polsce, Build Desk</w:t>
      </w:r>
      <w:r>
        <w:t xml:space="preserve"> </w:t>
      </w:r>
    </w:p>
  </w:footnote>
  <w:footnote w:id="4">
    <w:p w14:paraId="258D3D27" w14:textId="0C1C4AA5" w:rsidR="006D31B1" w:rsidRDefault="006D31B1">
      <w:pPr>
        <w:pStyle w:val="Tekstprzypisudolnego"/>
      </w:pPr>
      <w:r>
        <w:rPr>
          <w:rStyle w:val="Odwoanieprzypisudolnego"/>
        </w:rPr>
        <w:footnoteRef/>
      </w:r>
      <w:r>
        <w:t xml:space="preserve"> </w:t>
      </w:r>
      <w:r w:rsidRPr="00830EBB">
        <w:rPr>
          <w:rFonts w:ascii="Arial" w:hAnsi="Arial" w:cs="Arial"/>
          <w:i/>
          <w:iCs/>
        </w:rPr>
        <w:t>Studium Uwarunkowań i Kierunków Zagospodarowania Przestrzennego Gminy Biskupiec, 2020</w:t>
      </w:r>
    </w:p>
  </w:footnote>
  <w:footnote w:id="5">
    <w:p w14:paraId="63898D9E" w14:textId="6CF28A71" w:rsidR="006D31B1" w:rsidRDefault="006D31B1">
      <w:pPr>
        <w:pStyle w:val="Tekstprzypisudolnego"/>
      </w:pPr>
      <w:r>
        <w:rPr>
          <w:rStyle w:val="Odwoanieprzypisudolnego"/>
        </w:rPr>
        <w:footnoteRef/>
      </w:r>
      <w:r>
        <w:t xml:space="preserve"> </w:t>
      </w:r>
      <w:r w:rsidRPr="009D0A96">
        <w:rPr>
          <w:rFonts w:ascii="Arial" w:hAnsi="Arial" w:cs="Arial"/>
          <w:i/>
          <w:iCs/>
        </w:rPr>
        <w:t>Projekt Studium Uwarunkowań i Kierunków Zagospodarowania Przestrzennego Gminy Biskupiec, 2020</w:t>
      </w:r>
    </w:p>
  </w:footnote>
  <w:footnote w:id="6">
    <w:p w14:paraId="59979955" w14:textId="34E15C67" w:rsidR="006D31B1" w:rsidRDefault="006D31B1">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15"/>
    <w:multiLevelType w:val="singleLevel"/>
    <w:tmpl w:val="00000015"/>
    <w:name w:val="WW8Num21"/>
    <w:lvl w:ilvl="0">
      <w:start w:val="1"/>
      <w:numFmt w:val="bullet"/>
      <w:lvlText w:val=""/>
      <w:lvlJc w:val="left"/>
      <w:pPr>
        <w:tabs>
          <w:tab w:val="num" w:pos="0"/>
        </w:tabs>
        <w:ind w:left="720" w:hanging="360"/>
      </w:pPr>
      <w:rPr>
        <w:rFonts w:ascii="Symbol" w:hAnsi="Symbol" w:cs="OpenSymbol"/>
        <w:sz w:val="20"/>
        <w:szCs w:val="20"/>
      </w:rPr>
    </w:lvl>
  </w:abstractNum>
  <w:abstractNum w:abstractNumId="3">
    <w:nsid w:val="00000016"/>
    <w:multiLevelType w:val="singleLevel"/>
    <w:tmpl w:val="00000016"/>
    <w:name w:val="WW8Num22"/>
    <w:lvl w:ilvl="0">
      <w:start w:val="1"/>
      <w:numFmt w:val="bullet"/>
      <w:lvlText w:val=""/>
      <w:lvlJc w:val="left"/>
      <w:pPr>
        <w:tabs>
          <w:tab w:val="num" w:pos="0"/>
        </w:tabs>
        <w:ind w:left="720" w:hanging="360"/>
      </w:pPr>
      <w:rPr>
        <w:rFonts w:ascii="Symbol" w:hAnsi="Symbol" w:cs="OpenSymbol"/>
      </w:rPr>
    </w:lvl>
  </w:abstractNum>
  <w:abstractNum w:abstractNumId="4">
    <w:nsid w:val="00000045"/>
    <w:multiLevelType w:val="singleLevel"/>
    <w:tmpl w:val="00000045"/>
    <w:name w:val="WW8Num69"/>
    <w:lvl w:ilvl="0">
      <w:start w:val="1"/>
      <w:numFmt w:val="bullet"/>
      <w:lvlText w:val=""/>
      <w:lvlJc w:val="left"/>
      <w:pPr>
        <w:tabs>
          <w:tab w:val="num" w:pos="0"/>
        </w:tabs>
        <w:ind w:left="720" w:hanging="360"/>
      </w:pPr>
      <w:rPr>
        <w:rFonts w:ascii="Symbol" w:hAnsi="Symbol" w:cs="Symbol"/>
      </w:rPr>
    </w:lvl>
  </w:abstractNum>
  <w:abstractNum w:abstractNumId="5">
    <w:nsid w:val="00000047"/>
    <w:multiLevelType w:val="singleLevel"/>
    <w:tmpl w:val="00000047"/>
    <w:name w:val="WW8Num72"/>
    <w:lvl w:ilvl="0">
      <w:start w:val="1"/>
      <w:numFmt w:val="bullet"/>
      <w:lvlText w:val=""/>
      <w:lvlJc w:val="left"/>
      <w:pPr>
        <w:tabs>
          <w:tab w:val="num" w:pos="0"/>
        </w:tabs>
        <w:ind w:left="720" w:hanging="360"/>
      </w:pPr>
      <w:rPr>
        <w:rFonts w:ascii="Symbol" w:hAnsi="Symbol" w:cs="Symbol"/>
      </w:rPr>
    </w:lvl>
  </w:abstractNum>
  <w:abstractNum w:abstractNumId="6">
    <w:nsid w:val="00000056"/>
    <w:multiLevelType w:val="singleLevel"/>
    <w:tmpl w:val="00000056"/>
    <w:name w:val="WW8Num91"/>
    <w:lvl w:ilvl="0">
      <w:start w:val="1"/>
      <w:numFmt w:val="bullet"/>
      <w:lvlText w:val=""/>
      <w:lvlJc w:val="left"/>
      <w:pPr>
        <w:tabs>
          <w:tab w:val="num" w:pos="0"/>
        </w:tabs>
        <w:ind w:left="720" w:hanging="360"/>
      </w:pPr>
      <w:rPr>
        <w:rFonts w:ascii="Symbol" w:hAnsi="Symbol" w:cs="OpenSymbol"/>
        <w:sz w:val="20"/>
        <w:szCs w:val="20"/>
      </w:rPr>
    </w:lvl>
  </w:abstractNum>
  <w:abstractNum w:abstractNumId="7">
    <w:nsid w:val="0000005A"/>
    <w:multiLevelType w:val="singleLevel"/>
    <w:tmpl w:val="0000005A"/>
    <w:name w:val="WW8Num96"/>
    <w:lvl w:ilvl="0">
      <w:start w:val="1"/>
      <w:numFmt w:val="bullet"/>
      <w:lvlText w:val=""/>
      <w:lvlJc w:val="left"/>
      <w:pPr>
        <w:tabs>
          <w:tab w:val="num" w:pos="0"/>
        </w:tabs>
        <w:ind w:left="720" w:hanging="360"/>
      </w:pPr>
      <w:rPr>
        <w:rFonts w:ascii="Symbol" w:hAnsi="Symbol" w:cs="OpenSymbol"/>
      </w:rPr>
    </w:lvl>
  </w:abstractNum>
  <w:abstractNum w:abstractNumId="8">
    <w:nsid w:val="0000005D"/>
    <w:multiLevelType w:val="singleLevel"/>
    <w:tmpl w:val="0000005D"/>
    <w:name w:val="WW8Num99"/>
    <w:lvl w:ilvl="0">
      <w:start w:val="1"/>
      <w:numFmt w:val="bullet"/>
      <w:lvlText w:val=""/>
      <w:lvlJc w:val="left"/>
      <w:pPr>
        <w:tabs>
          <w:tab w:val="num" w:pos="0"/>
        </w:tabs>
        <w:ind w:left="720" w:hanging="360"/>
      </w:pPr>
      <w:rPr>
        <w:rFonts w:ascii="Symbol" w:hAnsi="Symbol" w:cs="OpenSymbol"/>
      </w:rPr>
    </w:lvl>
  </w:abstractNum>
  <w:abstractNum w:abstractNumId="9">
    <w:nsid w:val="00000062"/>
    <w:multiLevelType w:val="singleLevel"/>
    <w:tmpl w:val="00000062"/>
    <w:name w:val="WW8Num105"/>
    <w:lvl w:ilvl="0">
      <w:start w:val="1"/>
      <w:numFmt w:val="bullet"/>
      <w:lvlText w:val=""/>
      <w:lvlJc w:val="left"/>
      <w:pPr>
        <w:tabs>
          <w:tab w:val="num" w:pos="0"/>
        </w:tabs>
        <w:ind w:left="720" w:hanging="360"/>
      </w:pPr>
      <w:rPr>
        <w:rFonts w:ascii="Symbol" w:hAnsi="Symbol" w:cs="OpenSymbol"/>
        <w:i/>
        <w:sz w:val="20"/>
        <w:szCs w:val="20"/>
      </w:rPr>
    </w:lvl>
  </w:abstractNum>
  <w:abstractNum w:abstractNumId="10">
    <w:nsid w:val="00000066"/>
    <w:multiLevelType w:val="singleLevel"/>
    <w:tmpl w:val="00000066"/>
    <w:name w:val="WW8Num109"/>
    <w:lvl w:ilvl="0">
      <w:start w:val="1"/>
      <w:numFmt w:val="bullet"/>
      <w:lvlText w:val=""/>
      <w:lvlJc w:val="left"/>
      <w:pPr>
        <w:tabs>
          <w:tab w:val="num" w:pos="0"/>
        </w:tabs>
        <w:ind w:left="720" w:hanging="360"/>
      </w:pPr>
      <w:rPr>
        <w:rFonts w:ascii="Symbol" w:hAnsi="Symbol" w:cs="OpenSymbol"/>
        <w:lang w:val="en-US"/>
      </w:rPr>
    </w:lvl>
  </w:abstractNum>
  <w:abstractNum w:abstractNumId="11">
    <w:nsid w:val="00557713"/>
    <w:multiLevelType w:val="hybridMultilevel"/>
    <w:tmpl w:val="EF7C1912"/>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0C23F5A"/>
    <w:multiLevelType w:val="hybridMultilevel"/>
    <w:tmpl w:val="650E60F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nsid w:val="00D9452A"/>
    <w:multiLevelType w:val="hybridMultilevel"/>
    <w:tmpl w:val="64B60E20"/>
    <w:lvl w:ilvl="0" w:tplc="98DCDE1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
    <w:nsid w:val="026F12B7"/>
    <w:multiLevelType w:val="hybridMultilevel"/>
    <w:tmpl w:val="50C05FC4"/>
    <w:lvl w:ilvl="0" w:tplc="0000004F">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3395481"/>
    <w:multiLevelType w:val="hybridMultilevel"/>
    <w:tmpl w:val="2D9AC6EC"/>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3E7610F"/>
    <w:multiLevelType w:val="hybridMultilevel"/>
    <w:tmpl w:val="16783B38"/>
    <w:lvl w:ilvl="0" w:tplc="370E7010">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052B688B"/>
    <w:multiLevelType w:val="hybridMultilevel"/>
    <w:tmpl w:val="CB5C08BA"/>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5542253"/>
    <w:multiLevelType w:val="hybridMultilevel"/>
    <w:tmpl w:val="1488E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5925D23"/>
    <w:multiLevelType w:val="hybridMultilevel"/>
    <w:tmpl w:val="92789B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5ED01BD"/>
    <w:multiLevelType w:val="hybridMultilevel"/>
    <w:tmpl w:val="A09AD006"/>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9244CA"/>
    <w:multiLevelType w:val="hybridMultilevel"/>
    <w:tmpl w:val="9E2EDAA0"/>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7AC0FE4"/>
    <w:multiLevelType w:val="hybridMultilevel"/>
    <w:tmpl w:val="9C48FC9E"/>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E91588"/>
    <w:multiLevelType w:val="hybridMultilevel"/>
    <w:tmpl w:val="4978FA10"/>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095122C8"/>
    <w:multiLevelType w:val="hybridMultilevel"/>
    <w:tmpl w:val="C3B697B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
    <w:nsid w:val="098D2851"/>
    <w:multiLevelType w:val="hybridMultilevel"/>
    <w:tmpl w:val="C9FC6B54"/>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9A23480"/>
    <w:multiLevelType w:val="hybridMultilevel"/>
    <w:tmpl w:val="AA2874CE"/>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A6451A8"/>
    <w:multiLevelType w:val="hybridMultilevel"/>
    <w:tmpl w:val="A9BE6A2C"/>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D134A33"/>
    <w:multiLevelType w:val="hybridMultilevel"/>
    <w:tmpl w:val="8D242478"/>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DEE03A3"/>
    <w:multiLevelType w:val="hybridMultilevel"/>
    <w:tmpl w:val="4976AC06"/>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30">
    <w:nsid w:val="120E4C17"/>
    <w:multiLevelType w:val="hybridMultilevel"/>
    <w:tmpl w:val="CCA8F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31128FE"/>
    <w:multiLevelType w:val="hybridMultilevel"/>
    <w:tmpl w:val="C53415A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nsid w:val="137D6506"/>
    <w:multiLevelType w:val="hybridMultilevel"/>
    <w:tmpl w:val="D5FA851C"/>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57E2E6C"/>
    <w:multiLevelType w:val="hybridMultilevel"/>
    <w:tmpl w:val="5276E02E"/>
    <w:lvl w:ilvl="0" w:tplc="98DCDE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nsid w:val="16A31261"/>
    <w:multiLevelType w:val="hybridMultilevel"/>
    <w:tmpl w:val="B204E35E"/>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8DE3D9B"/>
    <w:multiLevelType w:val="hybridMultilevel"/>
    <w:tmpl w:val="12328D02"/>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936547D"/>
    <w:multiLevelType w:val="hybridMultilevel"/>
    <w:tmpl w:val="F0964E38"/>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9574666"/>
    <w:multiLevelType w:val="hybridMultilevel"/>
    <w:tmpl w:val="1194C702"/>
    <w:lvl w:ilvl="0" w:tplc="4EF0CDA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8">
    <w:nsid w:val="1B9270CA"/>
    <w:multiLevelType w:val="hybridMultilevel"/>
    <w:tmpl w:val="AF9C8F1C"/>
    <w:lvl w:ilvl="0" w:tplc="98DCDE1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1D295840"/>
    <w:multiLevelType w:val="hybridMultilevel"/>
    <w:tmpl w:val="9F806910"/>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F4F4E01"/>
    <w:multiLevelType w:val="hybridMultilevel"/>
    <w:tmpl w:val="77AED408"/>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01E638F"/>
    <w:multiLevelType w:val="hybridMultilevel"/>
    <w:tmpl w:val="7C9A9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0EE0379"/>
    <w:multiLevelType w:val="hybridMultilevel"/>
    <w:tmpl w:val="DA6CFB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nsid w:val="22CE73CB"/>
    <w:multiLevelType w:val="hybridMultilevel"/>
    <w:tmpl w:val="1338A730"/>
    <w:lvl w:ilvl="0" w:tplc="98DCDE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nsid w:val="23F52252"/>
    <w:multiLevelType w:val="hybridMultilevel"/>
    <w:tmpl w:val="BE568C52"/>
    <w:lvl w:ilvl="0" w:tplc="0000004F">
      <w:start w:val="1"/>
      <w:numFmt w:val="bullet"/>
      <w:lvlText w:val=""/>
      <w:lvlJc w:val="left"/>
      <w:pPr>
        <w:ind w:left="720" w:hanging="360"/>
      </w:pPr>
      <w:rPr>
        <w:rFonts w:ascii="Symbol" w:hAnsi="Symbol" w:cs="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3FD4ED5"/>
    <w:multiLevelType w:val="hybridMultilevel"/>
    <w:tmpl w:val="17685CC8"/>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5392336"/>
    <w:multiLevelType w:val="hybridMultilevel"/>
    <w:tmpl w:val="F4F03B74"/>
    <w:lvl w:ilvl="0" w:tplc="4EF0CDA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7">
    <w:nsid w:val="26F07FF2"/>
    <w:multiLevelType w:val="hybridMultilevel"/>
    <w:tmpl w:val="50CAA6B4"/>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7FA5239"/>
    <w:multiLevelType w:val="hybridMultilevel"/>
    <w:tmpl w:val="4C90B2B2"/>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A9E17E6"/>
    <w:multiLevelType w:val="hybridMultilevel"/>
    <w:tmpl w:val="254E9832"/>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B1A2D84"/>
    <w:multiLevelType w:val="hybridMultilevel"/>
    <w:tmpl w:val="DEC84DDE"/>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B1C7C01"/>
    <w:multiLevelType w:val="hybridMultilevel"/>
    <w:tmpl w:val="FD24E476"/>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B9B07DB"/>
    <w:multiLevelType w:val="hybridMultilevel"/>
    <w:tmpl w:val="290C2090"/>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DF01F3C"/>
    <w:multiLevelType w:val="hybridMultilevel"/>
    <w:tmpl w:val="0B204E64"/>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EEF50CA"/>
    <w:multiLevelType w:val="hybridMultilevel"/>
    <w:tmpl w:val="3FEA3EE6"/>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2FA03FEF"/>
    <w:multiLevelType w:val="hybridMultilevel"/>
    <w:tmpl w:val="D542003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2FB15E63"/>
    <w:multiLevelType w:val="hybridMultilevel"/>
    <w:tmpl w:val="7BC6FE9A"/>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FE6514F"/>
    <w:multiLevelType w:val="hybridMultilevel"/>
    <w:tmpl w:val="24D8C39A"/>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09E6BA2"/>
    <w:multiLevelType w:val="hybridMultilevel"/>
    <w:tmpl w:val="073CEBAA"/>
    <w:lvl w:ilvl="0" w:tplc="156A0474">
      <w:start w:val="1"/>
      <w:numFmt w:val="bullet"/>
      <w:lvlText w:val=""/>
      <w:lvlJc w:val="left"/>
      <w:pPr>
        <w:ind w:left="720" w:hanging="360"/>
      </w:pPr>
      <w:rPr>
        <w:rFonts w:ascii="Symbol" w:hAnsi="Symbol"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318F7EFE"/>
    <w:multiLevelType w:val="hybridMultilevel"/>
    <w:tmpl w:val="60D89F14"/>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60">
    <w:nsid w:val="334A592C"/>
    <w:multiLevelType w:val="hybridMultilevel"/>
    <w:tmpl w:val="E33E49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336205F9"/>
    <w:multiLevelType w:val="hybridMultilevel"/>
    <w:tmpl w:val="C116EC98"/>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348C2219"/>
    <w:multiLevelType w:val="hybridMultilevel"/>
    <w:tmpl w:val="C2CA3B6C"/>
    <w:lvl w:ilvl="0" w:tplc="98DCDE1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nsid w:val="34916C23"/>
    <w:multiLevelType w:val="hybridMultilevel"/>
    <w:tmpl w:val="DDCA4158"/>
    <w:lvl w:ilvl="0" w:tplc="98DCDE1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
    <w:nsid w:val="34C4760E"/>
    <w:multiLevelType w:val="hybridMultilevel"/>
    <w:tmpl w:val="A0FC752A"/>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4EC08EA"/>
    <w:multiLevelType w:val="hybridMultilevel"/>
    <w:tmpl w:val="6AAA6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5095CFF"/>
    <w:multiLevelType w:val="hybridMultilevel"/>
    <w:tmpl w:val="EAE8694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7">
    <w:nsid w:val="37C77F12"/>
    <w:multiLevelType w:val="hybridMultilevel"/>
    <w:tmpl w:val="41D88F5A"/>
    <w:lvl w:ilvl="0" w:tplc="4EF0CDA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8">
    <w:nsid w:val="383C19FD"/>
    <w:multiLevelType w:val="hybridMultilevel"/>
    <w:tmpl w:val="72D00FF8"/>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89A2CF9"/>
    <w:multiLevelType w:val="hybridMultilevel"/>
    <w:tmpl w:val="6AB4E9C4"/>
    <w:lvl w:ilvl="0" w:tplc="A812677E">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nsid w:val="39147719"/>
    <w:multiLevelType w:val="hybridMultilevel"/>
    <w:tmpl w:val="B03468F0"/>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39AA6307"/>
    <w:multiLevelType w:val="hybridMultilevel"/>
    <w:tmpl w:val="93C093EE"/>
    <w:lvl w:ilvl="0" w:tplc="98DCDE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2">
    <w:nsid w:val="3B613E67"/>
    <w:multiLevelType w:val="hybridMultilevel"/>
    <w:tmpl w:val="582AD446"/>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3B7C3315"/>
    <w:multiLevelType w:val="hybridMultilevel"/>
    <w:tmpl w:val="E2846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3DD842E4"/>
    <w:multiLevelType w:val="hybridMultilevel"/>
    <w:tmpl w:val="B428DAAC"/>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3E85323F"/>
    <w:multiLevelType w:val="hybridMultilevel"/>
    <w:tmpl w:val="B0C4F0C4"/>
    <w:lvl w:ilvl="0" w:tplc="98DCDE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6">
    <w:nsid w:val="3EA75DE2"/>
    <w:multiLevelType w:val="hybridMultilevel"/>
    <w:tmpl w:val="F91EB6B0"/>
    <w:lvl w:ilvl="0" w:tplc="4EF0CDAE">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7">
    <w:nsid w:val="3ECF4158"/>
    <w:multiLevelType w:val="hybridMultilevel"/>
    <w:tmpl w:val="F9EC9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3ED37825"/>
    <w:multiLevelType w:val="hybridMultilevel"/>
    <w:tmpl w:val="EF66B2A2"/>
    <w:lvl w:ilvl="0" w:tplc="98DCDE18">
      <w:start w:val="1"/>
      <w:numFmt w:val="bullet"/>
      <w:lvlText w:val=""/>
      <w:lvlJc w:val="left"/>
      <w:pPr>
        <w:ind w:left="1350" w:hanging="360"/>
      </w:pPr>
      <w:rPr>
        <w:rFonts w:ascii="Symbol" w:hAnsi="Symbol"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79">
    <w:nsid w:val="431409F3"/>
    <w:multiLevelType w:val="hybridMultilevel"/>
    <w:tmpl w:val="BB2E694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nsid w:val="43E14D89"/>
    <w:multiLevelType w:val="hybridMultilevel"/>
    <w:tmpl w:val="9DF2C478"/>
    <w:lvl w:ilvl="0" w:tplc="98DCDE18">
      <w:start w:val="1"/>
      <w:numFmt w:val="bullet"/>
      <w:lvlText w:val=""/>
      <w:lvlJc w:val="left"/>
      <w:pPr>
        <w:ind w:left="1350" w:hanging="360"/>
      </w:pPr>
      <w:rPr>
        <w:rFonts w:ascii="Symbol" w:hAnsi="Symbol"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81">
    <w:nsid w:val="457D159F"/>
    <w:multiLevelType w:val="hybridMultilevel"/>
    <w:tmpl w:val="4100FB6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2">
    <w:nsid w:val="4697604A"/>
    <w:multiLevelType w:val="hybridMultilevel"/>
    <w:tmpl w:val="2E6E9DCE"/>
    <w:lvl w:ilvl="0" w:tplc="4EF0CDA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3">
    <w:nsid w:val="479A183A"/>
    <w:multiLevelType w:val="hybridMultilevel"/>
    <w:tmpl w:val="40A42F60"/>
    <w:lvl w:ilvl="0" w:tplc="98DCDE1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4">
    <w:nsid w:val="49E062D0"/>
    <w:multiLevelType w:val="hybridMultilevel"/>
    <w:tmpl w:val="2200BA74"/>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A1842B0"/>
    <w:multiLevelType w:val="hybridMultilevel"/>
    <w:tmpl w:val="1F3E15AA"/>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4B3455B0"/>
    <w:multiLevelType w:val="hybridMultilevel"/>
    <w:tmpl w:val="34841AE0"/>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4BD3213D"/>
    <w:multiLevelType w:val="hybridMultilevel"/>
    <w:tmpl w:val="B8AE8BDC"/>
    <w:lvl w:ilvl="0" w:tplc="98DCDE18">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88">
    <w:nsid w:val="4BE43947"/>
    <w:multiLevelType w:val="hybridMultilevel"/>
    <w:tmpl w:val="29B8E79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9">
    <w:nsid w:val="4C1039C6"/>
    <w:multiLevelType w:val="hybridMultilevel"/>
    <w:tmpl w:val="48F8BDD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nsid w:val="4D3C3659"/>
    <w:multiLevelType w:val="hybridMultilevel"/>
    <w:tmpl w:val="5726C780"/>
    <w:lvl w:ilvl="0" w:tplc="4EF0CDA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1">
    <w:nsid w:val="4D905C77"/>
    <w:multiLevelType w:val="hybridMultilevel"/>
    <w:tmpl w:val="F50EC734"/>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4DEF044C"/>
    <w:multiLevelType w:val="hybridMultilevel"/>
    <w:tmpl w:val="F06AAEC8"/>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4FF659EC"/>
    <w:multiLevelType w:val="hybridMultilevel"/>
    <w:tmpl w:val="3546192E"/>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029710C"/>
    <w:multiLevelType w:val="hybridMultilevel"/>
    <w:tmpl w:val="44501846"/>
    <w:lvl w:ilvl="0" w:tplc="4EF0CDA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5">
    <w:nsid w:val="53603EFB"/>
    <w:multiLevelType w:val="hybridMultilevel"/>
    <w:tmpl w:val="EE4C98E8"/>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5002C10"/>
    <w:multiLevelType w:val="hybridMultilevel"/>
    <w:tmpl w:val="276A9072"/>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55804991"/>
    <w:multiLevelType w:val="hybridMultilevel"/>
    <w:tmpl w:val="F320DE22"/>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58818A1"/>
    <w:multiLevelType w:val="hybridMultilevel"/>
    <w:tmpl w:val="F65A7B98"/>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7EA7D0B"/>
    <w:multiLevelType w:val="hybridMultilevel"/>
    <w:tmpl w:val="E06401C8"/>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57F46871"/>
    <w:multiLevelType w:val="hybridMultilevel"/>
    <w:tmpl w:val="0C4E4F98"/>
    <w:lvl w:ilvl="0" w:tplc="4EF0CDA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1">
    <w:nsid w:val="581566F4"/>
    <w:multiLevelType w:val="hybridMultilevel"/>
    <w:tmpl w:val="F5F08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58F903AF"/>
    <w:multiLevelType w:val="hybridMultilevel"/>
    <w:tmpl w:val="FC9A22B2"/>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59682707"/>
    <w:multiLevelType w:val="hybridMultilevel"/>
    <w:tmpl w:val="086C5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599B4A8B"/>
    <w:multiLevelType w:val="hybridMultilevel"/>
    <w:tmpl w:val="103297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5A1350EA"/>
    <w:multiLevelType w:val="hybridMultilevel"/>
    <w:tmpl w:val="E28EF56C"/>
    <w:lvl w:ilvl="0" w:tplc="4EF0CDA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6">
    <w:nsid w:val="5B330BDC"/>
    <w:multiLevelType w:val="hybridMultilevel"/>
    <w:tmpl w:val="71F67C02"/>
    <w:lvl w:ilvl="0" w:tplc="98DCDE1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7">
    <w:nsid w:val="5C0044FB"/>
    <w:multiLevelType w:val="hybridMultilevel"/>
    <w:tmpl w:val="937A5ABC"/>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5CB71620"/>
    <w:multiLevelType w:val="hybridMultilevel"/>
    <w:tmpl w:val="0B7CE3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5D0559D8"/>
    <w:multiLevelType w:val="hybridMultilevel"/>
    <w:tmpl w:val="DFD2F8E6"/>
    <w:lvl w:ilvl="0" w:tplc="98DCDE1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0">
    <w:nsid w:val="5F6E3CE8"/>
    <w:multiLevelType w:val="hybridMultilevel"/>
    <w:tmpl w:val="A24854AA"/>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1DC08A8"/>
    <w:multiLevelType w:val="hybridMultilevel"/>
    <w:tmpl w:val="920EB50C"/>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53B4354"/>
    <w:multiLevelType w:val="hybridMultilevel"/>
    <w:tmpl w:val="70B8AAB6"/>
    <w:lvl w:ilvl="0" w:tplc="0000004F">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67712B03"/>
    <w:multiLevelType w:val="hybridMultilevel"/>
    <w:tmpl w:val="C01EF08C"/>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67B01664"/>
    <w:multiLevelType w:val="hybridMultilevel"/>
    <w:tmpl w:val="3FE47530"/>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67E75F49"/>
    <w:multiLevelType w:val="hybridMultilevel"/>
    <w:tmpl w:val="0AD28C7C"/>
    <w:lvl w:ilvl="0" w:tplc="4EF0CDA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6">
    <w:nsid w:val="69C73527"/>
    <w:multiLevelType w:val="hybridMultilevel"/>
    <w:tmpl w:val="9BF8F11C"/>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6B24050F"/>
    <w:multiLevelType w:val="hybridMultilevel"/>
    <w:tmpl w:val="4CE8DBD6"/>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6B920106"/>
    <w:multiLevelType w:val="hybridMultilevel"/>
    <w:tmpl w:val="BF90AC34"/>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6D604B3A"/>
    <w:multiLevelType w:val="hybridMultilevel"/>
    <w:tmpl w:val="4F4A4B0C"/>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6E7E2DEA"/>
    <w:multiLevelType w:val="hybridMultilevel"/>
    <w:tmpl w:val="72BC1A7E"/>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1">
    <w:nsid w:val="6F427950"/>
    <w:multiLevelType w:val="hybridMultilevel"/>
    <w:tmpl w:val="AB046CD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2">
    <w:nsid w:val="6FCF38A8"/>
    <w:multiLevelType w:val="multilevel"/>
    <w:tmpl w:val="3880ECD2"/>
    <w:lvl w:ilvl="0">
      <w:start w:val="1"/>
      <w:numFmt w:val="decimal"/>
      <w:pStyle w:val="Nagwek1"/>
      <w:lvlText w:val="%1."/>
      <w:lvlJc w:val="left"/>
      <w:pPr>
        <w:ind w:left="720" w:hanging="360"/>
      </w:pPr>
      <w:rPr>
        <w:rFonts w:hint="default"/>
      </w:rPr>
    </w:lvl>
    <w:lvl w:ilvl="1">
      <w:start w:val="5"/>
      <w:numFmt w:val="decimal"/>
      <w:pStyle w:val="Nagwek2"/>
      <w:isLgl/>
      <w:lvlText w:val="%1.%2."/>
      <w:lvlJc w:val="left"/>
      <w:pPr>
        <w:ind w:left="1260" w:hanging="720"/>
      </w:pPr>
      <w:rPr>
        <w:rFonts w:hint="default"/>
        <w:color w:val="auto"/>
      </w:rPr>
    </w:lvl>
    <w:lvl w:ilvl="2">
      <w:start w:val="1"/>
      <w:numFmt w:val="decimal"/>
      <w:pStyle w:val="Nagwek3"/>
      <w:isLgl/>
      <w:lvlText w:val="%1.%2.%3."/>
      <w:lvlJc w:val="left"/>
      <w:pPr>
        <w:ind w:left="1713" w:hanging="720"/>
      </w:pPr>
      <w:rPr>
        <w:rFonts w:hint="default"/>
      </w:rPr>
    </w:lvl>
    <w:lvl w:ilvl="3">
      <w:start w:val="1"/>
      <w:numFmt w:val="decimal"/>
      <w:pStyle w:val="Nagwek4"/>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23">
    <w:nsid w:val="70361E73"/>
    <w:multiLevelType w:val="hybridMultilevel"/>
    <w:tmpl w:val="AD64407E"/>
    <w:lvl w:ilvl="0" w:tplc="4EF0CDA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4">
    <w:nsid w:val="72A918CD"/>
    <w:multiLevelType w:val="hybridMultilevel"/>
    <w:tmpl w:val="3D4E5A96"/>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74483C26"/>
    <w:multiLevelType w:val="hybridMultilevel"/>
    <w:tmpl w:val="6472ED86"/>
    <w:lvl w:ilvl="0" w:tplc="98DCDE1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6">
    <w:nsid w:val="746D5A3C"/>
    <w:multiLevelType w:val="hybridMultilevel"/>
    <w:tmpl w:val="E312E544"/>
    <w:lvl w:ilvl="0" w:tplc="98DCDE1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7">
    <w:nsid w:val="74D439C2"/>
    <w:multiLevelType w:val="hybridMultilevel"/>
    <w:tmpl w:val="07A232E6"/>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755A406D"/>
    <w:multiLevelType w:val="hybridMultilevel"/>
    <w:tmpl w:val="90B4CD16"/>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29">
    <w:nsid w:val="758257F6"/>
    <w:multiLevelType w:val="hybridMultilevel"/>
    <w:tmpl w:val="831E87E4"/>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770A11D0"/>
    <w:multiLevelType w:val="hybridMultilevel"/>
    <w:tmpl w:val="3B8E4A4C"/>
    <w:lvl w:ilvl="0" w:tplc="98DCDE1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1">
    <w:nsid w:val="780529A6"/>
    <w:multiLevelType w:val="hybridMultilevel"/>
    <w:tmpl w:val="149280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785930D3"/>
    <w:multiLevelType w:val="hybridMultilevel"/>
    <w:tmpl w:val="BA4C68F8"/>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33">
    <w:nsid w:val="793834A2"/>
    <w:multiLevelType w:val="multilevel"/>
    <w:tmpl w:val="5F1C1208"/>
    <w:lvl w:ilvl="0">
      <w:start w:val="1"/>
      <w:numFmt w:val="decimal"/>
      <w:pStyle w:val="StylNagwek2Arial"/>
      <w:lvlText w:val="%1"/>
      <w:lvlJc w:val="left"/>
      <w:pPr>
        <w:tabs>
          <w:tab w:val="num" w:pos="1283"/>
        </w:tabs>
        <w:ind w:left="1283" w:hanging="716"/>
      </w:pPr>
      <w:rPr>
        <w:rFonts w:ascii="Arial" w:hAnsi="Arial" w:hint="default"/>
        <w:b/>
        <w:i/>
        <w:sz w:val="36"/>
        <w:szCs w:val="36"/>
      </w:rPr>
    </w:lvl>
    <w:lvl w:ilvl="1">
      <w:start w:val="1"/>
      <w:numFmt w:val="decimal"/>
      <w:pStyle w:val="StylNagwek2Arial10ptPo0ptInterlinia15wiersza"/>
      <w:lvlText w:val="%1.%2"/>
      <w:lvlJc w:val="left"/>
      <w:pPr>
        <w:tabs>
          <w:tab w:val="num" w:pos="567"/>
        </w:tabs>
        <w:ind w:left="567" w:hanging="567"/>
      </w:pPr>
      <w:rPr>
        <w:rFonts w:ascii="Arial" w:hAnsi="Arial" w:hint="default"/>
        <w:b/>
        <w:i/>
        <w:sz w:val="32"/>
        <w:szCs w:val="32"/>
      </w:rPr>
    </w:lvl>
    <w:lvl w:ilvl="2">
      <w:start w:val="1"/>
      <w:numFmt w:val="decimal"/>
      <w:lvlText w:val="%1.%2.%3"/>
      <w:lvlJc w:val="left"/>
      <w:pPr>
        <w:tabs>
          <w:tab w:val="num" w:pos="1571"/>
        </w:tabs>
        <w:ind w:left="1571" w:hanging="720"/>
      </w:pPr>
      <w:rPr>
        <w:rFonts w:ascii="Arial" w:hAnsi="Arial" w:hint="default"/>
        <w:b/>
        <w:i/>
        <w:sz w:val="28"/>
        <w:szCs w:val="28"/>
      </w:rPr>
    </w:lvl>
    <w:lvl w:ilvl="3">
      <w:start w:val="1"/>
      <w:numFmt w:val="decimal"/>
      <w:lvlRestart w:val="0"/>
      <w:pStyle w:val="StylNagwek2Arial10ptNiePogrubieniePo0pt"/>
      <w:lvlText w:val="%1.%2.%3.%4"/>
      <w:lvlJc w:val="left"/>
      <w:pPr>
        <w:tabs>
          <w:tab w:val="num" w:pos="1715"/>
        </w:tabs>
        <w:ind w:left="1715" w:hanging="864"/>
      </w:pPr>
      <w:rPr>
        <w:rFonts w:ascii="Times New Roman" w:hAnsi="Times New Roman" w:hint="default"/>
        <w:b/>
        <w:i/>
        <w:sz w:val="24"/>
        <w:szCs w:val="24"/>
      </w:rPr>
    </w:lvl>
    <w:lvl w:ilvl="4">
      <w:start w:val="1"/>
      <w:numFmt w:val="decimal"/>
      <w:lvlText w:val="%1.%2.%3.%4.%5"/>
      <w:lvlJc w:val="left"/>
      <w:pPr>
        <w:tabs>
          <w:tab w:val="num" w:pos="1859"/>
        </w:tabs>
        <w:ind w:left="1859" w:hanging="1008"/>
      </w:pPr>
      <w:rPr>
        <w:rFonts w:ascii="Arial" w:hAnsi="Arial" w:hint="default"/>
        <w:b/>
        <w:i/>
        <w:sz w:val="24"/>
        <w:szCs w:val="24"/>
      </w:rPr>
    </w:lvl>
    <w:lvl w:ilvl="5">
      <w:start w:val="1"/>
      <w:numFmt w:val="decimal"/>
      <w:lvlText w:val="%1.%2.%3.%4.%5.%6"/>
      <w:lvlJc w:val="left"/>
      <w:pPr>
        <w:tabs>
          <w:tab w:val="num" w:pos="2003"/>
        </w:tabs>
        <w:ind w:left="2003" w:hanging="1152"/>
      </w:pPr>
      <w:rPr>
        <w:rFonts w:hint="default"/>
      </w:rPr>
    </w:lvl>
    <w:lvl w:ilvl="6">
      <w:start w:val="1"/>
      <w:numFmt w:val="decimal"/>
      <w:lvlRestart w:val="3"/>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34">
    <w:nsid w:val="7AA55E5E"/>
    <w:multiLevelType w:val="hybridMultilevel"/>
    <w:tmpl w:val="B902346E"/>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5">
    <w:nsid w:val="7B1D63DB"/>
    <w:multiLevelType w:val="hybridMultilevel"/>
    <w:tmpl w:val="1E7850D2"/>
    <w:lvl w:ilvl="0" w:tplc="98DCDE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7B931945"/>
    <w:multiLevelType w:val="hybridMultilevel"/>
    <w:tmpl w:val="509E3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7BDB66C5"/>
    <w:multiLevelType w:val="hybridMultilevel"/>
    <w:tmpl w:val="A3428D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7C0A6D62"/>
    <w:multiLevelType w:val="hybridMultilevel"/>
    <w:tmpl w:val="12A4971E"/>
    <w:lvl w:ilvl="0" w:tplc="4EF0CD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7CEB1ED7"/>
    <w:multiLevelType w:val="hybridMultilevel"/>
    <w:tmpl w:val="8C40F742"/>
    <w:lvl w:ilvl="0" w:tplc="98DCDE18">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40">
    <w:nsid w:val="7D213982"/>
    <w:multiLevelType w:val="hybridMultilevel"/>
    <w:tmpl w:val="D2721908"/>
    <w:lvl w:ilvl="0" w:tplc="98DCDE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1">
    <w:nsid w:val="7E9E3D72"/>
    <w:multiLevelType w:val="hybridMultilevel"/>
    <w:tmpl w:val="FED840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2"/>
  </w:num>
  <w:num w:numId="2">
    <w:abstractNumId w:val="122"/>
    <w:lvlOverride w:ilvl="0">
      <w:startOverride w:val="2"/>
    </w:lvlOverride>
    <w:lvlOverride w:ilvl="1">
      <w:startOverride w:val="1"/>
    </w:lvlOverride>
  </w:num>
  <w:num w:numId="3">
    <w:abstractNumId w:val="122"/>
    <w:lvlOverride w:ilvl="0">
      <w:startOverride w:val="1"/>
    </w:lvlOverride>
    <w:lvlOverride w:ilvl="1">
      <w:startOverride w:val="1"/>
    </w:lvlOverride>
  </w:num>
  <w:num w:numId="4">
    <w:abstractNumId w:val="87"/>
  </w:num>
  <w:num w:numId="5">
    <w:abstractNumId w:val="102"/>
  </w:num>
  <w:num w:numId="6">
    <w:abstractNumId w:val="47"/>
  </w:num>
  <w:num w:numId="7">
    <w:abstractNumId w:val="93"/>
  </w:num>
  <w:num w:numId="8">
    <w:abstractNumId w:val="118"/>
  </w:num>
  <w:num w:numId="9">
    <w:abstractNumId w:val="28"/>
  </w:num>
  <w:num w:numId="10">
    <w:abstractNumId w:val="110"/>
  </w:num>
  <w:num w:numId="11">
    <w:abstractNumId w:val="129"/>
  </w:num>
  <w:num w:numId="12">
    <w:abstractNumId w:val="68"/>
  </w:num>
  <w:num w:numId="13">
    <w:abstractNumId w:val="70"/>
  </w:num>
  <w:num w:numId="14">
    <w:abstractNumId w:val="54"/>
  </w:num>
  <w:num w:numId="15">
    <w:abstractNumId w:val="99"/>
  </w:num>
  <w:num w:numId="16">
    <w:abstractNumId w:val="74"/>
  </w:num>
  <w:num w:numId="17">
    <w:abstractNumId w:val="122"/>
    <w:lvlOverride w:ilvl="0">
      <w:startOverride w:val="4"/>
    </w:lvlOverride>
    <w:lvlOverride w:ilvl="1">
      <w:startOverride w:val="1"/>
    </w:lvlOverride>
  </w:num>
  <w:num w:numId="18">
    <w:abstractNumId w:val="122"/>
    <w:lvlOverride w:ilvl="0">
      <w:startOverride w:val="5"/>
    </w:lvlOverride>
    <w:lvlOverride w:ilvl="1">
      <w:startOverride w:val="1"/>
    </w:lvlOverride>
  </w:num>
  <w:num w:numId="19">
    <w:abstractNumId w:val="60"/>
  </w:num>
  <w:num w:numId="20">
    <w:abstractNumId w:val="40"/>
  </w:num>
  <w:num w:numId="21">
    <w:abstractNumId w:val="15"/>
  </w:num>
  <w:num w:numId="22">
    <w:abstractNumId w:val="86"/>
  </w:num>
  <w:num w:numId="23">
    <w:abstractNumId w:val="11"/>
  </w:num>
  <w:num w:numId="24">
    <w:abstractNumId w:val="133"/>
  </w:num>
  <w:num w:numId="25">
    <w:abstractNumId w:val="92"/>
  </w:num>
  <w:num w:numId="26">
    <w:abstractNumId w:val="0"/>
  </w:num>
  <w:num w:numId="27">
    <w:abstractNumId w:val="1"/>
  </w:num>
  <w:num w:numId="28">
    <w:abstractNumId w:val="4"/>
  </w:num>
  <w:num w:numId="29">
    <w:abstractNumId w:val="6"/>
  </w:num>
  <w:num w:numId="30">
    <w:abstractNumId w:val="7"/>
  </w:num>
  <w:num w:numId="31">
    <w:abstractNumId w:val="8"/>
  </w:num>
  <w:num w:numId="32">
    <w:abstractNumId w:val="9"/>
  </w:num>
  <w:num w:numId="33">
    <w:abstractNumId w:val="10"/>
  </w:num>
  <w:num w:numId="34">
    <w:abstractNumId w:val="77"/>
  </w:num>
  <w:num w:numId="35">
    <w:abstractNumId w:val="30"/>
  </w:num>
  <w:num w:numId="36">
    <w:abstractNumId w:val="136"/>
  </w:num>
  <w:num w:numId="37">
    <w:abstractNumId w:val="65"/>
  </w:num>
  <w:num w:numId="38">
    <w:abstractNumId w:val="19"/>
  </w:num>
  <w:num w:numId="39">
    <w:abstractNumId w:val="72"/>
  </w:num>
  <w:num w:numId="40">
    <w:abstractNumId w:val="18"/>
  </w:num>
  <w:num w:numId="41">
    <w:abstractNumId w:val="48"/>
  </w:num>
  <w:num w:numId="42">
    <w:abstractNumId w:val="120"/>
  </w:num>
  <w:num w:numId="43">
    <w:abstractNumId w:val="134"/>
  </w:num>
  <w:num w:numId="44">
    <w:abstractNumId w:val="117"/>
  </w:num>
  <w:num w:numId="45">
    <w:abstractNumId w:val="35"/>
  </w:num>
  <w:num w:numId="46">
    <w:abstractNumId w:val="27"/>
  </w:num>
  <w:num w:numId="47">
    <w:abstractNumId w:val="49"/>
  </w:num>
  <w:num w:numId="48">
    <w:abstractNumId w:val="108"/>
  </w:num>
  <w:num w:numId="49">
    <w:abstractNumId w:val="101"/>
  </w:num>
  <w:num w:numId="50">
    <w:abstractNumId w:val="131"/>
  </w:num>
  <w:num w:numId="51">
    <w:abstractNumId w:val="73"/>
  </w:num>
  <w:num w:numId="52">
    <w:abstractNumId w:val="141"/>
  </w:num>
  <w:num w:numId="53">
    <w:abstractNumId w:val="3"/>
  </w:num>
  <w:num w:numId="54">
    <w:abstractNumId w:val="103"/>
  </w:num>
  <w:num w:numId="55">
    <w:abstractNumId w:val="41"/>
  </w:num>
  <w:num w:numId="56">
    <w:abstractNumId w:val="55"/>
  </w:num>
  <w:num w:numId="57">
    <w:abstractNumId w:val="63"/>
  </w:num>
  <w:num w:numId="58">
    <w:abstractNumId w:val="24"/>
  </w:num>
  <w:num w:numId="59">
    <w:abstractNumId w:val="106"/>
  </w:num>
  <w:num w:numId="60">
    <w:abstractNumId w:val="124"/>
  </w:num>
  <w:num w:numId="61">
    <w:abstractNumId w:val="64"/>
  </w:num>
  <w:num w:numId="62">
    <w:abstractNumId w:val="85"/>
  </w:num>
  <w:num w:numId="63">
    <w:abstractNumId w:val="111"/>
  </w:num>
  <w:num w:numId="64">
    <w:abstractNumId w:val="127"/>
  </w:num>
  <w:num w:numId="65">
    <w:abstractNumId w:val="13"/>
  </w:num>
  <w:num w:numId="66">
    <w:abstractNumId w:val="130"/>
  </w:num>
  <w:num w:numId="67">
    <w:abstractNumId w:val="36"/>
  </w:num>
  <w:num w:numId="68">
    <w:abstractNumId w:val="50"/>
  </w:num>
  <w:num w:numId="69">
    <w:abstractNumId w:val="62"/>
  </w:num>
  <w:num w:numId="70">
    <w:abstractNumId w:val="22"/>
  </w:num>
  <w:num w:numId="71">
    <w:abstractNumId w:val="109"/>
  </w:num>
  <w:num w:numId="72">
    <w:abstractNumId w:val="114"/>
  </w:num>
  <w:num w:numId="73">
    <w:abstractNumId w:val="96"/>
  </w:num>
  <w:num w:numId="74">
    <w:abstractNumId w:val="20"/>
  </w:num>
  <w:num w:numId="75">
    <w:abstractNumId w:val="122"/>
    <w:lvlOverride w:ilvl="0">
      <w:startOverride w:val="9"/>
    </w:lvlOverride>
    <w:lvlOverride w:ilvl="1">
      <w:startOverride w:val="1"/>
    </w:lvlOverride>
  </w:num>
  <w:num w:numId="76">
    <w:abstractNumId w:val="33"/>
  </w:num>
  <w:num w:numId="77">
    <w:abstractNumId w:val="69"/>
  </w:num>
  <w:num w:numId="78">
    <w:abstractNumId w:val="83"/>
  </w:num>
  <w:num w:numId="79">
    <w:abstractNumId w:val="137"/>
  </w:num>
  <w:num w:numId="80">
    <w:abstractNumId w:val="104"/>
  </w:num>
  <w:num w:numId="81">
    <w:abstractNumId w:val="80"/>
  </w:num>
  <w:num w:numId="82">
    <w:abstractNumId w:val="66"/>
  </w:num>
  <w:num w:numId="83">
    <w:abstractNumId w:val="139"/>
  </w:num>
  <w:num w:numId="84">
    <w:abstractNumId w:val="126"/>
  </w:num>
  <w:num w:numId="85">
    <w:abstractNumId w:val="38"/>
  </w:num>
  <w:num w:numId="86">
    <w:abstractNumId w:val="71"/>
  </w:num>
  <w:num w:numId="87">
    <w:abstractNumId w:val="125"/>
  </w:num>
  <w:num w:numId="88">
    <w:abstractNumId w:val="140"/>
  </w:num>
  <w:num w:numId="89">
    <w:abstractNumId w:val="61"/>
  </w:num>
  <w:num w:numId="90">
    <w:abstractNumId w:val="135"/>
  </w:num>
  <w:num w:numId="91">
    <w:abstractNumId w:val="32"/>
  </w:num>
  <w:num w:numId="92">
    <w:abstractNumId w:val="31"/>
  </w:num>
  <w:num w:numId="93">
    <w:abstractNumId w:val="53"/>
  </w:num>
  <w:num w:numId="94">
    <w:abstractNumId w:val="95"/>
  </w:num>
  <w:num w:numId="95">
    <w:abstractNumId w:val="34"/>
  </w:num>
  <w:num w:numId="96">
    <w:abstractNumId w:val="43"/>
  </w:num>
  <w:num w:numId="97">
    <w:abstractNumId w:val="78"/>
  </w:num>
  <w:num w:numId="98">
    <w:abstractNumId w:val="75"/>
  </w:num>
  <w:num w:numId="99">
    <w:abstractNumId w:val="81"/>
  </w:num>
  <w:num w:numId="100">
    <w:abstractNumId w:val="58"/>
  </w:num>
  <w:num w:numId="101">
    <w:abstractNumId w:val="105"/>
  </w:num>
  <w:num w:numId="102">
    <w:abstractNumId w:val="112"/>
  </w:num>
  <w:num w:numId="103">
    <w:abstractNumId w:val="39"/>
  </w:num>
  <w:num w:numId="104">
    <w:abstractNumId w:val="56"/>
  </w:num>
  <w:num w:numId="105">
    <w:abstractNumId w:val="16"/>
  </w:num>
  <w:num w:numId="106">
    <w:abstractNumId w:val="94"/>
  </w:num>
  <w:num w:numId="107">
    <w:abstractNumId w:val="90"/>
  </w:num>
  <w:num w:numId="108">
    <w:abstractNumId w:val="98"/>
  </w:num>
  <w:num w:numId="109">
    <w:abstractNumId w:val="82"/>
  </w:num>
  <w:num w:numId="110">
    <w:abstractNumId w:val="138"/>
  </w:num>
  <w:num w:numId="111">
    <w:abstractNumId w:val="100"/>
  </w:num>
  <w:num w:numId="112">
    <w:abstractNumId w:val="91"/>
  </w:num>
  <w:num w:numId="113">
    <w:abstractNumId w:val="79"/>
  </w:num>
  <w:num w:numId="114">
    <w:abstractNumId w:val="51"/>
  </w:num>
  <w:num w:numId="115">
    <w:abstractNumId w:val="23"/>
  </w:num>
  <w:num w:numId="116">
    <w:abstractNumId w:val="107"/>
  </w:num>
  <w:num w:numId="117">
    <w:abstractNumId w:val="44"/>
  </w:num>
  <w:num w:numId="118">
    <w:abstractNumId w:val="14"/>
  </w:num>
  <w:num w:numId="119">
    <w:abstractNumId w:val="123"/>
  </w:num>
  <w:num w:numId="120">
    <w:abstractNumId w:val="76"/>
  </w:num>
  <w:num w:numId="121">
    <w:abstractNumId w:val="128"/>
  </w:num>
  <w:num w:numId="122">
    <w:abstractNumId w:val="29"/>
  </w:num>
  <w:num w:numId="123">
    <w:abstractNumId w:val="132"/>
  </w:num>
  <w:num w:numId="124">
    <w:abstractNumId w:val="115"/>
  </w:num>
  <w:num w:numId="125">
    <w:abstractNumId w:val="121"/>
  </w:num>
  <w:num w:numId="126">
    <w:abstractNumId w:val="12"/>
  </w:num>
  <w:num w:numId="127">
    <w:abstractNumId w:val="21"/>
  </w:num>
  <w:num w:numId="128">
    <w:abstractNumId w:val="17"/>
  </w:num>
  <w:num w:numId="129">
    <w:abstractNumId w:val="45"/>
  </w:num>
  <w:num w:numId="130">
    <w:abstractNumId w:val="97"/>
  </w:num>
  <w:num w:numId="131">
    <w:abstractNumId w:val="46"/>
  </w:num>
  <w:num w:numId="132">
    <w:abstractNumId w:val="57"/>
  </w:num>
  <w:num w:numId="133">
    <w:abstractNumId w:val="89"/>
  </w:num>
  <w:num w:numId="134">
    <w:abstractNumId w:val="116"/>
  </w:num>
  <w:num w:numId="135">
    <w:abstractNumId w:val="37"/>
  </w:num>
  <w:num w:numId="136">
    <w:abstractNumId w:val="59"/>
  </w:num>
  <w:num w:numId="137">
    <w:abstractNumId w:val="113"/>
  </w:num>
  <w:num w:numId="138">
    <w:abstractNumId w:val="42"/>
  </w:num>
  <w:num w:numId="139">
    <w:abstractNumId w:val="84"/>
  </w:num>
  <w:num w:numId="140">
    <w:abstractNumId w:val="119"/>
  </w:num>
  <w:num w:numId="141">
    <w:abstractNumId w:val="52"/>
  </w:num>
  <w:num w:numId="142">
    <w:abstractNumId w:val="88"/>
  </w:num>
  <w:num w:numId="143">
    <w:abstractNumId w:val="67"/>
  </w:num>
  <w:num w:numId="144">
    <w:abstractNumId w:val="25"/>
  </w:num>
  <w:num w:numId="145">
    <w:abstractNumId w:val="26"/>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artek">
    <w15:presenceInfo w15:providerId="None" w15:userId="Bar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82B"/>
    <w:rsid w:val="00000D7F"/>
    <w:rsid w:val="00001DEE"/>
    <w:rsid w:val="0000321A"/>
    <w:rsid w:val="00004BCE"/>
    <w:rsid w:val="00004F98"/>
    <w:rsid w:val="00005473"/>
    <w:rsid w:val="00007433"/>
    <w:rsid w:val="00010A1F"/>
    <w:rsid w:val="00011B4C"/>
    <w:rsid w:val="00012A0E"/>
    <w:rsid w:val="000139F0"/>
    <w:rsid w:val="000148A1"/>
    <w:rsid w:val="00020CFD"/>
    <w:rsid w:val="00021FA1"/>
    <w:rsid w:val="0002485C"/>
    <w:rsid w:val="000248A8"/>
    <w:rsid w:val="00024BE5"/>
    <w:rsid w:val="00026026"/>
    <w:rsid w:val="00026B6E"/>
    <w:rsid w:val="00026E2A"/>
    <w:rsid w:val="00031069"/>
    <w:rsid w:val="00031CEB"/>
    <w:rsid w:val="0003472D"/>
    <w:rsid w:val="00035008"/>
    <w:rsid w:val="0003528E"/>
    <w:rsid w:val="00041176"/>
    <w:rsid w:val="00043437"/>
    <w:rsid w:val="000445F1"/>
    <w:rsid w:val="0004505D"/>
    <w:rsid w:val="000459EA"/>
    <w:rsid w:val="00045A5C"/>
    <w:rsid w:val="000507FF"/>
    <w:rsid w:val="00051839"/>
    <w:rsid w:val="00054AE1"/>
    <w:rsid w:val="0005518C"/>
    <w:rsid w:val="00055400"/>
    <w:rsid w:val="00055427"/>
    <w:rsid w:val="00056138"/>
    <w:rsid w:val="000608E4"/>
    <w:rsid w:val="00063ABA"/>
    <w:rsid w:val="000661F3"/>
    <w:rsid w:val="0006787F"/>
    <w:rsid w:val="00067E5A"/>
    <w:rsid w:val="0007196D"/>
    <w:rsid w:val="0007255F"/>
    <w:rsid w:val="000734A5"/>
    <w:rsid w:val="0007425B"/>
    <w:rsid w:val="00074B0B"/>
    <w:rsid w:val="000818F3"/>
    <w:rsid w:val="00082899"/>
    <w:rsid w:val="000832D6"/>
    <w:rsid w:val="000840B4"/>
    <w:rsid w:val="00084AA2"/>
    <w:rsid w:val="00086384"/>
    <w:rsid w:val="00086B4E"/>
    <w:rsid w:val="00086E8B"/>
    <w:rsid w:val="0008741A"/>
    <w:rsid w:val="000906ED"/>
    <w:rsid w:val="00092DEC"/>
    <w:rsid w:val="0009351B"/>
    <w:rsid w:val="000939A0"/>
    <w:rsid w:val="000948F0"/>
    <w:rsid w:val="00095D9C"/>
    <w:rsid w:val="00097469"/>
    <w:rsid w:val="000977AE"/>
    <w:rsid w:val="00097819"/>
    <w:rsid w:val="000A1579"/>
    <w:rsid w:val="000A2046"/>
    <w:rsid w:val="000A2A29"/>
    <w:rsid w:val="000A2D0C"/>
    <w:rsid w:val="000A3DC2"/>
    <w:rsid w:val="000A6EEC"/>
    <w:rsid w:val="000A780D"/>
    <w:rsid w:val="000A7826"/>
    <w:rsid w:val="000B2420"/>
    <w:rsid w:val="000B2545"/>
    <w:rsid w:val="000B6B7B"/>
    <w:rsid w:val="000B78FA"/>
    <w:rsid w:val="000B79B4"/>
    <w:rsid w:val="000C056C"/>
    <w:rsid w:val="000C05F7"/>
    <w:rsid w:val="000C1347"/>
    <w:rsid w:val="000C3C93"/>
    <w:rsid w:val="000C4707"/>
    <w:rsid w:val="000C62EA"/>
    <w:rsid w:val="000C69A4"/>
    <w:rsid w:val="000C79A9"/>
    <w:rsid w:val="000D07C8"/>
    <w:rsid w:val="000D574C"/>
    <w:rsid w:val="000D58B7"/>
    <w:rsid w:val="000E0D48"/>
    <w:rsid w:val="000E1FAB"/>
    <w:rsid w:val="000E7026"/>
    <w:rsid w:val="000E703E"/>
    <w:rsid w:val="000F064A"/>
    <w:rsid w:val="000F0F14"/>
    <w:rsid w:val="000F0F37"/>
    <w:rsid w:val="000F19F5"/>
    <w:rsid w:val="000F1FA4"/>
    <w:rsid w:val="000F2C5E"/>
    <w:rsid w:val="000F3489"/>
    <w:rsid w:val="000F3CB6"/>
    <w:rsid w:val="000F400E"/>
    <w:rsid w:val="000F4FE1"/>
    <w:rsid w:val="000F68D7"/>
    <w:rsid w:val="000F73B0"/>
    <w:rsid w:val="000F78DD"/>
    <w:rsid w:val="001002BB"/>
    <w:rsid w:val="00101E90"/>
    <w:rsid w:val="001023DE"/>
    <w:rsid w:val="0010351D"/>
    <w:rsid w:val="001045F7"/>
    <w:rsid w:val="001056F8"/>
    <w:rsid w:val="001064DC"/>
    <w:rsid w:val="0010791E"/>
    <w:rsid w:val="00107BC5"/>
    <w:rsid w:val="00114893"/>
    <w:rsid w:val="001149EE"/>
    <w:rsid w:val="001156B9"/>
    <w:rsid w:val="001174C9"/>
    <w:rsid w:val="00117FF6"/>
    <w:rsid w:val="0012053A"/>
    <w:rsid w:val="0012190E"/>
    <w:rsid w:val="00125450"/>
    <w:rsid w:val="001256E5"/>
    <w:rsid w:val="00125A12"/>
    <w:rsid w:val="00126072"/>
    <w:rsid w:val="00127387"/>
    <w:rsid w:val="00127C41"/>
    <w:rsid w:val="001310FA"/>
    <w:rsid w:val="00132014"/>
    <w:rsid w:val="00133649"/>
    <w:rsid w:val="00134E10"/>
    <w:rsid w:val="00136FF1"/>
    <w:rsid w:val="00137697"/>
    <w:rsid w:val="001403F5"/>
    <w:rsid w:val="00140622"/>
    <w:rsid w:val="00141957"/>
    <w:rsid w:val="00142488"/>
    <w:rsid w:val="00143BB7"/>
    <w:rsid w:val="00143CE2"/>
    <w:rsid w:val="00145194"/>
    <w:rsid w:val="00151A07"/>
    <w:rsid w:val="00152ADC"/>
    <w:rsid w:val="001539B8"/>
    <w:rsid w:val="0015452C"/>
    <w:rsid w:val="00155C3A"/>
    <w:rsid w:val="0015610B"/>
    <w:rsid w:val="00156705"/>
    <w:rsid w:val="0016069E"/>
    <w:rsid w:val="00162A84"/>
    <w:rsid w:val="00162F62"/>
    <w:rsid w:val="001639B7"/>
    <w:rsid w:val="001652C7"/>
    <w:rsid w:val="0016593C"/>
    <w:rsid w:val="00166240"/>
    <w:rsid w:val="00166506"/>
    <w:rsid w:val="00172247"/>
    <w:rsid w:val="00172B73"/>
    <w:rsid w:val="0017486E"/>
    <w:rsid w:val="0017487C"/>
    <w:rsid w:val="001749EE"/>
    <w:rsid w:val="00177367"/>
    <w:rsid w:val="00177EE5"/>
    <w:rsid w:val="00180557"/>
    <w:rsid w:val="00184E37"/>
    <w:rsid w:val="001857D5"/>
    <w:rsid w:val="00187DC7"/>
    <w:rsid w:val="00187DFD"/>
    <w:rsid w:val="001916B2"/>
    <w:rsid w:val="001928BD"/>
    <w:rsid w:val="00192E50"/>
    <w:rsid w:val="0019367B"/>
    <w:rsid w:val="001947BB"/>
    <w:rsid w:val="00195F30"/>
    <w:rsid w:val="001964B3"/>
    <w:rsid w:val="00196F5D"/>
    <w:rsid w:val="001977FC"/>
    <w:rsid w:val="001978D1"/>
    <w:rsid w:val="001A0F25"/>
    <w:rsid w:val="001A1979"/>
    <w:rsid w:val="001A37E4"/>
    <w:rsid w:val="001A37E9"/>
    <w:rsid w:val="001A776B"/>
    <w:rsid w:val="001A7848"/>
    <w:rsid w:val="001A7DC5"/>
    <w:rsid w:val="001B1A2A"/>
    <w:rsid w:val="001B3A1E"/>
    <w:rsid w:val="001B3D35"/>
    <w:rsid w:val="001B5A48"/>
    <w:rsid w:val="001B698A"/>
    <w:rsid w:val="001B705C"/>
    <w:rsid w:val="001B706A"/>
    <w:rsid w:val="001C08C1"/>
    <w:rsid w:val="001C0D98"/>
    <w:rsid w:val="001C1B18"/>
    <w:rsid w:val="001C2146"/>
    <w:rsid w:val="001C346B"/>
    <w:rsid w:val="001C5BD6"/>
    <w:rsid w:val="001D00E6"/>
    <w:rsid w:val="001D0143"/>
    <w:rsid w:val="001D2FF1"/>
    <w:rsid w:val="001D3A4C"/>
    <w:rsid w:val="001D6300"/>
    <w:rsid w:val="001D7742"/>
    <w:rsid w:val="001E37F3"/>
    <w:rsid w:val="001E4558"/>
    <w:rsid w:val="001E4B74"/>
    <w:rsid w:val="001E4DE2"/>
    <w:rsid w:val="001E5EF8"/>
    <w:rsid w:val="001E6F6F"/>
    <w:rsid w:val="001F0AD1"/>
    <w:rsid w:val="001F11F0"/>
    <w:rsid w:val="001F2352"/>
    <w:rsid w:val="001F253D"/>
    <w:rsid w:val="001F304F"/>
    <w:rsid w:val="001F3095"/>
    <w:rsid w:val="001F6446"/>
    <w:rsid w:val="001F7080"/>
    <w:rsid w:val="001F73A5"/>
    <w:rsid w:val="001F76B6"/>
    <w:rsid w:val="001F7B66"/>
    <w:rsid w:val="00200FC8"/>
    <w:rsid w:val="00202128"/>
    <w:rsid w:val="00203E1E"/>
    <w:rsid w:val="002105FC"/>
    <w:rsid w:val="00212CBF"/>
    <w:rsid w:val="00214D93"/>
    <w:rsid w:val="00215A1D"/>
    <w:rsid w:val="0021792A"/>
    <w:rsid w:val="0022059C"/>
    <w:rsid w:val="00221341"/>
    <w:rsid w:val="00221B02"/>
    <w:rsid w:val="00222A39"/>
    <w:rsid w:val="00223A51"/>
    <w:rsid w:val="0022457D"/>
    <w:rsid w:val="00224AA7"/>
    <w:rsid w:val="00226AA4"/>
    <w:rsid w:val="00227E8C"/>
    <w:rsid w:val="002306E9"/>
    <w:rsid w:val="00233038"/>
    <w:rsid w:val="00233BFC"/>
    <w:rsid w:val="00236119"/>
    <w:rsid w:val="00237648"/>
    <w:rsid w:val="00240040"/>
    <w:rsid w:val="00242051"/>
    <w:rsid w:val="00243E88"/>
    <w:rsid w:val="00243EFD"/>
    <w:rsid w:val="00243FC4"/>
    <w:rsid w:val="00246E3B"/>
    <w:rsid w:val="00247572"/>
    <w:rsid w:val="002479FA"/>
    <w:rsid w:val="0025007E"/>
    <w:rsid w:val="002503E6"/>
    <w:rsid w:val="0025091D"/>
    <w:rsid w:val="00252223"/>
    <w:rsid w:val="002523A0"/>
    <w:rsid w:val="00252720"/>
    <w:rsid w:val="00252C46"/>
    <w:rsid w:val="0025359A"/>
    <w:rsid w:val="00254009"/>
    <w:rsid w:val="0025462E"/>
    <w:rsid w:val="002557A0"/>
    <w:rsid w:val="0025629D"/>
    <w:rsid w:val="00262C24"/>
    <w:rsid w:val="00265AD9"/>
    <w:rsid w:val="00273AFB"/>
    <w:rsid w:val="00275956"/>
    <w:rsid w:val="002760FF"/>
    <w:rsid w:val="0027692A"/>
    <w:rsid w:val="00283B39"/>
    <w:rsid w:val="00284277"/>
    <w:rsid w:val="00284645"/>
    <w:rsid w:val="00286207"/>
    <w:rsid w:val="00286F34"/>
    <w:rsid w:val="0028701C"/>
    <w:rsid w:val="00290D23"/>
    <w:rsid w:val="0029250F"/>
    <w:rsid w:val="002A2CD0"/>
    <w:rsid w:val="002A2D2E"/>
    <w:rsid w:val="002B3B34"/>
    <w:rsid w:val="002B5BCA"/>
    <w:rsid w:val="002B6669"/>
    <w:rsid w:val="002C0896"/>
    <w:rsid w:val="002C1213"/>
    <w:rsid w:val="002C28D5"/>
    <w:rsid w:val="002C2A65"/>
    <w:rsid w:val="002C4BB5"/>
    <w:rsid w:val="002C5BC4"/>
    <w:rsid w:val="002C64A1"/>
    <w:rsid w:val="002C6D11"/>
    <w:rsid w:val="002D0551"/>
    <w:rsid w:val="002D0840"/>
    <w:rsid w:val="002D150C"/>
    <w:rsid w:val="002D241F"/>
    <w:rsid w:val="002D26DA"/>
    <w:rsid w:val="002D33BA"/>
    <w:rsid w:val="002D3BE9"/>
    <w:rsid w:val="002D3D60"/>
    <w:rsid w:val="002D44F2"/>
    <w:rsid w:val="002D510F"/>
    <w:rsid w:val="002D5680"/>
    <w:rsid w:val="002D5D02"/>
    <w:rsid w:val="002D6191"/>
    <w:rsid w:val="002D668C"/>
    <w:rsid w:val="002D6AB4"/>
    <w:rsid w:val="002E1594"/>
    <w:rsid w:val="002E1DC6"/>
    <w:rsid w:val="002E1E7B"/>
    <w:rsid w:val="002E7245"/>
    <w:rsid w:val="002F0933"/>
    <w:rsid w:val="002F12D1"/>
    <w:rsid w:val="002F146D"/>
    <w:rsid w:val="0030036C"/>
    <w:rsid w:val="0030098E"/>
    <w:rsid w:val="00302227"/>
    <w:rsid w:val="00302484"/>
    <w:rsid w:val="00302685"/>
    <w:rsid w:val="00304FA0"/>
    <w:rsid w:val="003054DC"/>
    <w:rsid w:val="00306A35"/>
    <w:rsid w:val="003073E5"/>
    <w:rsid w:val="00310159"/>
    <w:rsid w:val="003107A1"/>
    <w:rsid w:val="0031217B"/>
    <w:rsid w:val="00312367"/>
    <w:rsid w:val="003151DC"/>
    <w:rsid w:val="00316BB3"/>
    <w:rsid w:val="0032312A"/>
    <w:rsid w:val="0032315D"/>
    <w:rsid w:val="00323E17"/>
    <w:rsid w:val="003249D8"/>
    <w:rsid w:val="00325DBC"/>
    <w:rsid w:val="00327136"/>
    <w:rsid w:val="0033179C"/>
    <w:rsid w:val="0033305D"/>
    <w:rsid w:val="00333073"/>
    <w:rsid w:val="0033334E"/>
    <w:rsid w:val="0033417F"/>
    <w:rsid w:val="00334188"/>
    <w:rsid w:val="0033553C"/>
    <w:rsid w:val="0033609F"/>
    <w:rsid w:val="00336380"/>
    <w:rsid w:val="0033670C"/>
    <w:rsid w:val="003370D1"/>
    <w:rsid w:val="0033720A"/>
    <w:rsid w:val="0033760E"/>
    <w:rsid w:val="00337A08"/>
    <w:rsid w:val="00340EF1"/>
    <w:rsid w:val="00342359"/>
    <w:rsid w:val="00342418"/>
    <w:rsid w:val="00342ED8"/>
    <w:rsid w:val="00343D83"/>
    <w:rsid w:val="00344933"/>
    <w:rsid w:val="00345075"/>
    <w:rsid w:val="0034546F"/>
    <w:rsid w:val="00345A03"/>
    <w:rsid w:val="00346DD8"/>
    <w:rsid w:val="003472E5"/>
    <w:rsid w:val="00352A8B"/>
    <w:rsid w:val="00352C8F"/>
    <w:rsid w:val="00353DD1"/>
    <w:rsid w:val="00355797"/>
    <w:rsid w:val="0035603A"/>
    <w:rsid w:val="00357663"/>
    <w:rsid w:val="0036277E"/>
    <w:rsid w:val="0036353C"/>
    <w:rsid w:val="00363D58"/>
    <w:rsid w:val="00366281"/>
    <w:rsid w:val="00366BB6"/>
    <w:rsid w:val="00367F50"/>
    <w:rsid w:val="0037068F"/>
    <w:rsid w:val="00370B37"/>
    <w:rsid w:val="00372527"/>
    <w:rsid w:val="00373632"/>
    <w:rsid w:val="00374B32"/>
    <w:rsid w:val="00374E5D"/>
    <w:rsid w:val="00375163"/>
    <w:rsid w:val="00376A35"/>
    <w:rsid w:val="0037740F"/>
    <w:rsid w:val="003777D1"/>
    <w:rsid w:val="003808A3"/>
    <w:rsid w:val="00380995"/>
    <w:rsid w:val="0038159A"/>
    <w:rsid w:val="003817EC"/>
    <w:rsid w:val="00381CBD"/>
    <w:rsid w:val="00382F83"/>
    <w:rsid w:val="00385139"/>
    <w:rsid w:val="003862ED"/>
    <w:rsid w:val="00386B81"/>
    <w:rsid w:val="00390FC5"/>
    <w:rsid w:val="0039195A"/>
    <w:rsid w:val="003940AC"/>
    <w:rsid w:val="003959B0"/>
    <w:rsid w:val="003962E9"/>
    <w:rsid w:val="003A0C03"/>
    <w:rsid w:val="003A112B"/>
    <w:rsid w:val="003A2165"/>
    <w:rsid w:val="003A3704"/>
    <w:rsid w:val="003A3878"/>
    <w:rsid w:val="003A4E2F"/>
    <w:rsid w:val="003A5212"/>
    <w:rsid w:val="003A7235"/>
    <w:rsid w:val="003B1A18"/>
    <w:rsid w:val="003B23AC"/>
    <w:rsid w:val="003B2496"/>
    <w:rsid w:val="003B29BF"/>
    <w:rsid w:val="003B3487"/>
    <w:rsid w:val="003B3944"/>
    <w:rsid w:val="003B4CA4"/>
    <w:rsid w:val="003B5B08"/>
    <w:rsid w:val="003C0D4B"/>
    <w:rsid w:val="003C140A"/>
    <w:rsid w:val="003C179D"/>
    <w:rsid w:val="003C2169"/>
    <w:rsid w:val="003C22A7"/>
    <w:rsid w:val="003C5377"/>
    <w:rsid w:val="003C688A"/>
    <w:rsid w:val="003C7ADC"/>
    <w:rsid w:val="003C7C1A"/>
    <w:rsid w:val="003D098F"/>
    <w:rsid w:val="003D3AA3"/>
    <w:rsid w:val="003D524E"/>
    <w:rsid w:val="003D68E1"/>
    <w:rsid w:val="003D6DE8"/>
    <w:rsid w:val="003E04B9"/>
    <w:rsid w:val="003E1822"/>
    <w:rsid w:val="003E24DF"/>
    <w:rsid w:val="003E2982"/>
    <w:rsid w:val="003E467D"/>
    <w:rsid w:val="003E4D8E"/>
    <w:rsid w:val="003E5E05"/>
    <w:rsid w:val="003E759D"/>
    <w:rsid w:val="003E77F6"/>
    <w:rsid w:val="003E7C2C"/>
    <w:rsid w:val="003F0B77"/>
    <w:rsid w:val="003F1130"/>
    <w:rsid w:val="003F3A33"/>
    <w:rsid w:val="003F59FE"/>
    <w:rsid w:val="003F7043"/>
    <w:rsid w:val="0040053F"/>
    <w:rsid w:val="004022C6"/>
    <w:rsid w:val="004024C6"/>
    <w:rsid w:val="0040291F"/>
    <w:rsid w:val="00403962"/>
    <w:rsid w:val="00403DDE"/>
    <w:rsid w:val="00406750"/>
    <w:rsid w:val="00407CCE"/>
    <w:rsid w:val="0041031F"/>
    <w:rsid w:val="00410EB9"/>
    <w:rsid w:val="00413F68"/>
    <w:rsid w:val="00414A37"/>
    <w:rsid w:val="00415CA9"/>
    <w:rsid w:val="004168D5"/>
    <w:rsid w:val="00416EDB"/>
    <w:rsid w:val="0041719B"/>
    <w:rsid w:val="00417A87"/>
    <w:rsid w:val="0042001A"/>
    <w:rsid w:val="00422424"/>
    <w:rsid w:val="0042244C"/>
    <w:rsid w:val="00422B1D"/>
    <w:rsid w:val="00425C40"/>
    <w:rsid w:val="00426CBD"/>
    <w:rsid w:val="00426D8A"/>
    <w:rsid w:val="004271F6"/>
    <w:rsid w:val="00427BAC"/>
    <w:rsid w:val="0043234B"/>
    <w:rsid w:val="00432AF3"/>
    <w:rsid w:val="004342B5"/>
    <w:rsid w:val="00441F6E"/>
    <w:rsid w:val="00442ABE"/>
    <w:rsid w:val="00442F2C"/>
    <w:rsid w:val="004448E7"/>
    <w:rsid w:val="00444BBD"/>
    <w:rsid w:val="00446CAD"/>
    <w:rsid w:val="004475EC"/>
    <w:rsid w:val="004476FC"/>
    <w:rsid w:val="00451005"/>
    <w:rsid w:val="00455665"/>
    <w:rsid w:val="00455966"/>
    <w:rsid w:val="00455EA8"/>
    <w:rsid w:val="00455FA0"/>
    <w:rsid w:val="00457671"/>
    <w:rsid w:val="00457B71"/>
    <w:rsid w:val="0046469A"/>
    <w:rsid w:val="00465AB3"/>
    <w:rsid w:val="0046723A"/>
    <w:rsid w:val="00467B18"/>
    <w:rsid w:val="00471499"/>
    <w:rsid w:val="00472582"/>
    <w:rsid w:val="00473067"/>
    <w:rsid w:val="00475076"/>
    <w:rsid w:val="00476D7F"/>
    <w:rsid w:val="004774A3"/>
    <w:rsid w:val="00480282"/>
    <w:rsid w:val="004804F0"/>
    <w:rsid w:val="0048057D"/>
    <w:rsid w:val="004816E8"/>
    <w:rsid w:val="004875B9"/>
    <w:rsid w:val="00487728"/>
    <w:rsid w:val="00490F6D"/>
    <w:rsid w:val="004913CD"/>
    <w:rsid w:val="00491F1C"/>
    <w:rsid w:val="004942EF"/>
    <w:rsid w:val="0049492D"/>
    <w:rsid w:val="00494CFA"/>
    <w:rsid w:val="004A0093"/>
    <w:rsid w:val="004A148C"/>
    <w:rsid w:val="004A199A"/>
    <w:rsid w:val="004A3634"/>
    <w:rsid w:val="004A7D28"/>
    <w:rsid w:val="004A7DA4"/>
    <w:rsid w:val="004B040D"/>
    <w:rsid w:val="004B19E9"/>
    <w:rsid w:val="004B2F42"/>
    <w:rsid w:val="004B5065"/>
    <w:rsid w:val="004B6ADD"/>
    <w:rsid w:val="004B7F2C"/>
    <w:rsid w:val="004C1549"/>
    <w:rsid w:val="004C19C8"/>
    <w:rsid w:val="004C3CDB"/>
    <w:rsid w:val="004C4C04"/>
    <w:rsid w:val="004C7362"/>
    <w:rsid w:val="004D0250"/>
    <w:rsid w:val="004D06ED"/>
    <w:rsid w:val="004D0FD2"/>
    <w:rsid w:val="004D1D81"/>
    <w:rsid w:val="004D1E22"/>
    <w:rsid w:val="004D1F8B"/>
    <w:rsid w:val="004D3D5C"/>
    <w:rsid w:val="004D61DE"/>
    <w:rsid w:val="004D6604"/>
    <w:rsid w:val="004E2445"/>
    <w:rsid w:val="004E4A34"/>
    <w:rsid w:val="004F08A3"/>
    <w:rsid w:val="004F0D89"/>
    <w:rsid w:val="004F36A9"/>
    <w:rsid w:val="004F628C"/>
    <w:rsid w:val="004F75E0"/>
    <w:rsid w:val="004F77B5"/>
    <w:rsid w:val="004F77FA"/>
    <w:rsid w:val="00502E24"/>
    <w:rsid w:val="005036C0"/>
    <w:rsid w:val="00505BA8"/>
    <w:rsid w:val="0050707E"/>
    <w:rsid w:val="005072A5"/>
    <w:rsid w:val="00507802"/>
    <w:rsid w:val="00507F86"/>
    <w:rsid w:val="00510D0F"/>
    <w:rsid w:val="00515496"/>
    <w:rsid w:val="00516A3C"/>
    <w:rsid w:val="0052029B"/>
    <w:rsid w:val="00524611"/>
    <w:rsid w:val="00524BDD"/>
    <w:rsid w:val="00524C0F"/>
    <w:rsid w:val="00524C12"/>
    <w:rsid w:val="005257F8"/>
    <w:rsid w:val="005259EF"/>
    <w:rsid w:val="00525F12"/>
    <w:rsid w:val="00527104"/>
    <w:rsid w:val="005271EA"/>
    <w:rsid w:val="00527221"/>
    <w:rsid w:val="00530BDA"/>
    <w:rsid w:val="00530CB5"/>
    <w:rsid w:val="00532350"/>
    <w:rsid w:val="00534DF1"/>
    <w:rsid w:val="00534EA9"/>
    <w:rsid w:val="00540FE2"/>
    <w:rsid w:val="00541653"/>
    <w:rsid w:val="0054393E"/>
    <w:rsid w:val="005441A6"/>
    <w:rsid w:val="00544472"/>
    <w:rsid w:val="0054527F"/>
    <w:rsid w:val="005452EF"/>
    <w:rsid w:val="0054728A"/>
    <w:rsid w:val="00551799"/>
    <w:rsid w:val="005518A6"/>
    <w:rsid w:val="00551CC4"/>
    <w:rsid w:val="005520C1"/>
    <w:rsid w:val="0055368F"/>
    <w:rsid w:val="00553C6C"/>
    <w:rsid w:val="00553F23"/>
    <w:rsid w:val="0055433F"/>
    <w:rsid w:val="00554F50"/>
    <w:rsid w:val="00556392"/>
    <w:rsid w:val="005567FA"/>
    <w:rsid w:val="00560076"/>
    <w:rsid w:val="00560D9B"/>
    <w:rsid w:val="005619F1"/>
    <w:rsid w:val="00561BC8"/>
    <w:rsid w:val="00561BEF"/>
    <w:rsid w:val="00561C42"/>
    <w:rsid w:val="00561F56"/>
    <w:rsid w:val="00565D29"/>
    <w:rsid w:val="005661AE"/>
    <w:rsid w:val="00567B54"/>
    <w:rsid w:val="00567D9F"/>
    <w:rsid w:val="00571D33"/>
    <w:rsid w:val="00571E55"/>
    <w:rsid w:val="0057311D"/>
    <w:rsid w:val="00581297"/>
    <w:rsid w:val="00581BE5"/>
    <w:rsid w:val="00584372"/>
    <w:rsid w:val="00584594"/>
    <w:rsid w:val="00587FC4"/>
    <w:rsid w:val="00591D6A"/>
    <w:rsid w:val="00592FFE"/>
    <w:rsid w:val="00594CB7"/>
    <w:rsid w:val="005951AD"/>
    <w:rsid w:val="0059522B"/>
    <w:rsid w:val="00596539"/>
    <w:rsid w:val="00596998"/>
    <w:rsid w:val="005976F5"/>
    <w:rsid w:val="005A0475"/>
    <w:rsid w:val="005A1408"/>
    <w:rsid w:val="005A1F22"/>
    <w:rsid w:val="005A2F15"/>
    <w:rsid w:val="005A375B"/>
    <w:rsid w:val="005A382B"/>
    <w:rsid w:val="005A3DEB"/>
    <w:rsid w:val="005A4212"/>
    <w:rsid w:val="005A589C"/>
    <w:rsid w:val="005A5A03"/>
    <w:rsid w:val="005A7BE3"/>
    <w:rsid w:val="005B0800"/>
    <w:rsid w:val="005B1076"/>
    <w:rsid w:val="005B4AE6"/>
    <w:rsid w:val="005B779D"/>
    <w:rsid w:val="005C03CD"/>
    <w:rsid w:val="005C0ABE"/>
    <w:rsid w:val="005C0F07"/>
    <w:rsid w:val="005C28A9"/>
    <w:rsid w:val="005C44D8"/>
    <w:rsid w:val="005C7484"/>
    <w:rsid w:val="005D1464"/>
    <w:rsid w:val="005D239F"/>
    <w:rsid w:val="005D3520"/>
    <w:rsid w:val="005D394A"/>
    <w:rsid w:val="005D4DC0"/>
    <w:rsid w:val="005D7541"/>
    <w:rsid w:val="005D7697"/>
    <w:rsid w:val="005D7B53"/>
    <w:rsid w:val="005E06FF"/>
    <w:rsid w:val="005E073E"/>
    <w:rsid w:val="005E0AB8"/>
    <w:rsid w:val="005E3623"/>
    <w:rsid w:val="005E5796"/>
    <w:rsid w:val="005E785A"/>
    <w:rsid w:val="005F081B"/>
    <w:rsid w:val="005F0C18"/>
    <w:rsid w:val="005F0CCB"/>
    <w:rsid w:val="005F19FC"/>
    <w:rsid w:val="005F2D64"/>
    <w:rsid w:val="005F3FC9"/>
    <w:rsid w:val="005F5BBA"/>
    <w:rsid w:val="005F6F2B"/>
    <w:rsid w:val="005F7241"/>
    <w:rsid w:val="005F7D0C"/>
    <w:rsid w:val="006025E7"/>
    <w:rsid w:val="00603D6B"/>
    <w:rsid w:val="00604354"/>
    <w:rsid w:val="006049FA"/>
    <w:rsid w:val="00605A9A"/>
    <w:rsid w:val="0061028B"/>
    <w:rsid w:val="00611933"/>
    <w:rsid w:val="00612E9F"/>
    <w:rsid w:val="006164EC"/>
    <w:rsid w:val="006222E5"/>
    <w:rsid w:val="00622C27"/>
    <w:rsid w:val="0062514E"/>
    <w:rsid w:val="00625ADA"/>
    <w:rsid w:val="00627247"/>
    <w:rsid w:val="00627916"/>
    <w:rsid w:val="00630B33"/>
    <w:rsid w:val="00630FE6"/>
    <w:rsid w:val="00631A59"/>
    <w:rsid w:val="00631C5A"/>
    <w:rsid w:val="006352DB"/>
    <w:rsid w:val="00637B49"/>
    <w:rsid w:val="00637BD8"/>
    <w:rsid w:val="00640C46"/>
    <w:rsid w:val="00642E31"/>
    <w:rsid w:val="0064370E"/>
    <w:rsid w:val="00644536"/>
    <w:rsid w:val="00644DD1"/>
    <w:rsid w:val="00645AE4"/>
    <w:rsid w:val="0064749C"/>
    <w:rsid w:val="00650388"/>
    <w:rsid w:val="00654115"/>
    <w:rsid w:val="006541C0"/>
    <w:rsid w:val="006542B2"/>
    <w:rsid w:val="006547B3"/>
    <w:rsid w:val="00655223"/>
    <w:rsid w:val="006554E0"/>
    <w:rsid w:val="00656584"/>
    <w:rsid w:val="006606C9"/>
    <w:rsid w:val="00660DBC"/>
    <w:rsid w:val="006612CC"/>
    <w:rsid w:val="006615B9"/>
    <w:rsid w:val="0066204A"/>
    <w:rsid w:val="00664248"/>
    <w:rsid w:val="00664BAC"/>
    <w:rsid w:val="00665673"/>
    <w:rsid w:val="006671F0"/>
    <w:rsid w:val="00667CF6"/>
    <w:rsid w:val="00671AD2"/>
    <w:rsid w:val="00672169"/>
    <w:rsid w:val="0067302C"/>
    <w:rsid w:val="00673D32"/>
    <w:rsid w:val="00675C09"/>
    <w:rsid w:val="00675D9F"/>
    <w:rsid w:val="006761F9"/>
    <w:rsid w:val="00677389"/>
    <w:rsid w:val="006776CC"/>
    <w:rsid w:val="00687692"/>
    <w:rsid w:val="006911D3"/>
    <w:rsid w:val="00697CA3"/>
    <w:rsid w:val="006A0A5C"/>
    <w:rsid w:val="006A1725"/>
    <w:rsid w:val="006A37F0"/>
    <w:rsid w:val="006A4087"/>
    <w:rsid w:val="006A5827"/>
    <w:rsid w:val="006A6641"/>
    <w:rsid w:val="006A664F"/>
    <w:rsid w:val="006A782B"/>
    <w:rsid w:val="006A7955"/>
    <w:rsid w:val="006B039C"/>
    <w:rsid w:val="006B263D"/>
    <w:rsid w:val="006B519A"/>
    <w:rsid w:val="006B51D3"/>
    <w:rsid w:val="006B6668"/>
    <w:rsid w:val="006B7EF9"/>
    <w:rsid w:val="006C00C4"/>
    <w:rsid w:val="006C1381"/>
    <w:rsid w:val="006C1E67"/>
    <w:rsid w:val="006C2512"/>
    <w:rsid w:val="006C4265"/>
    <w:rsid w:val="006C505A"/>
    <w:rsid w:val="006C7F87"/>
    <w:rsid w:val="006D31B1"/>
    <w:rsid w:val="006D4095"/>
    <w:rsid w:val="006D5BC7"/>
    <w:rsid w:val="006D7746"/>
    <w:rsid w:val="006D7956"/>
    <w:rsid w:val="006E1B66"/>
    <w:rsid w:val="006E2111"/>
    <w:rsid w:val="006E2619"/>
    <w:rsid w:val="006E4269"/>
    <w:rsid w:val="006E5278"/>
    <w:rsid w:val="006E63D2"/>
    <w:rsid w:val="006E794E"/>
    <w:rsid w:val="006E7ABB"/>
    <w:rsid w:val="006F03DF"/>
    <w:rsid w:val="006F0448"/>
    <w:rsid w:val="006F2D04"/>
    <w:rsid w:val="006F2FC3"/>
    <w:rsid w:val="006F5A59"/>
    <w:rsid w:val="006F5B74"/>
    <w:rsid w:val="006F643E"/>
    <w:rsid w:val="006F6BA6"/>
    <w:rsid w:val="00701E9F"/>
    <w:rsid w:val="00702344"/>
    <w:rsid w:val="007036F9"/>
    <w:rsid w:val="007045FE"/>
    <w:rsid w:val="007056DF"/>
    <w:rsid w:val="00705700"/>
    <w:rsid w:val="00705C01"/>
    <w:rsid w:val="00706CCE"/>
    <w:rsid w:val="00706FC9"/>
    <w:rsid w:val="00707357"/>
    <w:rsid w:val="00707938"/>
    <w:rsid w:val="00707B65"/>
    <w:rsid w:val="00707B8D"/>
    <w:rsid w:val="007107A3"/>
    <w:rsid w:val="00711C31"/>
    <w:rsid w:val="007132FF"/>
    <w:rsid w:val="00713C91"/>
    <w:rsid w:val="00714F2A"/>
    <w:rsid w:val="00721813"/>
    <w:rsid w:val="007243F4"/>
    <w:rsid w:val="007259CC"/>
    <w:rsid w:val="0072628F"/>
    <w:rsid w:val="0073307F"/>
    <w:rsid w:val="0073316F"/>
    <w:rsid w:val="007332D6"/>
    <w:rsid w:val="007332F7"/>
    <w:rsid w:val="0073442D"/>
    <w:rsid w:val="007376D3"/>
    <w:rsid w:val="00737BC0"/>
    <w:rsid w:val="0074065E"/>
    <w:rsid w:val="007417D6"/>
    <w:rsid w:val="00741B61"/>
    <w:rsid w:val="00742303"/>
    <w:rsid w:val="00742368"/>
    <w:rsid w:val="007423F1"/>
    <w:rsid w:val="00742BCF"/>
    <w:rsid w:val="00743F33"/>
    <w:rsid w:val="00743FFA"/>
    <w:rsid w:val="00744010"/>
    <w:rsid w:val="007441EC"/>
    <w:rsid w:val="0074756E"/>
    <w:rsid w:val="00751D30"/>
    <w:rsid w:val="0075204E"/>
    <w:rsid w:val="00753873"/>
    <w:rsid w:val="00755AA5"/>
    <w:rsid w:val="00757069"/>
    <w:rsid w:val="0075771A"/>
    <w:rsid w:val="007658E2"/>
    <w:rsid w:val="00766997"/>
    <w:rsid w:val="00766F67"/>
    <w:rsid w:val="00770566"/>
    <w:rsid w:val="007706BC"/>
    <w:rsid w:val="00771E6B"/>
    <w:rsid w:val="00773695"/>
    <w:rsid w:val="00776D8C"/>
    <w:rsid w:val="0077790B"/>
    <w:rsid w:val="007812DA"/>
    <w:rsid w:val="00781DF5"/>
    <w:rsid w:val="007820B7"/>
    <w:rsid w:val="0078418B"/>
    <w:rsid w:val="00784A11"/>
    <w:rsid w:val="00784ACD"/>
    <w:rsid w:val="00785A35"/>
    <w:rsid w:val="0078774F"/>
    <w:rsid w:val="007878F8"/>
    <w:rsid w:val="00787DB1"/>
    <w:rsid w:val="00790DD3"/>
    <w:rsid w:val="0079190C"/>
    <w:rsid w:val="007925EE"/>
    <w:rsid w:val="00792C80"/>
    <w:rsid w:val="00793543"/>
    <w:rsid w:val="0079460E"/>
    <w:rsid w:val="007948B2"/>
    <w:rsid w:val="007952CB"/>
    <w:rsid w:val="007A127A"/>
    <w:rsid w:val="007A1768"/>
    <w:rsid w:val="007A51F5"/>
    <w:rsid w:val="007A5D2D"/>
    <w:rsid w:val="007A606B"/>
    <w:rsid w:val="007A6564"/>
    <w:rsid w:val="007B1C8B"/>
    <w:rsid w:val="007B2448"/>
    <w:rsid w:val="007B2A25"/>
    <w:rsid w:val="007B35F7"/>
    <w:rsid w:val="007B4ECE"/>
    <w:rsid w:val="007B6732"/>
    <w:rsid w:val="007C0D60"/>
    <w:rsid w:val="007C0EB6"/>
    <w:rsid w:val="007C5024"/>
    <w:rsid w:val="007C681D"/>
    <w:rsid w:val="007C7D15"/>
    <w:rsid w:val="007D1E81"/>
    <w:rsid w:val="007D315D"/>
    <w:rsid w:val="007D317E"/>
    <w:rsid w:val="007D36D5"/>
    <w:rsid w:val="007D38BB"/>
    <w:rsid w:val="007D3DEE"/>
    <w:rsid w:val="007D426E"/>
    <w:rsid w:val="007D59C0"/>
    <w:rsid w:val="007D6120"/>
    <w:rsid w:val="007D7E04"/>
    <w:rsid w:val="007E0D16"/>
    <w:rsid w:val="007E3232"/>
    <w:rsid w:val="007E4EF9"/>
    <w:rsid w:val="007E5BE0"/>
    <w:rsid w:val="007E643D"/>
    <w:rsid w:val="007E78F2"/>
    <w:rsid w:val="007E7C9A"/>
    <w:rsid w:val="007F10D6"/>
    <w:rsid w:val="007F1FB9"/>
    <w:rsid w:val="007F3347"/>
    <w:rsid w:val="007F3D47"/>
    <w:rsid w:val="007F3DA1"/>
    <w:rsid w:val="007F76C0"/>
    <w:rsid w:val="007F76C5"/>
    <w:rsid w:val="00800F86"/>
    <w:rsid w:val="008029A0"/>
    <w:rsid w:val="008034F0"/>
    <w:rsid w:val="00803A14"/>
    <w:rsid w:val="00803CD4"/>
    <w:rsid w:val="00804C84"/>
    <w:rsid w:val="00804DE9"/>
    <w:rsid w:val="00806E47"/>
    <w:rsid w:val="00807300"/>
    <w:rsid w:val="00811822"/>
    <w:rsid w:val="00811914"/>
    <w:rsid w:val="00811E30"/>
    <w:rsid w:val="00812313"/>
    <w:rsid w:val="008127CC"/>
    <w:rsid w:val="008138DE"/>
    <w:rsid w:val="00815085"/>
    <w:rsid w:val="00816044"/>
    <w:rsid w:val="00816DBE"/>
    <w:rsid w:val="008170C8"/>
    <w:rsid w:val="0081766A"/>
    <w:rsid w:val="00820407"/>
    <w:rsid w:val="00820693"/>
    <w:rsid w:val="00821AB7"/>
    <w:rsid w:val="0082208C"/>
    <w:rsid w:val="00822F4A"/>
    <w:rsid w:val="0082365B"/>
    <w:rsid w:val="00823E95"/>
    <w:rsid w:val="008250B8"/>
    <w:rsid w:val="00827B77"/>
    <w:rsid w:val="008309BD"/>
    <w:rsid w:val="00830B1D"/>
    <w:rsid w:val="00830EBB"/>
    <w:rsid w:val="00831AEF"/>
    <w:rsid w:val="008322B6"/>
    <w:rsid w:val="00833182"/>
    <w:rsid w:val="00833C1D"/>
    <w:rsid w:val="00833EF3"/>
    <w:rsid w:val="00834D45"/>
    <w:rsid w:val="008363AC"/>
    <w:rsid w:val="0083731C"/>
    <w:rsid w:val="00840B92"/>
    <w:rsid w:val="00840E4D"/>
    <w:rsid w:val="008440FB"/>
    <w:rsid w:val="008454F8"/>
    <w:rsid w:val="00845ADD"/>
    <w:rsid w:val="00846521"/>
    <w:rsid w:val="00851CCC"/>
    <w:rsid w:val="00852471"/>
    <w:rsid w:val="008526F1"/>
    <w:rsid w:val="008528B2"/>
    <w:rsid w:val="008530EE"/>
    <w:rsid w:val="0085392E"/>
    <w:rsid w:val="00853DBF"/>
    <w:rsid w:val="00854C1F"/>
    <w:rsid w:val="00855206"/>
    <w:rsid w:val="00855DE8"/>
    <w:rsid w:val="00856E0D"/>
    <w:rsid w:val="008609FB"/>
    <w:rsid w:val="00860B6E"/>
    <w:rsid w:val="00862503"/>
    <w:rsid w:val="00864B12"/>
    <w:rsid w:val="00866BEB"/>
    <w:rsid w:val="00866EF9"/>
    <w:rsid w:val="00867646"/>
    <w:rsid w:val="00870CBD"/>
    <w:rsid w:val="00873AA5"/>
    <w:rsid w:val="00874623"/>
    <w:rsid w:val="0087594D"/>
    <w:rsid w:val="008773A7"/>
    <w:rsid w:val="00877621"/>
    <w:rsid w:val="008807AB"/>
    <w:rsid w:val="00880CA7"/>
    <w:rsid w:val="008814FE"/>
    <w:rsid w:val="008818E5"/>
    <w:rsid w:val="00882639"/>
    <w:rsid w:val="00883DA5"/>
    <w:rsid w:val="00884175"/>
    <w:rsid w:val="008851B0"/>
    <w:rsid w:val="00886A0C"/>
    <w:rsid w:val="00887880"/>
    <w:rsid w:val="00892503"/>
    <w:rsid w:val="00892D1B"/>
    <w:rsid w:val="00895A05"/>
    <w:rsid w:val="00897553"/>
    <w:rsid w:val="008A1E26"/>
    <w:rsid w:val="008A1E9F"/>
    <w:rsid w:val="008A4EAB"/>
    <w:rsid w:val="008A5363"/>
    <w:rsid w:val="008B0C42"/>
    <w:rsid w:val="008B1B95"/>
    <w:rsid w:val="008B1FB7"/>
    <w:rsid w:val="008B33CC"/>
    <w:rsid w:val="008B36E0"/>
    <w:rsid w:val="008B4C09"/>
    <w:rsid w:val="008B6C5B"/>
    <w:rsid w:val="008B7433"/>
    <w:rsid w:val="008C00D3"/>
    <w:rsid w:val="008C0BC1"/>
    <w:rsid w:val="008C254B"/>
    <w:rsid w:val="008C2AFF"/>
    <w:rsid w:val="008C490B"/>
    <w:rsid w:val="008C4ED8"/>
    <w:rsid w:val="008C62EA"/>
    <w:rsid w:val="008C6B0A"/>
    <w:rsid w:val="008C7B81"/>
    <w:rsid w:val="008D3782"/>
    <w:rsid w:val="008D3C98"/>
    <w:rsid w:val="008D54DF"/>
    <w:rsid w:val="008D6012"/>
    <w:rsid w:val="008D7F68"/>
    <w:rsid w:val="008E1B60"/>
    <w:rsid w:val="008E3BD1"/>
    <w:rsid w:val="008E4386"/>
    <w:rsid w:val="008E476D"/>
    <w:rsid w:val="008E7F46"/>
    <w:rsid w:val="008F11A8"/>
    <w:rsid w:val="008F2C8F"/>
    <w:rsid w:val="008F2F45"/>
    <w:rsid w:val="008F2FE1"/>
    <w:rsid w:val="008F3CDF"/>
    <w:rsid w:val="008F51A8"/>
    <w:rsid w:val="008F5A4E"/>
    <w:rsid w:val="008F5FD8"/>
    <w:rsid w:val="008F7CCC"/>
    <w:rsid w:val="008F7DB5"/>
    <w:rsid w:val="009013CA"/>
    <w:rsid w:val="00902360"/>
    <w:rsid w:val="00902EF2"/>
    <w:rsid w:val="00905B66"/>
    <w:rsid w:val="00906D0D"/>
    <w:rsid w:val="00907F5C"/>
    <w:rsid w:val="00911668"/>
    <w:rsid w:val="00911820"/>
    <w:rsid w:val="0091447C"/>
    <w:rsid w:val="00914DB1"/>
    <w:rsid w:val="00915312"/>
    <w:rsid w:val="00916564"/>
    <w:rsid w:val="00920B88"/>
    <w:rsid w:val="00921115"/>
    <w:rsid w:val="009218C7"/>
    <w:rsid w:val="00923935"/>
    <w:rsid w:val="00923D49"/>
    <w:rsid w:val="0092403C"/>
    <w:rsid w:val="00926413"/>
    <w:rsid w:val="00930073"/>
    <w:rsid w:val="009300BF"/>
    <w:rsid w:val="00931331"/>
    <w:rsid w:val="009320A7"/>
    <w:rsid w:val="00932A39"/>
    <w:rsid w:val="009362F5"/>
    <w:rsid w:val="00936561"/>
    <w:rsid w:val="00936893"/>
    <w:rsid w:val="009411FA"/>
    <w:rsid w:val="00941B8F"/>
    <w:rsid w:val="00943205"/>
    <w:rsid w:val="00944496"/>
    <w:rsid w:val="00945762"/>
    <w:rsid w:val="009467E4"/>
    <w:rsid w:val="009468E2"/>
    <w:rsid w:val="009505D9"/>
    <w:rsid w:val="00953E3A"/>
    <w:rsid w:val="00954A6D"/>
    <w:rsid w:val="00954CE0"/>
    <w:rsid w:val="009554A4"/>
    <w:rsid w:val="00956732"/>
    <w:rsid w:val="00956D6B"/>
    <w:rsid w:val="00960F1F"/>
    <w:rsid w:val="00960F61"/>
    <w:rsid w:val="00961B16"/>
    <w:rsid w:val="0096215C"/>
    <w:rsid w:val="00962184"/>
    <w:rsid w:val="00962936"/>
    <w:rsid w:val="00962A64"/>
    <w:rsid w:val="009635BC"/>
    <w:rsid w:val="00965105"/>
    <w:rsid w:val="009652E5"/>
    <w:rsid w:val="0096615E"/>
    <w:rsid w:val="0097002B"/>
    <w:rsid w:val="009715A1"/>
    <w:rsid w:val="00971C95"/>
    <w:rsid w:val="009721DB"/>
    <w:rsid w:val="0097252F"/>
    <w:rsid w:val="009733D9"/>
    <w:rsid w:val="009747B1"/>
    <w:rsid w:val="0097676F"/>
    <w:rsid w:val="00977789"/>
    <w:rsid w:val="00984542"/>
    <w:rsid w:val="009848CA"/>
    <w:rsid w:val="009872C7"/>
    <w:rsid w:val="00990AF4"/>
    <w:rsid w:val="00990C7E"/>
    <w:rsid w:val="0099173C"/>
    <w:rsid w:val="009921ED"/>
    <w:rsid w:val="00992519"/>
    <w:rsid w:val="00992BEE"/>
    <w:rsid w:val="009941C2"/>
    <w:rsid w:val="00995057"/>
    <w:rsid w:val="00997F68"/>
    <w:rsid w:val="009A111A"/>
    <w:rsid w:val="009A3C4B"/>
    <w:rsid w:val="009A41F2"/>
    <w:rsid w:val="009A6174"/>
    <w:rsid w:val="009A6656"/>
    <w:rsid w:val="009A6C7A"/>
    <w:rsid w:val="009A6D70"/>
    <w:rsid w:val="009B2471"/>
    <w:rsid w:val="009B2B34"/>
    <w:rsid w:val="009B3F52"/>
    <w:rsid w:val="009B3F93"/>
    <w:rsid w:val="009B40A8"/>
    <w:rsid w:val="009B426A"/>
    <w:rsid w:val="009B4D87"/>
    <w:rsid w:val="009B67A2"/>
    <w:rsid w:val="009B70D7"/>
    <w:rsid w:val="009B7FA0"/>
    <w:rsid w:val="009C1076"/>
    <w:rsid w:val="009C1EA9"/>
    <w:rsid w:val="009C3AD6"/>
    <w:rsid w:val="009C47DB"/>
    <w:rsid w:val="009C6A1E"/>
    <w:rsid w:val="009C77EB"/>
    <w:rsid w:val="009C7B4A"/>
    <w:rsid w:val="009D0323"/>
    <w:rsid w:val="009D0A96"/>
    <w:rsid w:val="009D1016"/>
    <w:rsid w:val="009D1C2E"/>
    <w:rsid w:val="009D1C40"/>
    <w:rsid w:val="009D31A1"/>
    <w:rsid w:val="009D4F1A"/>
    <w:rsid w:val="009D50D9"/>
    <w:rsid w:val="009D520B"/>
    <w:rsid w:val="009D75A8"/>
    <w:rsid w:val="009E146A"/>
    <w:rsid w:val="009E18B7"/>
    <w:rsid w:val="009E425E"/>
    <w:rsid w:val="009E55C8"/>
    <w:rsid w:val="009E61CA"/>
    <w:rsid w:val="009E68A4"/>
    <w:rsid w:val="009F1F28"/>
    <w:rsid w:val="009F24A5"/>
    <w:rsid w:val="009F3787"/>
    <w:rsid w:val="009F414A"/>
    <w:rsid w:val="009F46C4"/>
    <w:rsid w:val="009F4B0A"/>
    <w:rsid w:val="009F5EA7"/>
    <w:rsid w:val="009F60D0"/>
    <w:rsid w:val="009F6108"/>
    <w:rsid w:val="009F7D44"/>
    <w:rsid w:val="00A03360"/>
    <w:rsid w:val="00A03476"/>
    <w:rsid w:val="00A03E92"/>
    <w:rsid w:val="00A04B43"/>
    <w:rsid w:val="00A0564C"/>
    <w:rsid w:val="00A05B9F"/>
    <w:rsid w:val="00A069D8"/>
    <w:rsid w:val="00A1004B"/>
    <w:rsid w:val="00A150C0"/>
    <w:rsid w:val="00A1541A"/>
    <w:rsid w:val="00A1542C"/>
    <w:rsid w:val="00A15AD6"/>
    <w:rsid w:val="00A17421"/>
    <w:rsid w:val="00A17906"/>
    <w:rsid w:val="00A20163"/>
    <w:rsid w:val="00A20434"/>
    <w:rsid w:val="00A2046A"/>
    <w:rsid w:val="00A22C40"/>
    <w:rsid w:val="00A22FBA"/>
    <w:rsid w:val="00A23202"/>
    <w:rsid w:val="00A235E9"/>
    <w:rsid w:val="00A23F27"/>
    <w:rsid w:val="00A25B89"/>
    <w:rsid w:val="00A2685E"/>
    <w:rsid w:val="00A2729B"/>
    <w:rsid w:val="00A300F2"/>
    <w:rsid w:val="00A3089A"/>
    <w:rsid w:val="00A346EF"/>
    <w:rsid w:val="00A34D94"/>
    <w:rsid w:val="00A35ED6"/>
    <w:rsid w:val="00A36515"/>
    <w:rsid w:val="00A42CDC"/>
    <w:rsid w:val="00A430C4"/>
    <w:rsid w:val="00A4317B"/>
    <w:rsid w:val="00A44CDD"/>
    <w:rsid w:val="00A456A5"/>
    <w:rsid w:val="00A509E6"/>
    <w:rsid w:val="00A5300B"/>
    <w:rsid w:val="00A55816"/>
    <w:rsid w:val="00A55C7F"/>
    <w:rsid w:val="00A62F0C"/>
    <w:rsid w:val="00A63CEC"/>
    <w:rsid w:val="00A642CB"/>
    <w:rsid w:val="00A6467B"/>
    <w:rsid w:val="00A6724C"/>
    <w:rsid w:val="00A67853"/>
    <w:rsid w:val="00A7263D"/>
    <w:rsid w:val="00A73D55"/>
    <w:rsid w:val="00A7409D"/>
    <w:rsid w:val="00A741CC"/>
    <w:rsid w:val="00A74519"/>
    <w:rsid w:val="00A74660"/>
    <w:rsid w:val="00A74D93"/>
    <w:rsid w:val="00A75B59"/>
    <w:rsid w:val="00A773BB"/>
    <w:rsid w:val="00A81916"/>
    <w:rsid w:val="00A831FC"/>
    <w:rsid w:val="00A8416D"/>
    <w:rsid w:val="00A8585C"/>
    <w:rsid w:val="00A876EF"/>
    <w:rsid w:val="00A90154"/>
    <w:rsid w:val="00A945DA"/>
    <w:rsid w:val="00A95862"/>
    <w:rsid w:val="00A95C5C"/>
    <w:rsid w:val="00A96EAC"/>
    <w:rsid w:val="00AA044D"/>
    <w:rsid w:val="00AA150B"/>
    <w:rsid w:val="00AA2443"/>
    <w:rsid w:val="00AB166B"/>
    <w:rsid w:val="00AB27C8"/>
    <w:rsid w:val="00AB3419"/>
    <w:rsid w:val="00AB4C6C"/>
    <w:rsid w:val="00AB75A6"/>
    <w:rsid w:val="00AB79EB"/>
    <w:rsid w:val="00AB7D52"/>
    <w:rsid w:val="00AB7F8D"/>
    <w:rsid w:val="00AC02CB"/>
    <w:rsid w:val="00AC048C"/>
    <w:rsid w:val="00AC0498"/>
    <w:rsid w:val="00AC078B"/>
    <w:rsid w:val="00AC19AB"/>
    <w:rsid w:val="00AC2143"/>
    <w:rsid w:val="00AC28BB"/>
    <w:rsid w:val="00AC39E4"/>
    <w:rsid w:val="00AC4299"/>
    <w:rsid w:val="00AC4475"/>
    <w:rsid w:val="00AC5373"/>
    <w:rsid w:val="00AC620D"/>
    <w:rsid w:val="00AC6D21"/>
    <w:rsid w:val="00AC7650"/>
    <w:rsid w:val="00AD1A9A"/>
    <w:rsid w:val="00AD22CE"/>
    <w:rsid w:val="00AD3B92"/>
    <w:rsid w:val="00AD3F73"/>
    <w:rsid w:val="00AD3FBA"/>
    <w:rsid w:val="00AD43B9"/>
    <w:rsid w:val="00AD4A0C"/>
    <w:rsid w:val="00AD5564"/>
    <w:rsid w:val="00AD605F"/>
    <w:rsid w:val="00AD6747"/>
    <w:rsid w:val="00AE13D1"/>
    <w:rsid w:val="00AE1D8D"/>
    <w:rsid w:val="00AE3E08"/>
    <w:rsid w:val="00AE449E"/>
    <w:rsid w:val="00AE4C01"/>
    <w:rsid w:val="00AF0374"/>
    <w:rsid w:val="00AF1389"/>
    <w:rsid w:val="00AF17BB"/>
    <w:rsid w:val="00AF230B"/>
    <w:rsid w:val="00AF2667"/>
    <w:rsid w:val="00AF2F55"/>
    <w:rsid w:val="00AF4144"/>
    <w:rsid w:val="00AF5136"/>
    <w:rsid w:val="00AF5456"/>
    <w:rsid w:val="00AF58CD"/>
    <w:rsid w:val="00AF7C7C"/>
    <w:rsid w:val="00B004C1"/>
    <w:rsid w:val="00B01EF9"/>
    <w:rsid w:val="00B0248A"/>
    <w:rsid w:val="00B06107"/>
    <w:rsid w:val="00B10420"/>
    <w:rsid w:val="00B11AC8"/>
    <w:rsid w:val="00B12083"/>
    <w:rsid w:val="00B13FF4"/>
    <w:rsid w:val="00B14C7E"/>
    <w:rsid w:val="00B160AC"/>
    <w:rsid w:val="00B17937"/>
    <w:rsid w:val="00B21928"/>
    <w:rsid w:val="00B227FF"/>
    <w:rsid w:val="00B24978"/>
    <w:rsid w:val="00B2599A"/>
    <w:rsid w:val="00B26176"/>
    <w:rsid w:val="00B30B71"/>
    <w:rsid w:val="00B322C9"/>
    <w:rsid w:val="00B328F8"/>
    <w:rsid w:val="00B33641"/>
    <w:rsid w:val="00B33AA2"/>
    <w:rsid w:val="00B35C17"/>
    <w:rsid w:val="00B35C7D"/>
    <w:rsid w:val="00B3608A"/>
    <w:rsid w:val="00B37B50"/>
    <w:rsid w:val="00B42AF0"/>
    <w:rsid w:val="00B44246"/>
    <w:rsid w:val="00B447BA"/>
    <w:rsid w:val="00B4554F"/>
    <w:rsid w:val="00B45626"/>
    <w:rsid w:val="00B47105"/>
    <w:rsid w:val="00B476D6"/>
    <w:rsid w:val="00B507D8"/>
    <w:rsid w:val="00B5115E"/>
    <w:rsid w:val="00B51957"/>
    <w:rsid w:val="00B52F03"/>
    <w:rsid w:val="00B53585"/>
    <w:rsid w:val="00B53F4F"/>
    <w:rsid w:val="00B55E2A"/>
    <w:rsid w:val="00B56DD0"/>
    <w:rsid w:val="00B60287"/>
    <w:rsid w:val="00B6047B"/>
    <w:rsid w:val="00B6134A"/>
    <w:rsid w:val="00B6548F"/>
    <w:rsid w:val="00B659B0"/>
    <w:rsid w:val="00B6609B"/>
    <w:rsid w:val="00B67A60"/>
    <w:rsid w:val="00B716BF"/>
    <w:rsid w:val="00B71C95"/>
    <w:rsid w:val="00B7297D"/>
    <w:rsid w:val="00B73467"/>
    <w:rsid w:val="00B74060"/>
    <w:rsid w:val="00B771FC"/>
    <w:rsid w:val="00B774CF"/>
    <w:rsid w:val="00B77B5B"/>
    <w:rsid w:val="00B77BA1"/>
    <w:rsid w:val="00B80298"/>
    <w:rsid w:val="00B80D6B"/>
    <w:rsid w:val="00B8218B"/>
    <w:rsid w:val="00B830B5"/>
    <w:rsid w:val="00B8337E"/>
    <w:rsid w:val="00B834BC"/>
    <w:rsid w:val="00B8538F"/>
    <w:rsid w:val="00B85623"/>
    <w:rsid w:val="00B8655E"/>
    <w:rsid w:val="00B86BAF"/>
    <w:rsid w:val="00B87105"/>
    <w:rsid w:val="00B87A52"/>
    <w:rsid w:val="00B9039B"/>
    <w:rsid w:val="00B91956"/>
    <w:rsid w:val="00B947BC"/>
    <w:rsid w:val="00B951B3"/>
    <w:rsid w:val="00B97D32"/>
    <w:rsid w:val="00BA3EF0"/>
    <w:rsid w:val="00BA6449"/>
    <w:rsid w:val="00BA793E"/>
    <w:rsid w:val="00BB0F7F"/>
    <w:rsid w:val="00BB3C8A"/>
    <w:rsid w:val="00BB5B2E"/>
    <w:rsid w:val="00BB6A81"/>
    <w:rsid w:val="00BB6B83"/>
    <w:rsid w:val="00BB7200"/>
    <w:rsid w:val="00BB7FEE"/>
    <w:rsid w:val="00BC2234"/>
    <w:rsid w:val="00BC2455"/>
    <w:rsid w:val="00BC34C9"/>
    <w:rsid w:val="00BC42DF"/>
    <w:rsid w:val="00BC72F2"/>
    <w:rsid w:val="00BC7C31"/>
    <w:rsid w:val="00BC7DED"/>
    <w:rsid w:val="00BD088C"/>
    <w:rsid w:val="00BD4206"/>
    <w:rsid w:val="00BD435A"/>
    <w:rsid w:val="00BD4A72"/>
    <w:rsid w:val="00BE00F5"/>
    <w:rsid w:val="00BE0597"/>
    <w:rsid w:val="00BE0DB8"/>
    <w:rsid w:val="00BE1A92"/>
    <w:rsid w:val="00BE4E6A"/>
    <w:rsid w:val="00BE5257"/>
    <w:rsid w:val="00BE52BA"/>
    <w:rsid w:val="00BE749A"/>
    <w:rsid w:val="00BE7687"/>
    <w:rsid w:val="00BE7A54"/>
    <w:rsid w:val="00BF324D"/>
    <w:rsid w:val="00BF4102"/>
    <w:rsid w:val="00BF526F"/>
    <w:rsid w:val="00BF5522"/>
    <w:rsid w:val="00BF5B40"/>
    <w:rsid w:val="00BF74DB"/>
    <w:rsid w:val="00BF78BA"/>
    <w:rsid w:val="00BF7F2B"/>
    <w:rsid w:val="00C00BB0"/>
    <w:rsid w:val="00C01057"/>
    <w:rsid w:val="00C01459"/>
    <w:rsid w:val="00C01610"/>
    <w:rsid w:val="00C022BE"/>
    <w:rsid w:val="00C02E98"/>
    <w:rsid w:val="00C034F5"/>
    <w:rsid w:val="00C03ADC"/>
    <w:rsid w:val="00C04042"/>
    <w:rsid w:val="00C04125"/>
    <w:rsid w:val="00C062C5"/>
    <w:rsid w:val="00C06C46"/>
    <w:rsid w:val="00C100FF"/>
    <w:rsid w:val="00C1053A"/>
    <w:rsid w:val="00C1212A"/>
    <w:rsid w:val="00C12898"/>
    <w:rsid w:val="00C156DA"/>
    <w:rsid w:val="00C1609B"/>
    <w:rsid w:val="00C160FF"/>
    <w:rsid w:val="00C1617B"/>
    <w:rsid w:val="00C162A6"/>
    <w:rsid w:val="00C1643F"/>
    <w:rsid w:val="00C17EAB"/>
    <w:rsid w:val="00C17ECA"/>
    <w:rsid w:val="00C205E3"/>
    <w:rsid w:val="00C2113A"/>
    <w:rsid w:val="00C21C99"/>
    <w:rsid w:val="00C234A8"/>
    <w:rsid w:val="00C24061"/>
    <w:rsid w:val="00C24D63"/>
    <w:rsid w:val="00C2555C"/>
    <w:rsid w:val="00C25C5D"/>
    <w:rsid w:val="00C262AE"/>
    <w:rsid w:val="00C2665E"/>
    <w:rsid w:val="00C2708A"/>
    <w:rsid w:val="00C30A4A"/>
    <w:rsid w:val="00C35773"/>
    <w:rsid w:val="00C365FF"/>
    <w:rsid w:val="00C3665F"/>
    <w:rsid w:val="00C374BF"/>
    <w:rsid w:val="00C4066E"/>
    <w:rsid w:val="00C4136B"/>
    <w:rsid w:val="00C41751"/>
    <w:rsid w:val="00C42295"/>
    <w:rsid w:val="00C4452A"/>
    <w:rsid w:val="00C45168"/>
    <w:rsid w:val="00C462E6"/>
    <w:rsid w:val="00C46E83"/>
    <w:rsid w:val="00C50DDC"/>
    <w:rsid w:val="00C52588"/>
    <w:rsid w:val="00C52BED"/>
    <w:rsid w:val="00C53350"/>
    <w:rsid w:val="00C570D9"/>
    <w:rsid w:val="00C64102"/>
    <w:rsid w:val="00C663BA"/>
    <w:rsid w:val="00C66A43"/>
    <w:rsid w:val="00C67361"/>
    <w:rsid w:val="00C67FDC"/>
    <w:rsid w:val="00C70615"/>
    <w:rsid w:val="00C7098B"/>
    <w:rsid w:val="00C721B0"/>
    <w:rsid w:val="00C7248A"/>
    <w:rsid w:val="00C764F7"/>
    <w:rsid w:val="00C800C5"/>
    <w:rsid w:val="00C80241"/>
    <w:rsid w:val="00C80EAD"/>
    <w:rsid w:val="00C81303"/>
    <w:rsid w:val="00C83742"/>
    <w:rsid w:val="00C8377B"/>
    <w:rsid w:val="00C83839"/>
    <w:rsid w:val="00C83E0B"/>
    <w:rsid w:val="00C83E67"/>
    <w:rsid w:val="00C86D40"/>
    <w:rsid w:val="00C86ECF"/>
    <w:rsid w:val="00C90873"/>
    <w:rsid w:val="00C917FC"/>
    <w:rsid w:val="00C92A1E"/>
    <w:rsid w:val="00C92A95"/>
    <w:rsid w:val="00C933FE"/>
    <w:rsid w:val="00C94880"/>
    <w:rsid w:val="00C954A1"/>
    <w:rsid w:val="00C964C5"/>
    <w:rsid w:val="00C96B87"/>
    <w:rsid w:val="00C974DD"/>
    <w:rsid w:val="00C97D2A"/>
    <w:rsid w:val="00CA0D46"/>
    <w:rsid w:val="00CA2AEB"/>
    <w:rsid w:val="00CA569E"/>
    <w:rsid w:val="00CA6EDF"/>
    <w:rsid w:val="00CA7E61"/>
    <w:rsid w:val="00CB1186"/>
    <w:rsid w:val="00CB31BF"/>
    <w:rsid w:val="00CB6E0B"/>
    <w:rsid w:val="00CB779C"/>
    <w:rsid w:val="00CB77C0"/>
    <w:rsid w:val="00CC093F"/>
    <w:rsid w:val="00CC350D"/>
    <w:rsid w:val="00CC434C"/>
    <w:rsid w:val="00CC476F"/>
    <w:rsid w:val="00CC564D"/>
    <w:rsid w:val="00CC5933"/>
    <w:rsid w:val="00CC608A"/>
    <w:rsid w:val="00CC638B"/>
    <w:rsid w:val="00CC655F"/>
    <w:rsid w:val="00CC6658"/>
    <w:rsid w:val="00CD091D"/>
    <w:rsid w:val="00CD3704"/>
    <w:rsid w:val="00CD66ED"/>
    <w:rsid w:val="00CE0A11"/>
    <w:rsid w:val="00CE1850"/>
    <w:rsid w:val="00CE2C9D"/>
    <w:rsid w:val="00CE3A19"/>
    <w:rsid w:val="00CE54E1"/>
    <w:rsid w:val="00CF02A2"/>
    <w:rsid w:val="00CF0AD6"/>
    <w:rsid w:val="00CF4844"/>
    <w:rsid w:val="00CF5FE2"/>
    <w:rsid w:val="00D02149"/>
    <w:rsid w:val="00D021B0"/>
    <w:rsid w:val="00D03EDA"/>
    <w:rsid w:val="00D04261"/>
    <w:rsid w:val="00D052B7"/>
    <w:rsid w:val="00D11367"/>
    <w:rsid w:val="00D12702"/>
    <w:rsid w:val="00D13143"/>
    <w:rsid w:val="00D17097"/>
    <w:rsid w:val="00D176B0"/>
    <w:rsid w:val="00D17D4F"/>
    <w:rsid w:val="00D22506"/>
    <w:rsid w:val="00D226B1"/>
    <w:rsid w:val="00D22C4F"/>
    <w:rsid w:val="00D22EFE"/>
    <w:rsid w:val="00D24833"/>
    <w:rsid w:val="00D255FE"/>
    <w:rsid w:val="00D26FA3"/>
    <w:rsid w:val="00D2763F"/>
    <w:rsid w:val="00D30BA0"/>
    <w:rsid w:val="00D3150D"/>
    <w:rsid w:val="00D3340C"/>
    <w:rsid w:val="00D3573B"/>
    <w:rsid w:val="00D36841"/>
    <w:rsid w:val="00D3711E"/>
    <w:rsid w:val="00D37727"/>
    <w:rsid w:val="00D407D7"/>
    <w:rsid w:val="00D41D05"/>
    <w:rsid w:val="00D42167"/>
    <w:rsid w:val="00D42B41"/>
    <w:rsid w:val="00D45A9B"/>
    <w:rsid w:val="00D46045"/>
    <w:rsid w:val="00D5141E"/>
    <w:rsid w:val="00D5215B"/>
    <w:rsid w:val="00D522FE"/>
    <w:rsid w:val="00D524DB"/>
    <w:rsid w:val="00D52769"/>
    <w:rsid w:val="00D52E95"/>
    <w:rsid w:val="00D53398"/>
    <w:rsid w:val="00D54C56"/>
    <w:rsid w:val="00D56296"/>
    <w:rsid w:val="00D563C5"/>
    <w:rsid w:val="00D56AE4"/>
    <w:rsid w:val="00D575EA"/>
    <w:rsid w:val="00D6501B"/>
    <w:rsid w:val="00D652A6"/>
    <w:rsid w:val="00D65D67"/>
    <w:rsid w:val="00D673AF"/>
    <w:rsid w:val="00D67F81"/>
    <w:rsid w:val="00D701CF"/>
    <w:rsid w:val="00D70806"/>
    <w:rsid w:val="00D73AF7"/>
    <w:rsid w:val="00D74245"/>
    <w:rsid w:val="00D75A63"/>
    <w:rsid w:val="00D774AA"/>
    <w:rsid w:val="00D77D4F"/>
    <w:rsid w:val="00D819AC"/>
    <w:rsid w:val="00D83870"/>
    <w:rsid w:val="00D83EBD"/>
    <w:rsid w:val="00D83F70"/>
    <w:rsid w:val="00D8541C"/>
    <w:rsid w:val="00D856FD"/>
    <w:rsid w:val="00D85978"/>
    <w:rsid w:val="00D8597B"/>
    <w:rsid w:val="00D86875"/>
    <w:rsid w:val="00D8725E"/>
    <w:rsid w:val="00D87EAF"/>
    <w:rsid w:val="00D93FDD"/>
    <w:rsid w:val="00DA2FE9"/>
    <w:rsid w:val="00DA4B2A"/>
    <w:rsid w:val="00DA5A89"/>
    <w:rsid w:val="00DA78FE"/>
    <w:rsid w:val="00DB073E"/>
    <w:rsid w:val="00DB1363"/>
    <w:rsid w:val="00DB4685"/>
    <w:rsid w:val="00DB4AE6"/>
    <w:rsid w:val="00DB645C"/>
    <w:rsid w:val="00DB6525"/>
    <w:rsid w:val="00DB6B50"/>
    <w:rsid w:val="00DB7BB3"/>
    <w:rsid w:val="00DC1227"/>
    <w:rsid w:val="00DC3420"/>
    <w:rsid w:val="00DC3EBD"/>
    <w:rsid w:val="00DC5668"/>
    <w:rsid w:val="00DC79B1"/>
    <w:rsid w:val="00DC7BCF"/>
    <w:rsid w:val="00DD0114"/>
    <w:rsid w:val="00DD344A"/>
    <w:rsid w:val="00DD35B0"/>
    <w:rsid w:val="00DD4A16"/>
    <w:rsid w:val="00DD5E82"/>
    <w:rsid w:val="00DD6E56"/>
    <w:rsid w:val="00DD792D"/>
    <w:rsid w:val="00DE000D"/>
    <w:rsid w:val="00DE0C59"/>
    <w:rsid w:val="00DE1810"/>
    <w:rsid w:val="00DE2376"/>
    <w:rsid w:val="00DE25C9"/>
    <w:rsid w:val="00DE266F"/>
    <w:rsid w:val="00DE2724"/>
    <w:rsid w:val="00DE2742"/>
    <w:rsid w:val="00DE370D"/>
    <w:rsid w:val="00DE49C2"/>
    <w:rsid w:val="00DE4F7D"/>
    <w:rsid w:val="00DE5759"/>
    <w:rsid w:val="00DE5CF8"/>
    <w:rsid w:val="00DE6D0C"/>
    <w:rsid w:val="00DE7095"/>
    <w:rsid w:val="00DE7E4B"/>
    <w:rsid w:val="00DF097B"/>
    <w:rsid w:val="00DF15BF"/>
    <w:rsid w:val="00DF24C6"/>
    <w:rsid w:val="00DF2CA0"/>
    <w:rsid w:val="00DF4D7D"/>
    <w:rsid w:val="00DF6793"/>
    <w:rsid w:val="00E0241D"/>
    <w:rsid w:val="00E119F3"/>
    <w:rsid w:val="00E13270"/>
    <w:rsid w:val="00E14AE2"/>
    <w:rsid w:val="00E161A4"/>
    <w:rsid w:val="00E177EF"/>
    <w:rsid w:val="00E2012E"/>
    <w:rsid w:val="00E204F8"/>
    <w:rsid w:val="00E208FB"/>
    <w:rsid w:val="00E21164"/>
    <w:rsid w:val="00E21720"/>
    <w:rsid w:val="00E22A66"/>
    <w:rsid w:val="00E237AB"/>
    <w:rsid w:val="00E24130"/>
    <w:rsid w:val="00E248D9"/>
    <w:rsid w:val="00E26A52"/>
    <w:rsid w:val="00E275C7"/>
    <w:rsid w:val="00E31011"/>
    <w:rsid w:val="00E31792"/>
    <w:rsid w:val="00E31EE6"/>
    <w:rsid w:val="00E3239C"/>
    <w:rsid w:val="00E33017"/>
    <w:rsid w:val="00E34CCA"/>
    <w:rsid w:val="00E364C5"/>
    <w:rsid w:val="00E40214"/>
    <w:rsid w:val="00E41BAD"/>
    <w:rsid w:val="00E43506"/>
    <w:rsid w:val="00E435ED"/>
    <w:rsid w:val="00E50F7E"/>
    <w:rsid w:val="00E52C52"/>
    <w:rsid w:val="00E54F5F"/>
    <w:rsid w:val="00E554C2"/>
    <w:rsid w:val="00E56673"/>
    <w:rsid w:val="00E578E7"/>
    <w:rsid w:val="00E57E99"/>
    <w:rsid w:val="00E6054C"/>
    <w:rsid w:val="00E60B75"/>
    <w:rsid w:val="00E60E14"/>
    <w:rsid w:val="00E6484E"/>
    <w:rsid w:val="00E65038"/>
    <w:rsid w:val="00E6536D"/>
    <w:rsid w:val="00E65704"/>
    <w:rsid w:val="00E65C08"/>
    <w:rsid w:val="00E65E37"/>
    <w:rsid w:val="00E6614A"/>
    <w:rsid w:val="00E66335"/>
    <w:rsid w:val="00E66D55"/>
    <w:rsid w:val="00E67858"/>
    <w:rsid w:val="00E70A97"/>
    <w:rsid w:val="00E711E7"/>
    <w:rsid w:val="00E723A3"/>
    <w:rsid w:val="00E72E14"/>
    <w:rsid w:val="00E73048"/>
    <w:rsid w:val="00E73992"/>
    <w:rsid w:val="00E74706"/>
    <w:rsid w:val="00E75031"/>
    <w:rsid w:val="00E80087"/>
    <w:rsid w:val="00E805C3"/>
    <w:rsid w:val="00E808D4"/>
    <w:rsid w:val="00E83636"/>
    <w:rsid w:val="00E84571"/>
    <w:rsid w:val="00E84E1E"/>
    <w:rsid w:val="00E91476"/>
    <w:rsid w:val="00E916C7"/>
    <w:rsid w:val="00E931A9"/>
    <w:rsid w:val="00E95664"/>
    <w:rsid w:val="00E96AC2"/>
    <w:rsid w:val="00E96FD9"/>
    <w:rsid w:val="00EA14E1"/>
    <w:rsid w:val="00EA2359"/>
    <w:rsid w:val="00EA3358"/>
    <w:rsid w:val="00EA4041"/>
    <w:rsid w:val="00EB018A"/>
    <w:rsid w:val="00EB17FB"/>
    <w:rsid w:val="00EB2574"/>
    <w:rsid w:val="00EB31A2"/>
    <w:rsid w:val="00EB33B8"/>
    <w:rsid w:val="00EB69A8"/>
    <w:rsid w:val="00EB6B7D"/>
    <w:rsid w:val="00EB7AEA"/>
    <w:rsid w:val="00EC1813"/>
    <w:rsid w:val="00EC240C"/>
    <w:rsid w:val="00EC38FE"/>
    <w:rsid w:val="00EC3956"/>
    <w:rsid w:val="00EC3B2C"/>
    <w:rsid w:val="00EC463A"/>
    <w:rsid w:val="00EC4E79"/>
    <w:rsid w:val="00EC689C"/>
    <w:rsid w:val="00EC7009"/>
    <w:rsid w:val="00EC7D2F"/>
    <w:rsid w:val="00EC7F34"/>
    <w:rsid w:val="00ED03F9"/>
    <w:rsid w:val="00ED090A"/>
    <w:rsid w:val="00ED2D61"/>
    <w:rsid w:val="00ED3BB5"/>
    <w:rsid w:val="00ED3C23"/>
    <w:rsid w:val="00ED4991"/>
    <w:rsid w:val="00ED4DB2"/>
    <w:rsid w:val="00ED62D9"/>
    <w:rsid w:val="00ED6B84"/>
    <w:rsid w:val="00ED7447"/>
    <w:rsid w:val="00EE00CC"/>
    <w:rsid w:val="00EE0849"/>
    <w:rsid w:val="00EE4621"/>
    <w:rsid w:val="00EE5688"/>
    <w:rsid w:val="00EE58B1"/>
    <w:rsid w:val="00EE7DA0"/>
    <w:rsid w:val="00EF02E3"/>
    <w:rsid w:val="00EF138D"/>
    <w:rsid w:val="00EF30A4"/>
    <w:rsid w:val="00EF3275"/>
    <w:rsid w:val="00EF3D2C"/>
    <w:rsid w:val="00EF47E9"/>
    <w:rsid w:val="00EF6ACD"/>
    <w:rsid w:val="00F0013D"/>
    <w:rsid w:val="00F00A8F"/>
    <w:rsid w:val="00F010CE"/>
    <w:rsid w:val="00F0254C"/>
    <w:rsid w:val="00F03D8E"/>
    <w:rsid w:val="00F05A21"/>
    <w:rsid w:val="00F05F87"/>
    <w:rsid w:val="00F06611"/>
    <w:rsid w:val="00F06D60"/>
    <w:rsid w:val="00F1065F"/>
    <w:rsid w:val="00F10C96"/>
    <w:rsid w:val="00F11C40"/>
    <w:rsid w:val="00F12578"/>
    <w:rsid w:val="00F137C9"/>
    <w:rsid w:val="00F13E64"/>
    <w:rsid w:val="00F169C3"/>
    <w:rsid w:val="00F176DA"/>
    <w:rsid w:val="00F241C1"/>
    <w:rsid w:val="00F307DB"/>
    <w:rsid w:val="00F32B29"/>
    <w:rsid w:val="00F3317C"/>
    <w:rsid w:val="00F33E5A"/>
    <w:rsid w:val="00F428A2"/>
    <w:rsid w:val="00F4332F"/>
    <w:rsid w:val="00F43D55"/>
    <w:rsid w:val="00F451EE"/>
    <w:rsid w:val="00F50EFF"/>
    <w:rsid w:val="00F546C8"/>
    <w:rsid w:val="00F55214"/>
    <w:rsid w:val="00F55A16"/>
    <w:rsid w:val="00F61617"/>
    <w:rsid w:val="00F62FC3"/>
    <w:rsid w:val="00F635A2"/>
    <w:rsid w:val="00F63A1F"/>
    <w:rsid w:val="00F653AA"/>
    <w:rsid w:val="00F67184"/>
    <w:rsid w:val="00F706B6"/>
    <w:rsid w:val="00F7266B"/>
    <w:rsid w:val="00F73E9F"/>
    <w:rsid w:val="00F753A3"/>
    <w:rsid w:val="00F76767"/>
    <w:rsid w:val="00F76AF4"/>
    <w:rsid w:val="00F828F6"/>
    <w:rsid w:val="00F82C17"/>
    <w:rsid w:val="00F83233"/>
    <w:rsid w:val="00F83533"/>
    <w:rsid w:val="00F83F1D"/>
    <w:rsid w:val="00F84B48"/>
    <w:rsid w:val="00F85273"/>
    <w:rsid w:val="00F86A1F"/>
    <w:rsid w:val="00F909E5"/>
    <w:rsid w:val="00F913A1"/>
    <w:rsid w:val="00F92606"/>
    <w:rsid w:val="00F94AC7"/>
    <w:rsid w:val="00F94B64"/>
    <w:rsid w:val="00F96F2E"/>
    <w:rsid w:val="00F97B98"/>
    <w:rsid w:val="00FA0781"/>
    <w:rsid w:val="00FA1232"/>
    <w:rsid w:val="00FA176B"/>
    <w:rsid w:val="00FA3B56"/>
    <w:rsid w:val="00FA3C10"/>
    <w:rsid w:val="00FA4D32"/>
    <w:rsid w:val="00FA6235"/>
    <w:rsid w:val="00FB039D"/>
    <w:rsid w:val="00FB0D95"/>
    <w:rsid w:val="00FB12BD"/>
    <w:rsid w:val="00FB389A"/>
    <w:rsid w:val="00FC0013"/>
    <w:rsid w:val="00FC00D4"/>
    <w:rsid w:val="00FC041A"/>
    <w:rsid w:val="00FC0CE5"/>
    <w:rsid w:val="00FC11E7"/>
    <w:rsid w:val="00FC2099"/>
    <w:rsid w:val="00FC2DB2"/>
    <w:rsid w:val="00FC2E16"/>
    <w:rsid w:val="00FC381E"/>
    <w:rsid w:val="00FC4CAF"/>
    <w:rsid w:val="00FC6263"/>
    <w:rsid w:val="00FC6960"/>
    <w:rsid w:val="00FD08B0"/>
    <w:rsid w:val="00FD0D86"/>
    <w:rsid w:val="00FD109A"/>
    <w:rsid w:val="00FD4421"/>
    <w:rsid w:val="00FD4905"/>
    <w:rsid w:val="00FD57D6"/>
    <w:rsid w:val="00FD59DB"/>
    <w:rsid w:val="00FD66CF"/>
    <w:rsid w:val="00FE05A1"/>
    <w:rsid w:val="00FE13B4"/>
    <w:rsid w:val="00FE13BF"/>
    <w:rsid w:val="00FE1644"/>
    <w:rsid w:val="00FE3D8E"/>
    <w:rsid w:val="00FE4176"/>
    <w:rsid w:val="00FE464E"/>
    <w:rsid w:val="00FE6591"/>
    <w:rsid w:val="00FE6FD1"/>
    <w:rsid w:val="00FE7548"/>
    <w:rsid w:val="00FF0980"/>
    <w:rsid w:val="00FF2022"/>
    <w:rsid w:val="00FF3FAE"/>
    <w:rsid w:val="00FF483C"/>
    <w:rsid w:val="00FF545A"/>
    <w:rsid w:val="00FF64B9"/>
    <w:rsid w:val="00FF77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7D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44CDD"/>
    <w:pPr>
      <w:widowControl w:val="0"/>
      <w:suppressAutoHyphens/>
      <w:spacing w:after="0" w:line="240" w:lineRule="auto"/>
    </w:pPr>
    <w:rPr>
      <w:rFonts w:ascii="Times New Roman" w:eastAsia="Lucida Sans Unicode" w:hAnsi="Times New Roman" w:cs="Mangal"/>
      <w:kern w:val="1"/>
      <w:sz w:val="24"/>
      <w:szCs w:val="24"/>
      <w:lang w:eastAsia="hi-IN" w:bidi="hi-IN"/>
    </w:rPr>
  </w:style>
  <w:style w:type="paragraph" w:styleId="Nagwek1">
    <w:name w:val="heading 1"/>
    <w:basedOn w:val="Normalny"/>
    <w:next w:val="Normalny"/>
    <w:link w:val="Nagwek1Znak"/>
    <w:uiPriority w:val="9"/>
    <w:qFormat/>
    <w:rsid w:val="00622C27"/>
    <w:pPr>
      <w:keepNext/>
      <w:keepLines/>
      <w:numPr>
        <w:numId w:val="1"/>
      </w:numPr>
      <w:spacing w:before="480"/>
      <w:outlineLvl w:val="0"/>
    </w:pPr>
    <w:rPr>
      <w:rFonts w:asciiTheme="majorHAnsi" w:eastAsiaTheme="majorEastAsia" w:hAnsiTheme="majorHAnsi"/>
      <w:b/>
      <w:bCs/>
      <w:sz w:val="28"/>
      <w:szCs w:val="25"/>
    </w:rPr>
  </w:style>
  <w:style w:type="paragraph" w:styleId="Nagwek2">
    <w:name w:val="heading 2"/>
    <w:basedOn w:val="Normalny"/>
    <w:next w:val="Normalny"/>
    <w:link w:val="Nagwek2Znak"/>
    <w:uiPriority w:val="9"/>
    <w:unhideWhenUsed/>
    <w:qFormat/>
    <w:rsid w:val="00233BFC"/>
    <w:pPr>
      <w:keepNext/>
      <w:keepLines/>
      <w:numPr>
        <w:ilvl w:val="1"/>
        <w:numId w:val="1"/>
      </w:numPr>
      <w:spacing w:before="200"/>
      <w:outlineLvl w:val="1"/>
    </w:pPr>
    <w:rPr>
      <w:rFonts w:asciiTheme="majorHAnsi" w:eastAsiaTheme="majorEastAsia" w:hAnsiTheme="majorHAnsi"/>
      <w:b/>
      <w:bCs/>
      <w:sz w:val="26"/>
      <w:szCs w:val="23"/>
    </w:rPr>
  </w:style>
  <w:style w:type="paragraph" w:styleId="Nagwek3">
    <w:name w:val="heading 3"/>
    <w:basedOn w:val="Normalny"/>
    <w:next w:val="Normalny"/>
    <w:link w:val="Nagwek3Znak"/>
    <w:uiPriority w:val="9"/>
    <w:unhideWhenUsed/>
    <w:qFormat/>
    <w:rsid w:val="00CB31BF"/>
    <w:pPr>
      <w:keepNext/>
      <w:keepLines/>
      <w:numPr>
        <w:ilvl w:val="2"/>
        <w:numId w:val="1"/>
      </w:numPr>
      <w:spacing w:before="200"/>
      <w:ind w:left="1440"/>
      <w:outlineLvl w:val="2"/>
    </w:pPr>
    <w:rPr>
      <w:rFonts w:asciiTheme="majorHAnsi" w:eastAsiaTheme="majorEastAsia" w:hAnsiTheme="majorHAnsi"/>
      <w:b/>
      <w:bCs/>
      <w:szCs w:val="21"/>
    </w:rPr>
  </w:style>
  <w:style w:type="paragraph" w:styleId="Nagwek4">
    <w:name w:val="heading 4"/>
    <w:basedOn w:val="Normalny"/>
    <w:next w:val="Normalny"/>
    <w:link w:val="Nagwek4Znak"/>
    <w:uiPriority w:val="9"/>
    <w:unhideWhenUsed/>
    <w:qFormat/>
    <w:rsid w:val="00581297"/>
    <w:pPr>
      <w:keepNext/>
      <w:keepLines/>
      <w:numPr>
        <w:ilvl w:val="3"/>
        <w:numId w:val="1"/>
      </w:numPr>
      <w:spacing w:before="200"/>
      <w:outlineLvl w:val="3"/>
    </w:pPr>
    <w:rPr>
      <w:rFonts w:asciiTheme="majorHAnsi" w:eastAsiaTheme="majorEastAsia" w:hAnsiTheme="majorHAnsi"/>
      <w:b/>
      <w:bCs/>
      <w:i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6A782B"/>
    <w:pPr>
      <w:spacing w:line="360" w:lineRule="auto"/>
      <w:jc w:val="both"/>
    </w:pPr>
    <w:rPr>
      <w:rFonts w:ascii="Tahoma" w:hAnsi="Tahoma"/>
      <w:sz w:val="21"/>
      <w:lang w:val="x-none"/>
    </w:rPr>
  </w:style>
  <w:style w:type="character" w:customStyle="1" w:styleId="TekstpodstawowyZnak">
    <w:name w:val="Tekst podstawowy Znak"/>
    <w:basedOn w:val="Domylnaczcionkaakapitu"/>
    <w:link w:val="Tekstpodstawowy"/>
    <w:uiPriority w:val="99"/>
    <w:rsid w:val="006A782B"/>
    <w:rPr>
      <w:rFonts w:ascii="Tahoma" w:eastAsia="Lucida Sans Unicode" w:hAnsi="Tahoma" w:cs="Mangal"/>
      <w:kern w:val="1"/>
      <w:sz w:val="21"/>
      <w:szCs w:val="24"/>
      <w:lang w:val="x-none" w:eastAsia="hi-IN" w:bidi="hi-IN"/>
    </w:rPr>
  </w:style>
  <w:style w:type="paragraph" w:customStyle="1" w:styleId="Zawartotabeli">
    <w:name w:val="Zawartość tabeli"/>
    <w:basedOn w:val="Normalny"/>
    <w:rsid w:val="006A782B"/>
    <w:pPr>
      <w:suppressLineNumbers/>
    </w:pPr>
  </w:style>
  <w:style w:type="paragraph" w:styleId="Tytu">
    <w:name w:val="Title"/>
    <w:basedOn w:val="Normalny"/>
    <w:next w:val="Podtytu"/>
    <w:link w:val="TytuZnak"/>
    <w:uiPriority w:val="10"/>
    <w:qFormat/>
    <w:rsid w:val="006A782B"/>
    <w:pPr>
      <w:jc w:val="center"/>
    </w:pPr>
    <w:rPr>
      <w:b/>
      <w:bCs/>
      <w:sz w:val="32"/>
      <w:szCs w:val="32"/>
      <w:lang w:val="x-none"/>
    </w:rPr>
  </w:style>
  <w:style w:type="character" w:customStyle="1" w:styleId="TytuZnak">
    <w:name w:val="Tytuł Znak"/>
    <w:basedOn w:val="Domylnaczcionkaakapitu"/>
    <w:link w:val="Tytu"/>
    <w:uiPriority w:val="10"/>
    <w:rsid w:val="006A782B"/>
    <w:rPr>
      <w:rFonts w:ascii="Times New Roman" w:eastAsia="Lucida Sans Unicode" w:hAnsi="Times New Roman" w:cs="Mangal"/>
      <w:b/>
      <w:bCs/>
      <w:kern w:val="1"/>
      <w:sz w:val="32"/>
      <w:szCs w:val="32"/>
      <w:lang w:val="x-none" w:eastAsia="hi-IN" w:bidi="hi-IN"/>
    </w:rPr>
  </w:style>
  <w:style w:type="paragraph" w:styleId="Podtytu">
    <w:name w:val="Subtitle"/>
    <w:basedOn w:val="Normalny"/>
    <w:next w:val="Normalny"/>
    <w:link w:val="PodtytuZnak"/>
    <w:uiPriority w:val="11"/>
    <w:qFormat/>
    <w:rsid w:val="006A782B"/>
    <w:pPr>
      <w:numPr>
        <w:ilvl w:val="1"/>
      </w:numPr>
    </w:pPr>
    <w:rPr>
      <w:rFonts w:asciiTheme="majorHAnsi" w:eastAsiaTheme="majorEastAsia" w:hAnsiTheme="majorHAnsi"/>
      <w:i/>
      <w:iCs/>
      <w:color w:val="4F81BD" w:themeColor="accent1"/>
      <w:spacing w:val="15"/>
      <w:szCs w:val="21"/>
    </w:rPr>
  </w:style>
  <w:style w:type="character" w:customStyle="1" w:styleId="PodtytuZnak">
    <w:name w:val="Podtytuł Znak"/>
    <w:basedOn w:val="Domylnaczcionkaakapitu"/>
    <w:link w:val="Podtytu"/>
    <w:uiPriority w:val="11"/>
    <w:rsid w:val="006A782B"/>
    <w:rPr>
      <w:rFonts w:asciiTheme="majorHAnsi" w:eastAsiaTheme="majorEastAsia" w:hAnsiTheme="majorHAnsi" w:cs="Mangal"/>
      <w:i/>
      <w:iCs/>
      <w:color w:val="4F81BD" w:themeColor="accent1"/>
      <w:spacing w:val="15"/>
      <w:kern w:val="1"/>
      <w:sz w:val="24"/>
      <w:szCs w:val="21"/>
      <w:lang w:eastAsia="hi-IN" w:bidi="hi-IN"/>
    </w:rPr>
  </w:style>
  <w:style w:type="character" w:customStyle="1" w:styleId="Nagwek1Znak">
    <w:name w:val="Nagłówek 1 Znak"/>
    <w:basedOn w:val="Domylnaczcionkaakapitu"/>
    <w:link w:val="Nagwek1"/>
    <w:uiPriority w:val="9"/>
    <w:rsid w:val="00622C27"/>
    <w:rPr>
      <w:rFonts w:asciiTheme="majorHAnsi" w:eastAsiaTheme="majorEastAsia" w:hAnsiTheme="majorHAnsi" w:cs="Mangal"/>
      <w:b/>
      <w:bCs/>
      <w:kern w:val="1"/>
      <w:sz w:val="28"/>
      <w:szCs w:val="25"/>
      <w:lang w:eastAsia="hi-IN" w:bidi="hi-IN"/>
    </w:rPr>
  </w:style>
  <w:style w:type="character" w:customStyle="1" w:styleId="Nagwek2Znak">
    <w:name w:val="Nagłówek 2 Znak"/>
    <w:basedOn w:val="Domylnaczcionkaakapitu"/>
    <w:link w:val="Nagwek2"/>
    <w:uiPriority w:val="9"/>
    <w:rsid w:val="00233BFC"/>
    <w:rPr>
      <w:rFonts w:asciiTheme="majorHAnsi" w:eastAsiaTheme="majorEastAsia" w:hAnsiTheme="majorHAnsi" w:cs="Mangal"/>
      <w:b/>
      <w:bCs/>
      <w:kern w:val="1"/>
      <w:sz w:val="26"/>
      <w:szCs w:val="23"/>
      <w:lang w:eastAsia="hi-IN" w:bidi="hi-IN"/>
    </w:rPr>
  </w:style>
  <w:style w:type="character" w:customStyle="1" w:styleId="Nagwek3Znak">
    <w:name w:val="Nagłówek 3 Znak"/>
    <w:basedOn w:val="Domylnaczcionkaakapitu"/>
    <w:link w:val="Nagwek3"/>
    <w:uiPriority w:val="9"/>
    <w:rsid w:val="00CB31BF"/>
    <w:rPr>
      <w:rFonts w:asciiTheme="majorHAnsi" w:eastAsiaTheme="majorEastAsia" w:hAnsiTheme="majorHAnsi" w:cs="Mangal"/>
      <w:b/>
      <w:bCs/>
      <w:kern w:val="1"/>
      <w:sz w:val="24"/>
      <w:szCs w:val="21"/>
      <w:lang w:eastAsia="hi-IN" w:bidi="hi-IN"/>
    </w:rPr>
  </w:style>
  <w:style w:type="paragraph" w:styleId="Akapitzlist">
    <w:name w:val="List Paragraph"/>
    <w:aliases w:val="Numerowanie,Akapit z listą BS,Kolorowa lista — akcent 11,Obiekt,List Paragraph1,Akapit z listą 1,BulletC,Akapit z listą1,normalny tekst,Akapit z listą31,TRAKO Akapit z listą,Wyliczanie,sw tekst,L1,Akapit z listą5"/>
    <w:basedOn w:val="Normalny"/>
    <w:link w:val="AkapitzlistZnak"/>
    <w:uiPriority w:val="34"/>
    <w:qFormat/>
    <w:rsid w:val="00622C27"/>
    <w:pPr>
      <w:ind w:left="720"/>
      <w:contextualSpacing/>
    </w:pPr>
    <w:rPr>
      <w:szCs w:val="21"/>
    </w:rPr>
  </w:style>
  <w:style w:type="character" w:styleId="Odwoaniedokomentarza">
    <w:name w:val="annotation reference"/>
    <w:basedOn w:val="Domylnaczcionkaakapitu"/>
    <w:uiPriority w:val="99"/>
    <w:semiHidden/>
    <w:unhideWhenUsed/>
    <w:rsid w:val="005A5A03"/>
    <w:rPr>
      <w:sz w:val="16"/>
      <w:szCs w:val="16"/>
    </w:rPr>
  </w:style>
  <w:style w:type="paragraph" w:styleId="Tekstkomentarza">
    <w:name w:val="annotation text"/>
    <w:basedOn w:val="Normalny"/>
    <w:link w:val="TekstkomentarzaZnak"/>
    <w:uiPriority w:val="99"/>
    <w:semiHidden/>
    <w:unhideWhenUsed/>
    <w:rsid w:val="005A5A03"/>
    <w:rPr>
      <w:sz w:val="20"/>
      <w:szCs w:val="18"/>
    </w:rPr>
  </w:style>
  <w:style w:type="character" w:customStyle="1" w:styleId="TekstkomentarzaZnak">
    <w:name w:val="Tekst komentarza Znak"/>
    <w:basedOn w:val="Domylnaczcionkaakapitu"/>
    <w:link w:val="Tekstkomentarza"/>
    <w:uiPriority w:val="99"/>
    <w:semiHidden/>
    <w:rsid w:val="005A5A03"/>
    <w:rPr>
      <w:rFonts w:ascii="Times New Roman" w:eastAsia="Lucida Sans Unicode" w:hAnsi="Times New Roman" w:cs="Mangal"/>
      <w:kern w:val="1"/>
      <w:sz w:val="20"/>
      <w:szCs w:val="18"/>
      <w:lang w:eastAsia="hi-IN" w:bidi="hi-IN"/>
    </w:rPr>
  </w:style>
  <w:style w:type="paragraph" w:styleId="Tematkomentarza">
    <w:name w:val="annotation subject"/>
    <w:basedOn w:val="Tekstkomentarza"/>
    <w:next w:val="Tekstkomentarza"/>
    <w:link w:val="TematkomentarzaZnak"/>
    <w:uiPriority w:val="99"/>
    <w:semiHidden/>
    <w:unhideWhenUsed/>
    <w:rsid w:val="005A5A03"/>
    <w:rPr>
      <w:b/>
      <w:bCs/>
    </w:rPr>
  </w:style>
  <w:style w:type="character" w:customStyle="1" w:styleId="TematkomentarzaZnak">
    <w:name w:val="Temat komentarza Znak"/>
    <w:basedOn w:val="TekstkomentarzaZnak"/>
    <w:link w:val="Tematkomentarza"/>
    <w:uiPriority w:val="99"/>
    <w:semiHidden/>
    <w:rsid w:val="005A5A03"/>
    <w:rPr>
      <w:rFonts w:ascii="Times New Roman" w:eastAsia="Lucida Sans Unicode" w:hAnsi="Times New Roman" w:cs="Mangal"/>
      <w:b/>
      <w:bCs/>
      <w:kern w:val="1"/>
      <w:sz w:val="20"/>
      <w:szCs w:val="18"/>
      <w:lang w:eastAsia="hi-IN" w:bidi="hi-IN"/>
    </w:rPr>
  </w:style>
  <w:style w:type="paragraph" w:styleId="Tekstdymka">
    <w:name w:val="Balloon Text"/>
    <w:basedOn w:val="Normalny"/>
    <w:link w:val="TekstdymkaZnak"/>
    <w:uiPriority w:val="99"/>
    <w:semiHidden/>
    <w:unhideWhenUsed/>
    <w:rsid w:val="005A5A03"/>
    <w:rPr>
      <w:rFonts w:ascii="Tahoma" w:hAnsi="Tahoma"/>
      <w:sz w:val="16"/>
      <w:szCs w:val="14"/>
    </w:rPr>
  </w:style>
  <w:style w:type="character" w:customStyle="1" w:styleId="TekstdymkaZnak">
    <w:name w:val="Tekst dymka Znak"/>
    <w:basedOn w:val="Domylnaczcionkaakapitu"/>
    <w:link w:val="Tekstdymka"/>
    <w:uiPriority w:val="99"/>
    <w:semiHidden/>
    <w:rsid w:val="005A5A03"/>
    <w:rPr>
      <w:rFonts w:ascii="Tahoma" w:eastAsia="Lucida Sans Unicode" w:hAnsi="Tahoma" w:cs="Mangal"/>
      <w:kern w:val="1"/>
      <w:sz w:val="16"/>
      <w:szCs w:val="14"/>
      <w:lang w:eastAsia="hi-IN" w:bidi="hi-IN"/>
    </w:rPr>
  </w:style>
  <w:style w:type="character" w:customStyle="1" w:styleId="Nagwek4Znak">
    <w:name w:val="Nagłówek 4 Znak"/>
    <w:basedOn w:val="Domylnaczcionkaakapitu"/>
    <w:link w:val="Nagwek4"/>
    <w:uiPriority w:val="9"/>
    <w:rsid w:val="00581297"/>
    <w:rPr>
      <w:rFonts w:asciiTheme="majorHAnsi" w:eastAsiaTheme="majorEastAsia" w:hAnsiTheme="majorHAnsi" w:cs="Mangal"/>
      <w:b/>
      <w:bCs/>
      <w:iCs/>
      <w:kern w:val="1"/>
      <w:lang w:eastAsia="hi-IN" w:bidi="hi-IN"/>
    </w:rPr>
  </w:style>
  <w:style w:type="paragraph" w:styleId="Tekstpodstawowywcity">
    <w:name w:val="Body Text Indent"/>
    <w:basedOn w:val="Normalny"/>
    <w:link w:val="TekstpodstawowywcityZnak"/>
    <w:uiPriority w:val="99"/>
    <w:semiHidden/>
    <w:unhideWhenUsed/>
    <w:rsid w:val="00AC5373"/>
    <w:pPr>
      <w:spacing w:after="120"/>
      <w:ind w:left="283"/>
    </w:pPr>
    <w:rPr>
      <w:szCs w:val="21"/>
    </w:rPr>
  </w:style>
  <w:style w:type="character" w:customStyle="1" w:styleId="TekstpodstawowywcityZnak">
    <w:name w:val="Tekst podstawowy wcięty Znak"/>
    <w:basedOn w:val="Domylnaczcionkaakapitu"/>
    <w:link w:val="Tekstpodstawowywcity"/>
    <w:uiPriority w:val="99"/>
    <w:semiHidden/>
    <w:rsid w:val="00AC5373"/>
    <w:rPr>
      <w:rFonts w:ascii="Times New Roman" w:eastAsia="Lucida Sans Unicode" w:hAnsi="Times New Roman" w:cs="Mangal"/>
      <w:kern w:val="1"/>
      <w:sz w:val="24"/>
      <w:szCs w:val="21"/>
      <w:lang w:eastAsia="hi-IN" w:bidi="hi-IN"/>
    </w:rPr>
  </w:style>
  <w:style w:type="table" w:styleId="Tabela-Siatka">
    <w:name w:val="Table Grid"/>
    <w:basedOn w:val="Standardowy"/>
    <w:uiPriority w:val="59"/>
    <w:rsid w:val="00C10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nhideWhenUsed/>
    <w:rsid w:val="00353DD1"/>
    <w:rPr>
      <w:sz w:val="20"/>
      <w:szCs w:val="18"/>
    </w:rPr>
  </w:style>
  <w:style w:type="character" w:customStyle="1" w:styleId="TekstprzypisudolnegoZnak">
    <w:name w:val="Tekst przypisu dolnego Znak"/>
    <w:basedOn w:val="Domylnaczcionkaakapitu"/>
    <w:link w:val="Tekstprzypisudolnego"/>
    <w:uiPriority w:val="99"/>
    <w:rsid w:val="00353DD1"/>
    <w:rPr>
      <w:rFonts w:ascii="Times New Roman" w:eastAsia="Lucida Sans Unicode" w:hAnsi="Times New Roman" w:cs="Mangal"/>
      <w:kern w:val="1"/>
      <w:sz w:val="20"/>
      <w:szCs w:val="18"/>
      <w:lang w:eastAsia="hi-IN" w:bidi="hi-IN"/>
    </w:rPr>
  </w:style>
  <w:style w:type="character" w:styleId="Odwoanieprzypisudolnego">
    <w:name w:val="footnote reference"/>
    <w:basedOn w:val="Domylnaczcionkaakapitu"/>
    <w:uiPriority w:val="99"/>
    <w:semiHidden/>
    <w:unhideWhenUsed/>
    <w:rsid w:val="00353DD1"/>
    <w:rPr>
      <w:vertAlign w:val="superscript"/>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w:basedOn w:val="Normalny"/>
    <w:next w:val="Normalny"/>
    <w:uiPriority w:val="99"/>
    <w:unhideWhenUsed/>
    <w:qFormat/>
    <w:rsid w:val="00902EF2"/>
    <w:pPr>
      <w:spacing w:after="200"/>
    </w:pPr>
    <w:rPr>
      <w:b/>
      <w:bCs/>
      <w:color w:val="4F81BD" w:themeColor="accent1"/>
      <w:sz w:val="18"/>
      <w:szCs w:val="16"/>
    </w:rPr>
  </w:style>
  <w:style w:type="paragraph" w:styleId="Cytatintensywny">
    <w:name w:val="Intense Quote"/>
    <w:basedOn w:val="Normalny"/>
    <w:next w:val="Normalny"/>
    <w:link w:val="CytatintensywnyZnak"/>
    <w:uiPriority w:val="30"/>
    <w:qFormat/>
    <w:rsid w:val="000939A0"/>
    <w:pPr>
      <w:widowControl/>
      <w:pBdr>
        <w:bottom w:val="single" w:sz="4" w:space="4" w:color="4F81BD" w:themeColor="accent1"/>
      </w:pBdr>
      <w:suppressAutoHyphens w:val="0"/>
      <w:spacing w:before="200" w:after="280" w:line="276" w:lineRule="auto"/>
      <w:ind w:left="936" w:right="936"/>
    </w:pPr>
    <w:rPr>
      <w:rFonts w:asciiTheme="minorHAnsi" w:eastAsiaTheme="minorEastAsia" w:hAnsiTheme="minorHAnsi" w:cstheme="minorBidi"/>
      <w:b/>
      <w:bCs/>
      <w:i/>
      <w:iCs/>
      <w:color w:val="4F81BD" w:themeColor="accent1"/>
      <w:kern w:val="0"/>
      <w:sz w:val="22"/>
      <w:szCs w:val="22"/>
      <w:lang w:eastAsia="pl-PL" w:bidi="ar-SA"/>
    </w:rPr>
  </w:style>
  <w:style w:type="character" w:customStyle="1" w:styleId="CytatintensywnyZnak">
    <w:name w:val="Cytat intensywny Znak"/>
    <w:basedOn w:val="Domylnaczcionkaakapitu"/>
    <w:link w:val="Cytatintensywny"/>
    <w:uiPriority w:val="30"/>
    <w:rsid w:val="000939A0"/>
    <w:rPr>
      <w:rFonts w:eastAsiaTheme="minorEastAsia"/>
      <w:b/>
      <w:bCs/>
      <w:i/>
      <w:iCs/>
      <w:color w:val="4F81BD" w:themeColor="accent1"/>
      <w:lang w:eastAsia="pl-PL"/>
    </w:rPr>
  </w:style>
  <w:style w:type="paragraph" w:customStyle="1" w:styleId="Default">
    <w:name w:val="Default"/>
    <w:rsid w:val="00DE2376"/>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6F5B74"/>
    <w:pPr>
      <w:tabs>
        <w:tab w:val="center" w:pos="4536"/>
        <w:tab w:val="right" w:pos="9072"/>
      </w:tabs>
    </w:pPr>
    <w:rPr>
      <w:szCs w:val="21"/>
    </w:rPr>
  </w:style>
  <w:style w:type="character" w:customStyle="1" w:styleId="NagwekZnak">
    <w:name w:val="Nagłówek Znak"/>
    <w:basedOn w:val="Domylnaczcionkaakapitu"/>
    <w:link w:val="Nagwek"/>
    <w:uiPriority w:val="99"/>
    <w:rsid w:val="006F5B74"/>
    <w:rPr>
      <w:rFonts w:ascii="Times New Roman" w:eastAsia="Lucida Sans Unicode" w:hAnsi="Times New Roman" w:cs="Mangal"/>
      <w:kern w:val="1"/>
      <w:sz w:val="24"/>
      <w:szCs w:val="21"/>
      <w:lang w:eastAsia="hi-IN" w:bidi="hi-IN"/>
    </w:rPr>
  </w:style>
  <w:style w:type="paragraph" w:styleId="Stopka">
    <w:name w:val="footer"/>
    <w:basedOn w:val="Normalny"/>
    <w:link w:val="StopkaZnak"/>
    <w:uiPriority w:val="99"/>
    <w:unhideWhenUsed/>
    <w:rsid w:val="006F5B74"/>
    <w:pPr>
      <w:tabs>
        <w:tab w:val="center" w:pos="4536"/>
        <w:tab w:val="right" w:pos="9072"/>
      </w:tabs>
    </w:pPr>
    <w:rPr>
      <w:szCs w:val="21"/>
    </w:rPr>
  </w:style>
  <w:style w:type="character" w:customStyle="1" w:styleId="StopkaZnak">
    <w:name w:val="Stopka Znak"/>
    <w:basedOn w:val="Domylnaczcionkaakapitu"/>
    <w:link w:val="Stopka"/>
    <w:uiPriority w:val="99"/>
    <w:rsid w:val="006F5B74"/>
    <w:rPr>
      <w:rFonts w:ascii="Times New Roman" w:eastAsia="Lucida Sans Unicode" w:hAnsi="Times New Roman" w:cs="Mangal"/>
      <w:kern w:val="1"/>
      <w:sz w:val="24"/>
      <w:szCs w:val="21"/>
      <w:lang w:eastAsia="hi-IN" w:bidi="hi-IN"/>
    </w:rPr>
  </w:style>
  <w:style w:type="paragraph" w:customStyle="1" w:styleId="bulety">
    <w:name w:val="bulety"/>
    <w:basedOn w:val="Normalny"/>
    <w:rsid w:val="00AD43B9"/>
    <w:pPr>
      <w:widowControl/>
      <w:suppressAutoHyphens w:val="0"/>
      <w:spacing w:before="60" w:after="60" w:line="360" w:lineRule="auto"/>
      <w:ind w:firstLine="510"/>
      <w:jc w:val="both"/>
    </w:pPr>
    <w:rPr>
      <w:rFonts w:ascii="Arial" w:eastAsia="Times New Roman" w:hAnsi="Arial" w:cs="Times New Roman"/>
      <w:snapToGrid w:val="0"/>
      <w:kern w:val="0"/>
      <w:sz w:val="22"/>
      <w:szCs w:val="20"/>
      <w:lang w:eastAsia="pl-PL" w:bidi="ar-SA"/>
    </w:rPr>
  </w:style>
  <w:style w:type="paragraph" w:customStyle="1" w:styleId="Normalnyaktualny">
    <w:name w:val="Normalny aktualny"/>
    <w:basedOn w:val="Normalny"/>
    <w:link w:val="NormalnyaktualnyZnak"/>
    <w:uiPriority w:val="99"/>
    <w:rsid w:val="00BD435A"/>
    <w:pPr>
      <w:tabs>
        <w:tab w:val="left" w:pos="851"/>
      </w:tabs>
      <w:spacing w:after="80"/>
      <w:ind w:firstLine="340"/>
    </w:pPr>
    <w:rPr>
      <w:rFonts w:ascii="Calibri" w:hAnsi="Calibri" w:cs="Calibri"/>
      <w:color w:val="000000"/>
    </w:rPr>
  </w:style>
  <w:style w:type="character" w:customStyle="1" w:styleId="NormalnyaktualnyZnak">
    <w:name w:val="Normalny aktualny Znak"/>
    <w:link w:val="Normalnyaktualny"/>
    <w:locked/>
    <w:rsid w:val="00BD435A"/>
    <w:rPr>
      <w:rFonts w:ascii="Calibri" w:eastAsia="Lucida Sans Unicode" w:hAnsi="Calibri" w:cs="Calibri"/>
      <w:color w:val="000000"/>
      <w:kern w:val="1"/>
      <w:sz w:val="24"/>
      <w:szCs w:val="24"/>
      <w:lang w:eastAsia="hi-IN" w:bidi="hi-IN"/>
    </w:rPr>
  </w:style>
  <w:style w:type="paragraph" w:customStyle="1" w:styleId="StylNagwek2Arial">
    <w:name w:val="Styl Nagłówek 2 + Arial"/>
    <w:basedOn w:val="Nagwek1"/>
    <w:autoRedefine/>
    <w:rsid w:val="004B6ADD"/>
    <w:pPr>
      <w:keepLines w:val="0"/>
      <w:widowControl/>
      <w:numPr>
        <w:numId w:val="24"/>
      </w:numPr>
      <w:tabs>
        <w:tab w:val="clear" w:pos="1283"/>
        <w:tab w:val="num" w:pos="360"/>
        <w:tab w:val="num" w:pos="644"/>
      </w:tabs>
      <w:suppressAutoHyphens w:val="0"/>
      <w:spacing w:before="0" w:line="312" w:lineRule="auto"/>
      <w:ind w:left="0" w:firstLine="0"/>
      <w:jc w:val="both"/>
    </w:pPr>
    <w:rPr>
      <w:rFonts w:ascii="Arial" w:eastAsia="Times New Roman" w:hAnsi="Arial" w:cs="Times New Roman"/>
      <w:i/>
      <w:kern w:val="0"/>
      <w:sz w:val="32"/>
      <w:szCs w:val="20"/>
      <w:lang w:eastAsia="pl-PL" w:bidi="ar-SA"/>
    </w:rPr>
  </w:style>
  <w:style w:type="paragraph" w:customStyle="1" w:styleId="StylNagwek2Arial10ptPo0ptInterlinia15wiersza">
    <w:name w:val="Styl Nagłówek 2 + Arial 10 pt Po:  0 pt Interlinia:  15 wiersza"/>
    <w:basedOn w:val="Nagwek2"/>
    <w:autoRedefine/>
    <w:rsid w:val="004B6ADD"/>
    <w:pPr>
      <w:keepLines w:val="0"/>
      <w:widowControl/>
      <w:numPr>
        <w:numId w:val="24"/>
      </w:numPr>
      <w:tabs>
        <w:tab w:val="clear" w:pos="567"/>
        <w:tab w:val="num" w:pos="360"/>
        <w:tab w:val="num" w:pos="2120"/>
      </w:tabs>
      <w:suppressAutoHyphens w:val="0"/>
      <w:spacing w:before="120" w:after="120" w:line="360" w:lineRule="auto"/>
      <w:ind w:left="0" w:right="51" w:firstLine="0"/>
      <w:jc w:val="both"/>
    </w:pPr>
    <w:rPr>
      <w:rFonts w:ascii="Tahoma" w:eastAsia="Times New Roman" w:hAnsi="Tahoma" w:cs="Tahoma"/>
      <w:i/>
      <w:color w:val="000000"/>
      <w:kern w:val="0"/>
      <w:sz w:val="28"/>
      <w:szCs w:val="32"/>
      <w:lang w:val="en-US" w:eastAsia="pl-PL" w:bidi="ar-SA"/>
    </w:rPr>
  </w:style>
  <w:style w:type="paragraph" w:customStyle="1" w:styleId="StylNagwek2Arial10ptNiePogrubieniePo0pt">
    <w:name w:val="Styl Nagłówek 2 + Arial 10 pt Nie Pogrubienie Po:  0 pt"/>
    <w:basedOn w:val="Nagwek4"/>
    <w:autoRedefine/>
    <w:rsid w:val="004B6ADD"/>
    <w:pPr>
      <w:keepNext w:val="0"/>
      <w:widowControl/>
      <w:numPr>
        <w:numId w:val="24"/>
      </w:numPr>
      <w:tabs>
        <w:tab w:val="clear" w:pos="1715"/>
        <w:tab w:val="num" w:pos="360"/>
        <w:tab w:val="num" w:pos="3560"/>
      </w:tabs>
      <w:suppressAutoHyphens w:val="0"/>
      <w:spacing w:before="120" w:line="312" w:lineRule="auto"/>
      <w:ind w:left="0" w:right="113" w:firstLine="0"/>
      <w:jc w:val="both"/>
    </w:pPr>
    <w:rPr>
      <w:rFonts w:ascii="Arial" w:eastAsia="Times New Roman" w:hAnsi="Arial" w:cs="Times New Roman"/>
      <w:bCs w:val="0"/>
      <w:i/>
      <w:iCs w:val="0"/>
      <w:color w:val="000000"/>
      <w:kern w:val="0"/>
      <w:sz w:val="24"/>
      <w:szCs w:val="20"/>
      <w:lang w:val="en-US" w:eastAsia="pl-PL" w:bidi="ar-SA"/>
    </w:rPr>
  </w:style>
  <w:style w:type="paragraph" w:styleId="NormalnyWeb">
    <w:name w:val="Normal (Web)"/>
    <w:basedOn w:val="Normalny"/>
    <w:rsid w:val="00114893"/>
    <w:pPr>
      <w:widowControl/>
      <w:suppressAutoHyphens w:val="0"/>
      <w:spacing w:before="100" w:after="100"/>
    </w:pPr>
    <w:rPr>
      <w:rFonts w:eastAsia="Times New Roman" w:cs="Times New Roman"/>
      <w:lang w:val="en-US" w:eastAsia="ar-SA" w:bidi="ar-SA"/>
    </w:rPr>
  </w:style>
  <w:style w:type="paragraph" w:customStyle="1" w:styleId="Legenda3">
    <w:name w:val="Legenda3"/>
    <w:basedOn w:val="Normalny"/>
    <w:next w:val="Normalny"/>
    <w:rsid w:val="00114893"/>
    <w:rPr>
      <w:b/>
      <w:bCs/>
      <w:sz w:val="20"/>
      <w:szCs w:val="18"/>
    </w:rPr>
  </w:style>
  <w:style w:type="character" w:styleId="Hipercze">
    <w:name w:val="Hyperlink"/>
    <w:basedOn w:val="Domylnaczcionkaakapitu"/>
    <w:uiPriority w:val="99"/>
    <w:unhideWhenUsed/>
    <w:rsid w:val="0054728A"/>
    <w:rPr>
      <w:color w:val="0000FF" w:themeColor="hyperlink"/>
      <w:u w:val="single"/>
    </w:rPr>
  </w:style>
  <w:style w:type="character" w:customStyle="1" w:styleId="apple-converted-space">
    <w:name w:val="apple-converted-space"/>
    <w:basedOn w:val="Domylnaczcionkaakapitu"/>
    <w:rsid w:val="00540FE2"/>
  </w:style>
  <w:style w:type="character" w:styleId="Uwydatnienie">
    <w:name w:val="Emphasis"/>
    <w:basedOn w:val="Domylnaczcionkaakapitu"/>
    <w:uiPriority w:val="20"/>
    <w:qFormat/>
    <w:rsid w:val="00540FE2"/>
    <w:rPr>
      <w:i/>
      <w:iCs/>
    </w:rPr>
  </w:style>
  <w:style w:type="paragraph" w:styleId="Nagwekspisutreci">
    <w:name w:val="TOC Heading"/>
    <w:basedOn w:val="Nagwek1"/>
    <w:next w:val="Normalny"/>
    <w:uiPriority w:val="39"/>
    <w:semiHidden/>
    <w:unhideWhenUsed/>
    <w:qFormat/>
    <w:rsid w:val="00CA6EDF"/>
    <w:pPr>
      <w:widowControl/>
      <w:numPr>
        <w:numId w:val="0"/>
      </w:numPr>
      <w:suppressAutoHyphens w:val="0"/>
      <w:spacing w:line="276" w:lineRule="auto"/>
      <w:outlineLvl w:val="9"/>
    </w:pPr>
    <w:rPr>
      <w:rFonts w:cstheme="majorBidi"/>
      <w:color w:val="365F91" w:themeColor="accent1" w:themeShade="BF"/>
      <w:kern w:val="0"/>
      <w:szCs w:val="28"/>
      <w:lang w:eastAsia="pl-PL" w:bidi="ar-SA"/>
    </w:rPr>
  </w:style>
  <w:style w:type="paragraph" w:styleId="Spistreci1">
    <w:name w:val="toc 1"/>
    <w:basedOn w:val="Normalny"/>
    <w:next w:val="Normalny"/>
    <w:autoRedefine/>
    <w:uiPriority w:val="39"/>
    <w:unhideWhenUsed/>
    <w:rsid w:val="00CA6EDF"/>
    <w:pPr>
      <w:spacing w:after="100"/>
    </w:pPr>
    <w:rPr>
      <w:szCs w:val="21"/>
    </w:rPr>
  </w:style>
  <w:style w:type="paragraph" w:styleId="Spistreci2">
    <w:name w:val="toc 2"/>
    <w:basedOn w:val="Normalny"/>
    <w:next w:val="Normalny"/>
    <w:autoRedefine/>
    <w:uiPriority w:val="39"/>
    <w:unhideWhenUsed/>
    <w:rsid w:val="00CA6EDF"/>
    <w:pPr>
      <w:spacing w:after="100"/>
      <w:ind w:left="240"/>
    </w:pPr>
    <w:rPr>
      <w:szCs w:val="21"/>
    </w:rPr>
  </w:style>
  <w:style w:type="paragraph" w:styleId="Spistreci3">
    <w:name w:val="toc 3"/>
    <w:basedOn w:val="Normalny"/>
    <w:next w:val="Normalny"/>
    <w:autoRedefine/>
    <w:uiPriority w:val="39"/>
    <w:unhideWhenUsed/>
    <w:rsid w:val="00CA6EDF"/>
    <w:pPr>
      <w:spacing w:after="100"/>
      <w:ind w:left="480"/>
    </w:pPr>
    <w:rPr>
      <w:szCs w:val="21"/>
    </w:rPr>
  </w:style>
  <w:style w:type="paragraph" w:styleId="Tekstprzypisukocowego">
    <w:name w:val="endnote text"/>
    <w:basedOn w:val="Normalny"/>
    <w:link w:val="TekstprzypisukocowegoZnak"/>
    <w:uiPriority w:val="99"/>
    <w:semiHidden/>
    <w:unhideWhenUsed/>
    <w:rsid w:val="00793543"/>
    <w:rPr>
      <w:sz w:val="20"/>
      <w:szCs w:val="18"/>
    </w:rPr>
  </w:style>
  <w:style w:type="character" w:customStyle="1" w:styleId="TekstprzypisukocowegoZnak">
    <w:name w:val="Tekst przypisu końcowego Znak"/>
    <w:basedOn w:val="Domylnaczcionkaakapitu"/>
    <w:link w:val="Tekstprzypisukocowego"/>
    <w:uiPriority w:val="99"/>
    <w:semiHidden/>
    <w:rsid w:val="00793543"/>
    <w:rPr>
      <w:rFonts w:ascii="Times New Roman" w:eastAsia="Lucida Sans Unicode" w:hAnsi="Times New Roman" w:cs="Mangal"/>
      <w:kern w:val="1"/>
      <w:sz w:val="20"/>
      <w:szCs w:val="18"/>
      <w:lang w:eastAsia="hi-IN" w:bidi="hi-IN"/>
    </w:rPr>
  </w:style>
  <w:style w:type="character" w:styleId="Odwoanieprzypisukocowego">
    <w:name w:val="endnote reference"/>
    <w:basedOn w:val="Domylnaczcionkaakapitu"/>
    <w:uiPriority w:val="99"/>
    <w:semiHidden/>
    <w:unhideWhenUsed/>
    <w:rsid w:val="00793543"/>
    <w:rPr>
      <w:vertAlign w:val="superscript"/>
    </w:rPr>
  </w:style>
  <w:style w:type="paragraph" w:styleId="Spisilustracji">
    <w:name w:val="table of figures"/>
    <w:basedOn w:val="Normalny"/>
    <w:next w:val="Normalny"/>
    <w:uiPriority w:val="99"/>
    <w:unhideWhenUsed/>
    <w:rsid w:val="00BA3EF0"/>
    <w:rPr>
      <w:szCs w:val="21"/>
    </w:rPr>
  </w:style>
  <w:style w:type="character" w:customStyle="1" w:styleId="WW8Num8z0">
    <w:name w:val="WW8Num8z0"/>
    <w:rsid w:val="00212CBF"/>
    <w:rPr>
      <w:rFonts w:ascii="Symbol" w:hAnsi="Symbol" w:cs="Symbol"/>
      <w:sz w:val="20"/>
      <w:szCs w:val="20"/>
    </w:rPr>
  </w:style>
  <w:style w:type="paragraph" w:customStyle="1" w:styleId="Legenda5">
    <w:name w:val="Legenda5"/>
    <w:basedOn w:val="Normalny"/>
    <w:next w:val="Normalny"/>
    <w:rsid w:val="007E0D16"/>
    <w:rPr>
      <w:b/>
      <w:bCs/>
      <w:sz w:val="20"/>
      <w:szCs w:val="18"/>
      <w:lang w:eastAsia="zh-CN"/>
    </w:rPr>
  </w:style>
  <w:style w:type="character" w:customStyle="1" w:styleId="AkapitzlistZnak">
    <w:name w:val="Akapit z listą Znak"/>
    <w:aliases w:val="Numerowanie Znak,Akapit z listą BS Znak,Kolorowa lista — akcent 11 Znak,Obiekt Znak,List Paragraph1 Znak,Akapit z listą 1 Znak,BulletC Znak,Akapit z listą1 Znak,normalny tekst Znak,Akapit z listą31 Znak,TRAKO Akapit z listą Znak"/>
    <w:link w:val="Akapitzlist"/>
    <w:uiPriority w:val="34"/>
    <w:qFormat/>
    <w:rsid w:val="007E0D16"/>
    <w:rPr>
      <w:rFonts w:ascii="Times New Roman" w:eastAsia="Lucida Sans Unicode" w:hAnsi="Times New Roman" w:cs="Mangal"/>
      <w:kern w:val="1"/>
      <w:sz w:val="24"/>
      <w:szCs w:val="21"/>
      <w:lang w:eastAsia="hi-IN" w:bidi="hi-IN"/>
    </w:rPr>
  </w:style>
  <w:style w:type="paragraph" w:customStyle="1" w:styleId="Normalny2">
    <w:name w:val="Normalny2"/>
    <w:rsid w:val="00026E2A"/>
    <w:pPr>
      <w:pBdr>
        <w:top w:val="none" w:sz="0" w:space="0" w:color="000000"/>
        <w:left w:val="none" w:sz="0" w:space="0" w:color="000000"/>
        <w:bottom w:val="none" w:sz="0" w:space="0" w:color="000000"/>
        <w:right w:val="none" w:sz="0" w:space="0" w:color="000000"/>
      </w:pBdr>
      <w:suppressAutoHyphens/>
      <w:spacing w:before="120" w:after="320" w:line="360" w:lineRule="auto"/>
      <w:jc w:val="both"/>
      <w:textAlignment w:val="baseline"/>
    </w:pPr>
    <w:rPr>
      <w:rFonts w:ascii="Arial" w:eastAsia="Helvetica" w:hAnsi="Arial" w:cs="Arial"/>
      <w:kern w:val="1"/>
      <w:sz w:val="20"/>
      <w:lang w:eastAsia="zh-CN"/>
    </w:rPr>
  </w:style>
  <w:style w:type="character" w:customStyle="1" w:styleId="NormalnyZnak">
    <w:name w:val="Normalny Znak"/>
    <w:uiPriority w:val="99"/>
    <w:rsid w:val="007878F8"/>
    <w:rPr>
      <w:rFonts w:eastAsia="Lucida Sans Unicode" w:cs="Calibri"/>
      <w:color w:val="000000"/>
      <w:kern w:val="1"/>
      <w:sz w:val="24"/>
      <w:szCs w:val="24"/>
      <w:lang w:bidi="hi-IN"/>
    </w:rPr>
  </w:style>
  <w:style w:type="paragraph" w:customStyle="1" w:styleId="rdo">
    <w:name w:val="Źródło"/>
    <w:basedOn w:val="Normalny"/>
    <w:link w:val="rdoZnak"/>
    <w:uiPriority w:val="99"/>
    <w:rsid w:val="007878F8"/>
    <w:pPr>
      <w:widowControl/>
      <w:tabs>
        <w:tab w:val="left" w:pos="0"/>
      </w:tabs>
      <w:suppressAutoHyphens w:val="0"/>
      <w:spacing w:after="120"/>
    </w:pPr>
    <w:rPr>
      <w:rFonts w:ascii="Calibri" w:eastAsia="Times New Roman" w:hAnsi="Calibri" w:cs="Times New Roman"/>
      <w:i/>
      <w:color w:val="000000"/>
      <w:sz w:val="20"/>
      <w:szCs w:val="20"/>
      <w:lang w:eastAsia="zh-CN" w:bidi="ar-SA"/>
    </w:rPr>
  </w:style>
  <w:style w:type="character" w:customStyle="1" w:styleId="rdoZnak">
    <w:name w:val="Źródło Znak"/>
    <w:link w:val="rdo"/>
    <w:uiPriority w:val="99"/>
    <w:locked/>
    <w:rsid w:val="007878F8"/>
    <w:rPr>
      <w:rFonts w:ascii="Calibri" w:eastAsia="Times New Roman" w:hAnsi="Calibri" w:cs="Times New Roman"/>
      <w:i/>
      <w:color w:val="000000"/>
      <w:kern w:val="1"/>
      <w:sz w:val="20"/>
      <w:szCs w:val="20"/>
      <w:lang w:eastAsia="zh-CN"/>
    </w:rPr>
  </w:style>
  <w:style w:type="character" w:customStyle="1" w:styleId="UnresolvedMention">
    <w:name w:val="Unresolved Mention"/>
    <w:basedOn w:val="Domylnaczcionkaakapitu"/>
    <w:uiPriority w:val="99"/>
    <w:semiHidden/>
    <w:unhideWhenUsed/>
    <w:rsid w:val="00BE5257"/>
    <w:rPr>
      <w:color w:val="605E5C"/>
      <w:shd w:val="clear" w:color="auto" w:fill="E1DFDD"/>
    </w:rPr>
  </w:style>
  <w:style w:type="character" w:customStyle="1" w:styleId="st">
    <w:name w:val="st"/>
    <w:rsid w:val="00BE5257"/>
  </w:style>
  <w:style w:type="paragraph" w:styleId="Zwykytekst">
    <w:name w:val="Plain Text"/>
    <w:basedOn w:val="Normalny"/>
    <w:link w:val="ZwykytekstZnak"/>
    <w:uiPriority w:val="99"/>
    <w:semiHidden/>
    <w:unhideWhenUsed/>
    <w:rsid w:val="00C04125"/>
    <w:pPr>
      <w:widowControl/>
      <w:suppressAutoHyphens w:val="0"/>
    </w:pPr>
    <w:rPr>
      <w:rFonts w:ascii="Calibri" w:eastAsiaTheme="minorHAnsi" w:hAnsi="Calibri" w:cstheme="minorBidi"/>
      <w:kern w:val="0"/>
      <w:sz w:val="22"/>
      <w:szCs w:val="21"/>
      <w:lang w:eastAsia="en-US" w:bidi="ar-SA"/>
    </w:rPr>
  </w:style>
  <w:style w:type="character" w:customStyle="1" w:styleId="ZwykytekstZnak">
    <w:name w:val="Zwykły tekst Znak"/>
    <w:basedOn w:val="Domylnaczcionkaakapitu"/>
    <w:link w:val="Zwykytekst"/>
    <w:uiPriority w:val="99"/>
    <w:semiHidden/>
    <w:rsid w:val="00C04125"/>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44CDD"/>
    <w:pPr>
      <w:widowControl w:val="0"/>
      <w:suppressAutoHyphens/>
      <w:spacing w:after="0" w:line="240" w:lineRule="auto"/>
    </w:pPr>
    <w:rPr>
      <w:rFonts w:ascii="Times New Roman" w:eastAsia="Lucida Sans Unicode" w:hAnsi="Times New Roman" w:cs="Mangal"/>
      <w:kern w:val="1"/>
      <w:sz w:val="24"/>
      <w:szCs w:val="24"/>
      <w:lang w:eastAsia="hi-IN" w:bidi="hi-IN"/>
    </w:rPr>
  </w:style>
  <w:style w:type="paragraph" w:styleId="Nagwek1">
    <w:name w:val="heading 1"/>
    <w:basedOn w:val="Normalny"/>
    <w:next w:val="Normalny"/>
    <w:link w:val="Nagwek1Znak"/>
    <w:uiPriority w:val="9"/>
    <w:qFormat/>
    <w:rsid w:val="00622C27"/>
    <w:pPr>
      <w:keepNext/>
      <w:keepLines/>
      <w:numPr>
        <w:numId w:val="1"/>
      </w:numPr>
      <w:spacing w:before="480"/>
      <w:outlineLvl w:val="0"/>
    </w:pPr>
    <w:rPr>
      <w:rFonts w:asciiTheme="majorHAnsi" w:eastAsiaTheme="majorEastAsia" w:hAnsiTheme="majorHAnsi"/>
      <w:b/>
      <w:bCs/>
      <w:sz w:val="28"/>
      <w:szCs w:val="25"/>
    </w:rPr>
  </w:style>
  <w:style w:type="paragraph" w:styleId="Nagwek2">
    <w:name w:val="heading 2"/>
    <w:basedOn w:val="Normalny"/>
    <w:next w:val="Normalny"/>
    <w:link w:val="Nagwek2Znak"/>
    <w:uiPriority w:val="9"/>
    <w:unhideWhenUsed/>
    <w:qFormat/>
    <w:rsid w:val="00233BFC"/>
    <w:pPr>
      <w:keepNext/>
      <w:keepLines/>
      <w:numPr>
        <w:ilvl w:val="1"/>
        <w:numId w:val="1"/>
      </w:numPr>
      <w:spacing w:before="200"/>
      <w:outlineLvl w:val="1"/>
    </w:pPr>
    <w:rPr>
      <w:rFonts w:asciiTheme="majorHAnsi" w:eastAsiaTheme="majorEastAsia" w:hAnsiTheme="majorHAnsi"/>
      <w:b/>
      <w:bCs/>
      <w:sz w:val="26"/>
      <w:szCs w:val="23"/>
    </w:rPr>
  </w:style>
  <w:style w:type="paragraph" w:styleId="Nagwek3">
    <w:name w:val="heading 3"/>
    <w:basedOn w:val="Normalny"/>
    <w:next w:val="Normalny"/>
    <w:link w:val="Nagwek3Znak"/>
    <w:uiPriority w:val="9"/>
    <w:unhideWhenUsed/>
    <w:qFormat/>
    <w:rsid w:val="00CB31BF"/>
    <w:pPr>
      <w:keepNext/>
      <w:keepLines/>
      <w:numPr>
        <w:ilvl w:val="2"/>
        <w:numId w:val="1"/>
      </w:numPr>
      <w:spacing w:before="200"/>
      <w:ind w:left="1440"/>
      <w:outlineLvl w:val="2"/>
    </w:pPr>
    <w:rPr>
      <w:rFonts w:asciiTheme="majorHAnsi" w:eastAsiaTheme="majorEastAsia" w:hAnsiTheme="majorHAnsi"/>
      <w:b/>
      <w:bCs/>
      <w:szCs w:val="21"/>
    </w:rPr>
  </w:style>
  <w:style w:type="paragraph" w:styleId="Nagwek4">
    <w:name w:val="heading 4"/>
    <w:basedOn w:val="Normalny"/>
    <w:next w:val="Normalny"/>
    <w:link w:val="Nagwek4Znak"/>
    <w:uiPriority w:val="9"/>
    <w:unhideWhenUsed/>
    <w:qFormat/>
    <w:rsid w:val="00581297"/>
    <w:pPr>
      <w:keepNext/>
      <w:keepLines/>
      <w:numPr>
        <w:ilvl w:val="3"/>
        <w:numId w:val="1"/>
      </w:numPr>
      <w:spacing w:before="200"/>
      <w:outlineLvl w:val="3"/>
    </w:pPr>
    <w:rPr>
      <w:rFonts w:asciiTheme="majorHAnsi" w:eastAsiaTheme="majorEastAsia" w:hAnsiTheme="majorHAnsi"/>
      <w:b/>
      <w:bCs/>
      <w:i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6A782B"/>
    <w:pPr>
      <w:spacing w:line="360" w:lineRule="auto"/>
      <w:jc w:val="both"/>
    </w:pPr>
    <w:rPr>
      <w:rFonts w:ascii="Tahoma" w:hAnsi="Tahoma"/>
      <w:sz w:val="21"/>
      <w:lang w:val="x-none"/>
    </w:rPr>
  </w:style>
  <w:style w:type="character" w:customStyle="1" w:styleId="TekstpodstawowyZnak">
    <w:name w:val="Tekst podstawowy Znak"/>
    <w:basedOn w:val="Domylnaczcionkaakapitu"/>
    <w:link w:val="Tekstpodstawowy"/>
    <w:uiPriority w:val="99"/>
    <w:rsid w:val="006A782B"/>
    <w:rPr>
      <w:rFonts w:ascii="Tahoma" w:eastAsia="Lucida Sans Unicode" w:hAnsi="Tahoma" w:cs="Mangal"/>
      <w:kern w:val="1"/>
      <w:sz w:val="21"/>
      <w:szCs w:val="24"/>
      <w:lang w:val="x-none" w:eastAsia="hi-IN" w:bidi="hi-IN"/>
    </w:rPr>
  </w:style>
  <w:style w:type="paragraph" w:customStyle="1" w:styleId="Zawartotabeli">
    <w:name w:val="Zawartość tabeli"/>
    <w:basedOn w:val="Normalny"/>
    <w:rsid w:val="006A782B"/>
    <w:pPr>
      <w:suppressLineNumbers/>
    </w:pPr>
  </w:style>
  <w:style w:type="paragraph" w:styleId="Tytu">
    <w:name w:val="Title"/>
    <w:basedOn w:val="Normalny"/>
    <w:next w:val="Podtytu"/>
    <w:link w:val="TytuZnak"/>
    <w:uiPriority w:val="10"/>
    <w:qFormat/>
    <w:rsid w:val="006A782B"/>
    <w:pPr>
      <w:jc w:val="center"/>
    </w:pPr>
    <w:rPr>
      <w:b/>
      <w:bCs/>
      <w:sz w:val="32"/>
      <w:szCs w:val="32"/>
      <w:lang w:val="x-none"/>
    </w:rPr>
  </w:style>
  <w:style w:type="character" w:customStyle="1" w:styleId="TytuZnak">
    <w:name w:val="Tytuł Znak"/>
    <w:basedOn w:val="Domylnaczcionkaakapitu"/>
    <w:link w:val="Tytu"/>
    <w:uiPriority w:val="10"/>
    <w:rsid w:val="006A782B"/>
    <w:rPr>
      <w:rFonts w:ascii="Times New Roman" w:eastAsia="Lucida Sans Unicode" w:hAnsi="Times New Roman" w:cs="Mangal"/>
      <w:b/>
      <w:bCs/>
      <w:kern w:val="1"/>
      <w:sz w:val="32"/>
      <w:szCs w:val="32"/>
      <w:lang w:val="x-none" w:eastAsia="hi-IN" w:bidi="hi-IN"/>
    </w:rPr>
  </w:style>
  <w:style w:type="paragraph" w:styleId="Podtytu">
    <w:name w:val="Subtitle"/>
    <w:basedOn w:val="Normalny"/>
    <w:next w:val="Normalny"/>
    <w:link w:val="PodtytuZnak"/>
    <w:uiPriority w:val="11"/>
    <w:qFormat/>
    <w:rsid w:val="006A782B"/>
    <w:pPr>
      <w:numPr>
        <w:ilvl w:val="1"/>
      </w:numPr>
    </w:pPr>
    <w:rPr>
      <w:rFonts w:asciiTheme="majorHAnsi" w:eastAsiaTheme="majorEastAsia" w:hAnsiTheme="majorHAnsi"/>
      <w:i/>
      <w:iCs/>
      <w:color w:val="4F81BD" w:themeColor="accent1"/>
      <w:spacing w:val="15"/>
      <w:szCs w:val="21"/>
    </w:rPr>
  </w:style>
  <w:style w:type="character" w:customStyle="1" w:styleId="PodtytuZnak">
    <w:name w:val="Podtytuł Znak"/>
    <w:basedOn w:val="Domylnaczcionkaakapitu"/>
    <w:link w:val="Podtytu"/>
    <w:uiPriority w:val="11"/>
    <w:rsid w:val="006A782B"/>
    <w:rPr>
      <w:rFonts w:asciiTheme="majorHAnsi" w:eastAsiaTheme="majorEastAsia" w:hAnsiTheme="majorHAnsi" w:cs="Mangal"/>
      <w:i/>
      <w:iCs/>
      <w:color w:val="4F81BD" w:themeColor="accent1"/>
      <w:spacing w:val="15"/>
      <w:kern w:val="1"/>
      <w:sz w:val="24"/>
      <w:szCs w:val="21"/>
      <w:lang w:eastAsia="hi-IN" w:bidi="hi-IN"/>
    </w:rPr>
  </w:style>
  <w:style w:type="character" w:customStyle="1" w:styleId="Nagwek1Znak">
    <w:name w:val="Nagłówek 1 Znak"/>
    <w:basedOn w:val="Domylnaczcionkaakapitu"/>
    <w:link w:val="Nagwek1"/>
    <w:uiPriority w:val="9"/>
    <w:rsid w:val="00622C27"/>
    <w:rPr>
      <w:rFonts w:asciiTheme="majorHAnsi" w:eastAsiaTheme="majorEastAsia" w:hAnsiTheme="majorHAnsi" w:cs="Mangal"/>
      <w:b/>
      <w:bCs/>
      <w:kern w:val="1"/>
      <w:sz w:val="28"/>
      <w:szCs w:val="25"/>
      <w:lang w:eastAsia="hi-IN" w:bidi="hi-IN"/>
    </w:rPr>
  </w:style>
  <w:style w:type="character" w:customStyle="1" w:styleId="Nagwek2Znak">
    <w:name w:val="Nagłówek 2 Znak"/>
    <w:basedOn w:val="Domylnaczcionkaakapitu"/>
    <w:link w:val="Nagwek2"/>
    <w:uiPriority w:val="9"/>
    <w:rsid w:val="00233BFC"/>
    <w:rPr>
      <w:rFonts w:asciiTheme="majorHAnsi" w:eastAsiaTheme="majorEastAsia" w:hAnsiTheme="majorHAnsi" w:cs="Mangal"/>
      <w:b/>
      <w:bCs/>
      <w:kern w:val="1"/>
      <w:sz w:val="26"/>
      <w:szCs w:val="23"/>
      <w:lang w:eastAsia="hi-IN" w:bidi="hi-IN"/>
    </w:rPr>
  </w:style>
  <w:style w:type="character" w:customStyle="1" w:styleId="Nagwek3Znak">
    <w:name w:val="Nagłówek 3 Znak"/>
    <w:basedOn w:val="Domylnaczcionkaakapitu"/>
    <w:link w:val="Nagwek3"/>
    <w:uiPriority w:val="9"/>
    <w:rsid w:val="00CB31BF"/>
    <w:rPr>
      <w:rFonts w:asciiTheme="majorHAnsi" w:eastAsiaTheme="majorEastAsia" w:hAnsiTheme="majorHAnsi" w:cs="Mangal"/>
      <w:b/>
      <w:bCs/>
      <w:kern w:val="1"/>
      <w:sz w:val="24"/>
      <w:szCs w:val="21"/>
      <w:lang w:eastAsia="hi-IN" w:bidi="hi-IN"/>
    </w:rPr>
  </w:style>
  <w:style w:type="paragraph" w:styleId="Akapitzlist">
    <w:name w:val="List Paragraph"/>
    <w:aliases w:val="Numerowanie,Akapit z listą BS,Kolorowa lista — akcent 11,Obiekt,List Paragraph1,Akapit z listą 1,BulletC,Akapit z listą1,normalny tekst,Akapit z listą31,TRAKO Akapit z listą,Wyliczanie,sw tekst,L1,Akapit z listą5"/>
    <w:basedOn w:val="Normalny"/>
    <w:link w:val="AkapitzlistZnak"/>
    <w:uiPriority w:val="34"/>
    <w:qFormat/>
    <w:rsid w:val="00622C27"/>
    <w:pPr>
      <w:ind w:left="720"/>
      <w:contextualSpacing/>
    </w:pPr>
    <w:rPr>
      <w:szCs w:val="21"/>
    </w:rPr>
  </w:style>
  <w:style w:type="character" w:styleId="Odwoaniedokomentarza">
    <w:name w:val="annotation reference"/>
    <w:basedOn w:val="Domylnaczcionkaakapitu"/>
    <w:uiPriority w:val="99"/>
    <w:semiHidden/>
    <w:unhideWhenUsed/>
    <w:rsid w:val="005A5A03"/>
    <w:rPr>
      <w:sz w:val="16"/>
      <w:szCs w:val="16"/>
    </w:rPr>
  </w:style>
  <w:style w:type="paragraph" w:styleId="Tekstkomentarza">
    <w:name w:val="annotation text"/>
    <w:basedOn w:val="Normalny"/>
    <w:link w:val="TekstkomentarzaZnak"/>
    <w:uiPriority w:val="99"/>
    <w:semiHidden/>
    <w:unhideWhenUsed/>
    <w:rsid w:val="005A5A03"/>
    <w:rPr>
      <w:sz w:val="20"/>
      <w:szCs w:val="18"/>
    </w:rPr>
  </w:style>
  <w:style w:type="character" w:customStyle="1" w:styleId="TekstkomentarzaZnak">
    <w:name w:val="Tekst komentarza Znak"/>
    <w:basedOn w:val="Domylnaczcionkaakapitu"/>
    <w:link w:val="Tekstkomentarza"/>
    <w:uiPriority w:val="99"/>
    <w:semiHidden/>
    <w:rsid w:val="005A5A03"/>
    <w:rPr>
      <w:rFonts w:ascii="Times New Roman" w:eastAsia="Lucida Sans Unicode" w:hAnsi="Times New Roman" w:cs="Mangal"/>
      <w:kern w:val="1"/>
      <w:sz w:val="20"/>
      <w:szCs w:val="18"/>
      <w:lang w:eastAsia="hi-IN" w:bidi="hi-IN"/>
    </w:rPr>
  </w:style>
  <w:style w:type="paragraph" w:styleId="Tematkomentarza">
    <w:name w:val="annotation subject"/>
    <w:basedOn w:val="Tekstkomentarza"/>
    <w:next w:val="Tekstkomentarza"/>
    <w:link w:val="TematkomentarzaZnak"/>
    <w:uiPriority w:val="99"/>
    <w:semiHidden/>
    <w:unhideWhenUsed/>
    <w:rsid w:val="005A5A03"/>
    <w:rPr>
      <w:b/>
      <w:bCs/>
    </w:rPr>
  </w:style>
  <w:style w:type="character" w:customStyle="1" w:styleId="TematkomentarzaZnak">
    <w:name w:val="Temat komentarza Znak"/>
    <w:basedOn w:val="TekstkomentarzaZnak"/>
    <w:link w:val="Tematkomentarza"/>
    <w:uiPriority w:val="99"/>
    <w:semiHidden/>
    <w:rsid w:val="005A5A03"/>
    <w:rPr>
      <w:rFonts w:ascii="Times New Roman" w:eastAsia="Lucida Sans Unicode" w:hAnsi="Times New Roman" w:cs="Mangal"/>
      <w:b/>
      <w:bCs/>
      <w:kern w:val="1"/>
      <w:sz w:val="20"/>
      <w:szCs w:val="18"/>
      <w:lang w:eastAsia="hi-IN" w:bidi="hi-IN"/>
    </w:rPr>
  </w:style>
  <w:style w:type="paragraph" w:styleId="Tekstdymka">
    <w:name w:val="Balloon Text"/>
    <w:basedOn w:val="Normalny"/>
    <w:link w:val="TekstdymkaZnak"/>
    <w:uiPriority w:val="99"/>
    <w:semiHidden/>
    <w:unhideWhenUsed/>
    <w:rsid w:val="005A5A03"/>
    <w:rPr>
      <w:rFonts w:ascii="Tahoma" w:hAnsi="Tahoma"/>
      <w:sz w:val="16"/>
      <w:szCs w:val="14"/>
    </w:rPr>
  </w:style>
  <w:style w:type="character" w:customStyle="1" w:styleId="TekstdymkaZnak">
    <w:name w:val="Tekst dymka Znak"/>
    <w:basedOn w:val="Domylnaczcionkaakapitu"/>
    <w:link w:val="Tekstdymka"/>
    <w:uiPriority w:val="99"/>
    <w:semiHidden/>
    <w:rsid w:val="005A5A03"/>
    <w:rPr>
      <w:rFonts w:ascii="Tahoma" w:eastAsia="Lucida Sans Unicode" w:hAnsi="Tahoma" w:cs="Mangal"/>
      <w:kern w:val="1"/>
      <w:sz w:val="16"/>
      <w:szCs w:val="14"/>
      <w:lang w:eastAsia="hi-IN" w:bidi="hi-IN"/>
    </w:rPr>
  </w:style>
  <w:style w:type="character" w:customStyle="1" w:styleId="Nagwek4Znak">
    <w:name w:val="Nagłówek 4 Znak"/>
    <w:basedOn w:val="Domylnaczcionkaakapitu"/>
    <w:link w:val="Nagwek4"/>
    <w:uiPriority w:val="9"/>
    <w:rsid w:val="00581297"/>
    <w:rPr>
      <w:rFonts w:asciiTheme="majorHAnsi" w:eastAsiaTheme="majorEastAsia" w:hAnsiTheme="majorHAnsi" w:cs="Mangal"/>
      <w:b/>
      <w:bCs/>
      <w:iCs/>
      <w:kern w:val="1"/>
      <w:lang w:eastAsia="hi-IN" w:bidi="hi-IN"/>
    </w:rPr>
  </w:style>
  <w:style w:type="paragraph" w:styleId="Tekstpodstawowywcity">
    <w:name w:val="Body Text Indent"/>
    <w:basedOn w:val="Normalny"/>
    <w:link w:val="TekstpodstawowywcityZnak"/>
    <w:uiPriority w:val="99"/>
    <w:semiHidden/>
    <w:unhideWhenUsed/>
    <w:rsid w:val="00AC5373"/>
    <w:pPr>
      <w:spacing w:after="120"/>
      <w:ind w:left="283"/>
    </w:pPr>
    <w:rPr>
      <w:szCs w:val="21"/>
    </w:rPr>
  </w:style>
  <w:style w:type="character" w:customStyle="1" w:styleId="TekstpodstawowywcityZnak">
    <w:name w:val="Tekst podstawowy wcięty Znak"/>
    <w:basedOn w:val="Domylnaczcionkaakapitu"/>
    <w:link w:val="Tekstpodstawowywcity"/>
    <w:uiPriority w:val="99"/>
    <w:semiHidden/>
    <w:rsid w:val="00AC5373"/>
    <w:rPr>
      <w:rFonts w:ascii="Times New Roman" w:eastAsia="Lucida Sans Unicode" w:hAnsi="Times New Roman" w:cs="Mangal"/>
      <w:kern w:val="1"/>
      <w:sz w:val="24"/>
      <w:szCs w:val="21"/>
      <w:lang w:eastAsia="hi-IN" w:bidi="hi-IN"/>
    </w:rPr>
  </w:style>
  <w:style w:type="table" w:styleId="Tabela-Siatka">
    <w:name w:val="Table Grid"/>
    <w:basedOn w:val="Standardowy"/>
    <w:uiPriority w:val="59"/>
    <w:rsid w:val="00C10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nhideWhenUsed/>
    <w:rsid w:val="00353DD1"/>
    <w:rPr>
      <w:sz w:val="20"/>
      <w:szCs w:val="18"/>
    </w:rPr>
  </w:style>
  <w:style w:type="character" w:customStyle="1" w:styleId="TekstprzypisudolnegoZnak">
    <w:name w:val="Tekst przypisu dolnego Znak"/>
    <w:basedOn w:val="Domylnaczcionkaakapitu"/>
    <w:link w:val="Tekstprzypisudolnego"/>
    <w:uiPriority w:val="99"/>
    <w:rsid w:val="00353DD1"/>
    <w:rPr>
      <w:rFonts w:ascii="Times New Roman" w:eastAsia="Lucida Sans Unicode" w:hAnsi="Times New Roman" w:cs="Mangal"/>
      <w:kern w:val="1"/>
      <w:sz w:val="20"/>
      <w:szCs w:val="18"/>
      <w:lang w:eastAsia="hi-IN" w:bidi="hi-IN"/>
    </w:rPr>
  </w:style>
  <w:style w:type="character" w:styleId="Odwoanieprzypisudolnego">
    <w:name w:val="footnote reference"/>
    <w:basedOn w:val="Domylnaczcionkaakapitu"/>
    <w:uiPriority w:val="99"/>
    <w:semiHidden/>
    <w:unhideWhenUsed/>
    <w:rsid w:val="00353DD1"/>
    <w:rPr>
      <w:vertAlign w:val="superscript"/>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w:basedOn w:val="Normalny"/>
    <w:next w:val="Normalny"/>
    <w:uiPriority w:val="99"/>
    <w:unhideWhenUsed/>
    <w:qFormat/>
    <w:rsid w:val="00902EF2"/>
    <w:pPr>
      <w:spacing w:after="200"/>
    </w:pPr>
    <w:rPr>
      <w:b/>
      <w:bCs/>
      <w:color w:val="4F81BD" w:themeColor="accent1"/>
      <w:sz w:val="18"/>
      <w:szCs w:val="16"/>
    </w:rPr>
  </w:style>
  <w:style w:type="paragraph" w:styleId="Cytatintensywny">
    <w:name w:val="Intense Quote"/>
    <w:basedOn w:val="Normalny"/>
    <w:next w:val="Normalny"/>
    <w:link w:val="CytatintensywnyZnak"/>
    <w:uiPriority w:val="30"/>
    <w:qFormat/>
    <w:rsid w:val="000939A0"/>
    <w:pPr>
      <w:widowControl/>
      <w:pBdr>
        <w:bottom w:val="single" w:sz="4" w:space="4" w:color="4F81BD" w:themeColor="accent1"/>
      </w:pBdr>
      <w:suppressAutoHyphens w:val="0"/>
      <w:spacing w:before="200" w:after="280" w:line="276" w:lineRule="auto"/>
      <w:ind w:left="936" w:right="936"/>
    </w:pPr>
    <w:rPr>
      <w:rFonts w:asciiTheme="minorHAnsi" w:eastAsiaTheme="minorEastAsia" w:hAnsiTheme="minorHAnsi" w:cstheme="minorBidi"/>
      <w:b/>
      <w:bCs/>
      <w:i/>
      <w:iCs/>
      <w:color w:val="4F81BD" w:themeColor="accent1"/>
      <w:kern w:val="0"/>
      <w:sz w:val="22"/>
      <w:szCs w:val="22"/>
      <w:lang w:eastAsia="pl-PL" w:bidi="ar-SA"/>
    </w:rPr>
  </w:style>
  <w:style w:type="character" w:customStyle="1" w:styleId="CytatintensywnyZnak">
    <w:name w:val="Cytat intensywny Znak"/>
    <w:basedOn w:val="Domylnaczcionkaakapitu"/>
    <w:link w:val="Cytatintensywny"/>
    <w:uiPriority w:val="30"/>
    <w:rsid w:val="000939A0"/>
    <w:rPr>
      <w:rFonts w:eastAsiaTheme="minorEastAsia"/>
      <w:b/>
      <w:bCs/>
      <w:i/>
      <w:iCs/>
      <w:color w:val="4F81BD" w:themeColor="accent1"/>
      <w:lang w:eastAsia="pl-PL"/>
    </w:rPr>
  </w:style>
  <w:style w:type="paragraph" w:customStyle="1" w:styleId="Default">
    <w:name w:val="Default"/>
    <w:rsid w:val="00DE2376"/>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6F5B74"/>
    <w:pPr>
      <w:tabs>
        <w:tab w:val="center" w:pos="4536"/>
        <w:tab w:val="right" w:pos="9072"/>
      </w:tabs>
    </w:pPr>
    <w:rPr>
      <w:szCs w:val="21"/>
    </w:rPr>
  </w:style>
  <w:style w:type="character" w:customStyle="1" w:styleId="NagwekZnak">
    <w:name w:val="Nagłówek Znak"/>
    <w:basedOn w:val="Domylnaczcionkaakapitu"/>
    <w:link w:val="Nagwek"/>
    <w:uiPriority w:val="99"/>
    <w:rsid w:val="006F5B74"/>
    <w:rPr>
      <w:rFonts w:ascii="Times New Roman" w:eastAsia="Lucida Sans Unicode" w:hAnsi="Times New Roman" w:cs="Mangal"/>
      <w:kern w:val="1"/>
      <w:sz w:val="24"/>
      <w:szCs w:val="21"/>
      <w:lang w:eastAsia="hi-IN" w:bidi="hi-IN"/>
    </w:rPr>
  </w:style>
  <w:style w:type="paragraph" w:styleId="Stopka">
    <w:name w:val="footer"/>
    <w:basedOn w:val="Normalny"/>
    <w:link w:val="StopkaZnak"/>
    <w:uiPriority w:val="99"/>
    <w:unhideWhenUsed/>
    <w:rsid w:val="006F5B74"/>
    <w:pPr>
      <w:tabs>
        <w:tab w:val="center" w:pos="4536"/>
        <w:tab w:val="right" w:pos="9072"/>
      </w:tabs>
    </w:pPr>
    <w:rPr>
      <w:szCs w:val="21"/>
    </w:rPr>
  </w:style>
  <w:style w:type="character" w:customStyle="1" w:styleId="StopkaZnak">
    <w:name w:val="Stopka Znak"/>
    <w:basedOn w:val="Domylnaczcionkaakapitu"/>
    <w:link w:val="Stopka"/>
    <w:uiPriority w:val="99"/>
    <w:rsid w:val="006F5B74"/>
    <w:rPr>
      <w:rFonts w:ascii="Times New Roman" w:eastAsia="Lucida Sans Unicode" w:hAnsi="Times New Roman" w:cs="Mangal"/>
      <w:kern w:val="1"/>
      <w:sz w:val="24"/>
      <w:szCs w:val="21"/>
      <w:lang w:eastAsia="hi-IN" w:bidi="hi-IN"/>
    </w:rPr>
  </w:style>
  <w:style w:type="paragraph" w:customStyle="1" w:styleId="bulety">
    <w:name w:val="bulety"/>
    <w:basedOn w:val="Normalny"/>
    <w:rsid w:val="00AD43B9"/>
    <w:pPr>
      <w:widowControl/>
      <w:suppressAutoHyphens w:val="0"/>
      <w:spacing w:before="60" w:after="60" w:line="360" w:lineRule="auto"/>
      <w:ind w:firstLine="510"/>
      <w:jc w:val="both"/>
    </w:pPr>
    <w:rPr>
      <w:rFonts w:ascii="Arial" w:eastAsia="Times New Roman" w:hAnsi="Arial" w:cs="Times New Roman"/>
      <w:snapToGrid w:val="0"/>
      <w:kern w:val="0"/>
      <w:sz w:val="22"/>
      <w:szCs w:val="20"/>
      <w:lang w:eastAsia="pl-PL" w:bidi="ar-SA"/>
    </w:rPr>
  </w:style>
  <w:style w:type="paragraph" w:customStyle="1" w:styleId="Normalnyaktualny">
    <w:name w:val="Normalny aktualny"/>
    <w:basedOn w:val="Normalny"/>
    <w:link w:val="NormalnyaktualnyZnak"/>
    <w:uiPriority w:val="99"/>
    <w:rsid w:val="00BD435A"/>
    <w:pPr>
      <w:tabs>
        <w:tab w:val="left" w:pos="851"/>
      </w:tabs>
      <w:spacing w:after="80"/>
      <w:ind w:firstLine="340"/>
    </w:pPr>
    <w:rPr>
      <w:rFonts w:ascii="Calibri" w:hAnsi="Calibri" w:cs="Calibri"/>
      <w:color w:val="000000"/>
    </w:rPr>
  </w:style>
  <w:style w:type="character" w:customStyle="1" w:styleId="NormalnyaktualnyZnak">
    <w:name w:val="Normalny aktualny Znak"/>
    <w:link w:val="Normalnyaktualny"/>
    <w:locked/>
    <w:rsid w:val="00BD435A"/>
    <w:rPr>
      <w:rFonts w:ascii="Calibri" w:eastAsia="Lucida Sans Unicode" w:hAnsi="Calibri" w:cs="Calibri"/>
      <w:color w:val="000000"/>
      <w:kern w:val="1"/>
      <w:sz w:val="24"/>
      <w:szCs w:val="24"/>
      <w:lang w:eastAsia="hi-IN" w:bidi="hi-IN"/>
    </w:rPr>
  </w:style>
  <w:style w:type="paragraph" w:customStyle="1" w:styleId="StylNagwek2Arial">
    <w:name w:val="Styl Nagłówek 2 + Arial"/>
    <w:basedOn w:val="Nagwek1"/>
    <w:autoRedefine/>
    <w:rsid w:val="004B6ADD"/>
    <w:pPr>
      <w:keepLines w:val="0"/>
      <w:widowControl/>
      <w:numPr>
        <w:numId w:val="24"/>
      </w:numPr>
      <w:tabs>
        <w:tab w:val="clear" w:pos="1283"/>
        <w:tab w:val="num" w:pos="360"/>
        <w:tab w:val="num" w:pos="644"/>
      </w:tabs>
      <w:suppressAutoHyphens w:val="0"/>
      <w:spacing w:before="0" w:line="312" w:lineRule="auto"/>
      <w:ind w:left="0" w:firstLine="0"/>
      <w:jc w:val="both"/>
    </w:pPr>
    <w:rPr>
      <w:rFonts w:ascii="Arial" w:eastAsia="Times New Roman" w:hAnsi="Arial" w:cs="Times New Roman"/>
      <w:i/>
      <w:kern w:val="0"/>
      <w:sz w:val="32"/>
      <w:szCs w:val="20"/>
      <w:lang w:eastAsia="pl-PL" w:bidi="ar-SA"/>
    </w:rPr>
  </w:style>
  <w:style w:type="paragraph" w:customStyle="1" w:styleId="StylNagwek2Arial10ptPo0ptInterlinia15wiersza">
    <w:name w:val="Styl Nagłówek 2 + Arial 10 pt Po:  0 pt Interlinia:  15 wiersza"/>
    <w:basedOn w:val="Nagwek2"/>
    <w:autoRedefine/>
    <w:rsid w:val="004B6ADD"/>
    <w:pPr>
      <w:keepLines w:val="0"/>
      <w:widowControl/>
      <w:numPr>
        <w:numId w:val="24"/>
      </w:numPr>
      <w:tabs>
        <w:tab w:val="clear" w:pos="567"/>
        <w:tab w:val="num" w:pos="360"/>
        <w:tab w:val="num" w:pos="2120"/>
      </w:tabs>
      <w:suppressAutoHyphens w:val="0"/>
      <w:spacing w:before="120" w:after="120" w:line="360" w:lineRule="auto"/>
      <w:ind w:left="0" w:right="51" w:firstLine="0"/>
      <w:jc w:val="both"/>
    </w:pPr>
    <w:rPr>
      <w:rFonts w:ascii="Tahoma" w:eastAsia="Times New Roman" w:hAnsi="Tahoma" w:cs="Tahoma"/>
      <w:i/>
      <w:color w:val="000000"/>
      <w:kern w:val="0"/>
      <w:sz w:val="28"/>
      <w:szCs w:val="32"/>
      <w:lang w:val="en-US" w:eastAsia="pl-PL" w:bidi="ar-SA"/>
    </w:rPr>
  </w:style>
  <w:style w:type="paragraph" w:customStyle="1" w:styleId="StylNagwek2Arial10ptNiePogrubieniePo0pt">
    <w:name w:val="Styl Nagłówek 2 + Arial 10 pt Nie Pogrubienie Po:  0 pt"/>
    <w:basedOn w:val="Nagwek4"/>
    <w:autoRedefine/>
    <w:rsid w:val="004B6ADD"/>
    <w:pPr>
      <w:keepNext w:val="0"/>
      <w:widowControl/>
      <w:numPr>
        <w:numId w:val="24"/>
      </w:numPr>
      <w:tabs>
        <w:tab w:val="clear" w:pos="1715"/>
        <w:tab w:val="num" w:pos="360"/>
        <w:tab w:val="num" w:pos="3560"/>
      </w:tabs>
      <w:suppressAutoHyphens w:val="0"/>
      <w:spacing w:before="120" w:line="312" w:lineRule="auto"/>
      <w:ind w:left="0" w:right="113" w:firstLine="0"/>
      <w:jc w:val="both"/>
    </w:pPr>
    <w:rPr>
      <w:rFonts w:ascii="Arial" w:eastAsia="Times New Roman" w:hAnsi="Arial" w:cs="Times New Roman"/>
      <w:bCs w:val="0"/>
      <w:i/>
      <w:iCs w:val="0"/>
      <w:color w:val="000000"/>
      <w:kern w:val="0"/>
      <w:sz w:val="24"/>
      <w:szCs w:val="20"/>
      <w:lang w:val="en-US" w:eastAsia="pl-PL" w:bidi="ar-SA"/>
    </w:rPr>
  </w:style>
  <w:style w:type="paragraph" w:styleId="NormalnyWeb">
    <w:name w:val="Normal (Web)"/>
    <w:basedOn w:val="Normalny"/>
    <w:rsid w:val="00114893"/>
    <w:pPr>
      <w:widowControl/>
      <w:suppressAutoHyphens w:val="0"/>
      <w:spacing w:before="100" w:after="100"/>
    </w:pPr>
    <w:rPr>
      <w:rFonts w:eastAsia="Times New Roman" w:cs="Times New Roman"/>
      <w:lang w:val="en-US" w:eastAsia="ar-SA" w:bidi="ar-SA"/>
    </w:rPr>
  </w:style>
  <w:style w:type="paragraph" w:customStyle="1" w:styleId="Legenda3">
    <w:name w:val="Legenda3"/>
    <w:basedOn w:val="Normalny"/>
    <w:next w:val="Normalny"/>
    <w:rsid w:val="00114893"/>
    <w:rPr>
      <w:b/>
      <w:bCs/>
      <w:sz w:val="20"/>
      <w:szCs w:val="18"/>
    </w:rPr>
  </w:style>
  <w:style w:type="character" w:styleId="Hipercze">
    <w:name w:val="Hyperlink"/>
    <w:basedOn w:val="Domylnaczcionkaakapitu"/>
    <w:uiPriority w:val="99"/>
    <w:unhideWhenUsed/>
    <w:rsid w:val="0054728A"/>
    <w:rPr>
      <w:color w:val="0000FF" w:themeColor="hyperlink"/>
      <w:u w:val="single"/>
    </w:rPr>
  </w:style>
  <w:style w:type="character" w:customStyle="1" w:styleId="apple-converted-space">
    <w:name w:val="apple-converted-space"/>
    <w:basedOn w:val="Domylnaczcionkaakapitu"/>
    <w:rsid w:val="00540FE2"/>
  </w:style>
  <w:style w:type="character" w:styleId="Uwydatnienie">
    <w:name w:val="Emphasis"/>
    <w:basedOn w:val="Domylnaczcionkaakapitu"/>
    <w:uiPriority w:val="20"/>
    <w:qFormat/>
    <w:rsid w:val="00540FE2"/>
    <w:rPr>
      <w:i/>
      <w:iCs/>
    </w:rPr>
  </w:style>
  <w:style w:type="paragraph" w:styleId="Nagwekspisutreci">
    <w:name w:val="TOC Heading"/>
    <w:basedOn w:val="Nagwek1"/>
    <w:next w:val="Normalny"/>
    <w:uiPriority w:val="39"/>
    <w:semiHidden/>
    <w:unhideWhenUsed/>
    <w:qFormat/>
    <w:rsid w:val="00CA6EDF"/>
    <w:pPr>
      <w:widowControl/>
      <w:numPr>
        <w:numId w:val="0"/>
      </w:numPr>
      <w:suppressAutoHyphens w:val="0"/>
      <w:spacing w:line="276" w:lineRule="auto"/>
      <w:outlineLvl w:val="9"/>
    </w:pPr>
    <w:rPr>
      <w:rFonts w:cstheme="majorBidi"/>
      <w:color w:val="365F91" w:themeColor="accent1" w:themeShade="BF"/>
      <w:kern w:val="0"/>
      <w:szCs w:val="28"/>
      <w:lang w:eastAsia="pl-PL" w:bidi="ar-SA"/>
    </w:rPr>
  </w:style>
  <w:style w:type="paragraph" w:styleId="Spistreci1">
    <w:name w:val="toc 1"/>
    <w:basedOn w:val="Normalny"/>
    <w:next w:val="Normalny"/>
    <w:autoRedefine/>
    <w:uiPriority w:val="39"/>
    <w:unhideWhenUsed/>
    <w:rsid w:val="00CA6EDF"/>
    <w:pPr>
      <w:spacing w:after="100"/>
    </w:pPr>
    <w:rPr>
      <w:szCs w:val="21"/>
    </w:rPr>
  </w:style>
  <w:style w:type="paragraph" w:styleId="Spistreci2">
    <w:name w:val="toc 2"/>
    <w:basedOn w:val="Normalny"/>
    <w:next w:val="Normalny"/>
    <w:autoRedefine/>
    <w:uiPriority w:val="39"/>
    <w:unhideWhenUsed/>
    <w:rsid w:val="00CA6EDF"/>
    <w:pPr>
      <w:spacing w:after="100"/>
      <w:ind w:left="240"/>
    </w:pPr>
    <w:rPr>
      <w:szCs w:val="21"/>
    </w:rPr>
  </w:style>
  <w:style w:type="paragraph" w:styleId="Spistreci3">
    <w:name w:val="toc 3"/>
    <w:basedOn w:val="Normalny"/>
    <w:next w:val="Normalny"/>
    <w:autoRedefine/>
    <w:uiPriority w:val="39"/>
    <w:unhideWhenUsed/>
    <w:rsid w:val="00CA6EDF"/>
    <w:pPr>
      <w:spacing w:after="100"/>
      <w:ind w:left="480"/>
    </w:pPr>
    <w:rPr>
      <w:szCs w:val="21"/>
    </w:rPr>
  </w:style>
  <w:style w:type="paragraph" w:styleId="Tekstprzypisukocowego">
    <w:name w:val="endnote text"/>
    <w:basedOn w:val="Normalny"/>
    <w:link w:val="TekstprzypisukocowegoZnak"/>
    <w:uiPriority w:val="99"/>
    <w:semiHidden/>
    <w:unhideWhenUsed/>
    <w:rsid w:val="00793543"/>
    <w:rPr>
      <w:sz w:val="20"/>
      <w:szCs w:val="18"/>
    </w:rPr>
  </w:style>
  <w:style w:type="character" w:customStyle="1" w:styleId="TekstprzypisukocowegoZnak">
    <w:name w:val="Tekst przypisu końcowego Znak"/>
    <w:basedOn w:val="Domylnaczcionkaakapitu"/>
    <w:link w:val="Tekstprzypisukocowego"/>
    <w:uiPriority w:val="99"/>
    <w:semiHidden/>
    <w:rsid w:val="00793543"/>
    <w:rPr>
      <w:rFonts w:ascii="Times New Roman" w:eastAsia="Lucida Sans Unicode" w:hAnsi="Times New Roman" w:cs="Mangal"/>
      <w:kern w:val="1"/>
      <w:sz w:val="20"/>
      <w:szCs w:val="18"/>
      <w:lang w:eastAsia="hi-IN" w:bidi="hi-IN"/>
    </w:rPr>
  </w:style>
  <w:style w:type="character" w:styleId="Odwoanieprzypisukocowego">
    <w:name w:val="endnote reference"/>
    <w:basedOn w:val="Domylnaczcionkaakapitu"/>
    <w:uiPriority w:val="99"/>
    <w:semiHidden/>
    <w:unhideWhenUsed/>
    <w:rsid w:val="00793543"/>
    <w:rPr>
      <w:vertAlign w:val="superscript"/>
    </w:rPr>
  </w:style>
  <w:style w:type="paragraph" w:styleId="Spisilustracji">
    <w:name w:val="table of figures"/>
    <w:basedOn w:val="Normalny"/>
    <w:next w:val="Normalny"/>
    <w:uiPriority w:val="99"/>
    <w:unhideWhenUsed/>
    <w:rsid w:val="00BA3EF0"/>
    <w:rPr>
      <w:szCs w:val="21"/>
    </w:rPr>
  </w:style>
  <w:style w:type="character" w:customStyle="1" w:styleId="WW8Num8z0">
    <w:name w:val="WW8Num8z0"/>
    <w:rsid w:val="00212CBF"/>
    <w:rPr>
      <w:rFonts w:ascii="Symbol" w:hAnsi="Symbol" w:cs="Symbol"/>
      <w:sz w:val="20"/>
      <w:szCs w:val="20"/>
    </w:rPr>
  </w:style>
  <w:style w:type="paragraph" w:customStyle="1" w:styleId="Legenda5">
    <w:name w:val="Legenda5"/>
    <w:basedOn w:val="Normalny"/>
    <w:next w:val="Normalny"/>
    <w:rsid w:val="007E0D16"/>
    <w:rPr>
      <w:b/>
      <w:bCs/>
      <w:sz w:val="20"/>
      <w:szCs w:val="18"/>
      <w:lang w:eastAsia="zh-CN"/>
    </w:rPr>
  </w:style>
  <w:style w:type="character" w:customStyle="1" w:styleId="AkapitzlistZnak">
    <w:name w:val="Akapit z listą Znak"/>
    <w:aliases w:val="Numerowanie Znak,Akapit z listą BS Znak,Kolorowa lista — akcent 11 Znak,Obiekt Znak,List Paragraph1 Znak,Akapit z listą 1 Znak,BulletC Znak,Akapit z listą1 Znak,normalny tekst Znak,Akapit z listą31 Znak,TRAKO Akapit z listą Znak"/>
    <w:link w:val="Akapitzlist"/>
    <w:uiPriority w:val="34"/>
    <w:qFormat/>
    <w:rsid w:val="007E0D16"/>
    <w:rPr>
      <w:rFonts w:ascii="Times New Roman" w:eastAsia="Lucida Sans Unicode" w:hAnsi="Times New Roman" w:cs="Mangal"/>
      <w:kern w:val="1"/>
      <w:sz w:val="24"/>
      <w:szCs w:val="21"/>
      <w:lang w:eastAsia="hi-IN" w:bidi="hi-IN"/>
    </w:rPr>
  </w:style>
  <w:style w:type="paragraph" w:customStyle="1" w:styleId="Normalny2">
    <w:name w:val="Normalny2"/>
    <w:rsid w:val="00026E2A"/>
    <w:pPr>
      <w:pBdr>
        <w:top w:val="none" w:sz="0" w:space="0" w:color="000000"/>
        <w:left w:val="none" w:sz="0" w:space="0" w:color="000000"/>
        <w:bottom w:val="none" w:sz="0" w:space="0" w:color="000000"/>
        <w:right w:val="none" w:sz="0" w:space="0" w:color="000000"/>
      </w:pBdr>
      <w:suppressAutoHyphens/>
      <w:spacing w:before="120" w:after="320" w:line="360" w:lineRule="auto"/>
      <w:jc w:val="both"/>
      <w:textAlignment w:val="baseline"/>
    </w:pPr>
    <w:rPr>
      <w:rFonts w:ascii="Arial" w:eastAsia="Helvetica" w:hAnsi="Arial" w:cs="Arial"/>
      <w:kern w:val="1"/>
      <w:sz w:val="20"/>
      <w:lang w:eastAsia="zh-CN"/>
    </w:rPr>
  </w:style>
  <w:style w:type="character" w:customStyle="1" w:styleId="NormalnyZnak">
    <w:name w:val="Normalny Znak"/>
    <w:uiPriority w:val="99"/>
    <w:rsid w:val="007878F8"/>
    <w:rPr>
      <w:rFonts w:eastAsia="Lucida Sans Unicode" w:cs="Calibri"/>
      <w:color w:val="000000"/>
      <w:kern w:val="1"/>
      <w:sz w:val="24"/>
      <w:szCs w:val="24"/>
      <w:lang w:bidi="hi-IN"/>
    </w:rPr>
  </w:style>
  <w:style w:type="paragraph" w:customStyle="1" w:styleId="rdo">
    <w:name w:val="Źródło"/>
    <w:basedOn w:val="Normalny"/>
    <w:link w:val="rdoZnak"/>
    <w:uiPriority w:val="99"/>
    <w:rsid w:val="007878F8"/>
    <w:pPr>
      <w:widowControl/>
      <w:tabs>
        <w:tab w:val="left" w:pos="0"/>
      </w:tabs>
      <w:suppressAutoHyphens w:val="0"/>
      <w:spacing w:after="120"/>
    </w:pPr>
    <w:rPr>
      <w:rFonts w:ascii="Calibri" w:eastAsia="Times New Roman" w:hAnsi="Calibri" w:cs="Times New Roman"/>
      <w:i/>
      <w:color w:val="000000"/>
      <w:sz w:val="20"/>
      <w:szCs w:val="20"/>
      <w:lang w:eastAsia="zh-CN" w:bidi="ar-SA"/>
    </w:rPr>
  </w:style>
  <w:style w:type="character" w:customStyle="1" w:styleId="rdoZnak">
    <w:name w:val="Źródło Znak"/>
    <w:link w:val="rdo"/>
    <w:uiPriority w:val="99"/>
    <w:locked/>
    <w:rsid w:val="007878F8"/>
    <w:rPr>
      <w:rFonts w:ascii="Calibri" w:eastAsia="Times New Roman" w:hAnsi="Calibri" w:cs="Times New Roman"/>
      <w:i/>
      <w:color w:val="000000"/>
      <w:kern w:val="1"/>
      <w:sz w:val="20"/>
      <w:szCs w:val="20"/>
      <w:lang w:eastAsia="zh-CN"/>
    </w:rPr>
  </w:style>
  <w:style w:type="character" w:customStyle="1" w:styleId="UnresolvedMention">
    <w:name w:val="Unresolved Mention"/>
    <w:basedOn w:val="Domylnaczcionkaakapitu"/>
    <w:uiPriority w:val="99"/>
    <w:semiHidden/>
    <w:unhideWhenUsed/>
    <w:rsid w:val="00BE5257"/>
    <w:rPr>
      <w:color w:val="605E5C"/>
      <w:shd w:val="clear" w:color="auto" w:fill="E1DFDD"/>
    </w:rPr>
  </w:style>
  <w:style w:type="character" w:customStyle="1" w:styleId="st">
    <w:name w:val="st"/>
    <w:rsid w:val="00BE5257"/>
  </w:style>
  <w:style w:type="paragraph" w:styleId="Zwykytekst">
    <w:name w:val="Plain Text"/>
    <w:basedOn w:val="Normalny"/>
    <w:link w:val="ZwykytekstZnak"/>
    <w:uiPriority w:val="99"/>
    <w:semiHidden/>
    <w:unhideWhenUsed/>
    <w:rsid w:val="00C04125"/>
    <w:pPr>
      <w:widowControl/>
      <w:suppressAutoHyphens w:val="0"/>
    </w:pPr>
    <w:rPr>
      <w:rFonts w:ascii="Calibri" w:eastAsiaTheme="minorHAnsi" w:hAnsi="Calibri" w:cstheme="minorBidi"/>
      <w:kern w:val="0"/>
      <w:sz w:val="22"/>
      <w:szCs w:val="21"/>
      <w:lang w:eastAsia="en-US" w:bidi="ar-SA"/>
    </w:rPr>
  </w:style>
  <w:style w:type="character" w:customStyle="1" w:styleId="ZwykytekstZnak">
    <w:name w:val="Zwykły tekst Znak"/>
    <w:basedOn w:val="Domylnaczcionkaakapitu"/>
    <w:link w:val="Zwykytekst"/>
    <w:uiPriority w:val="99"/>
    <w:semiHidden/>
    <w:rsid w:val="00C0412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7857">
      <w:bodyDiv w:val="1"/>
      <w:marLeft w:val="0"/>
      <w:marRight w:val="0"/>
      <w:marTop w:val="0"/>
      <w:marBottom w:val="0"/>
      <w:divBdr>
        <w:top w:val="none" w:sz="0" w:space="0" w:color="auto"/>
        <w:left w:val="none" w:sz="0" w:space="0" w:color="auto"/>
        <w:bottom w:val="none" w:sz="0" w:space="0" w:color="auto"/>
        <w:right w:val="none" w:sz="0" w:space="0" w:color="auto"/>
      </w:divBdr>
    </w:div>
    <w:div w:id="129128390">
      <w:bodyDiv w:val="1"/>
      <w:marLeft w:val="0"/>
      <w:marRight w:val="0"/>
      <w:marTop w:val="0"/>
      <w:marBottom w:val="0"/>
      <w:divBdr>
        <w:top w:val="none" w:sz="0" w:space="0" w:color="auto"/>
        <w:left w:val="none" w:sz="0" w:space="0" w:color="auto"/>
        <w:bottom w:val="none" w:sz="0" w:space="0" w:color="auto"/>
        <w:right w:val="none" w:sz="0" w:space="0" w:color="auto"/>
      </w:divBdr>
    </w:div>
    <w:div w:id="131486813">
      <w:bodyDiv w:val="1"/>
      <w:marLeft w:val="0"/>
      <w:marRight w:val="0"/>
      <w:marTop w:val="0"/>
      <w:marBottom w:val="0"/>
      <w:divBdr>
        <w:top w:val="none" w:sz="0" w:space="0" w:color="auto"/>
        <w:left w:val="none" w:sz="0" w:space="0" w:color="auto"/>
        <w:bottom w:val="none" w:sz="0" w:space="0" w:color="auto"/>
        <w:right w:val="none" w:sz="0" w:space="0" w:color="auto"/>
      </w:divBdr>
    </w:div>
    <w:div w:id="147406994">
      <w:bodyDiv w:val="1"/>
      <w:marLeft w:val="0"/>
      <w:marRight w:val="0"/>
      <w:marTop w:val="0"/>
      <w:marBottom w:val="0"/>
      <w:divBdr>
        <w:top w:val="none" w:sz="0" w:space="0" w:color="auto"/>
        <w:left w:val="none" w:sz="0" w:space="0" w:color="auto"/>
        <w:bottom w:val="none" w:sz="0" w:space="0" w:color="auto"/>
        <w:right w:val="none" w:sz="0" w:space="0" w:color="auto"/>
      </w:divBdr>
    </w:div>
    <w:div w:id="202988905">
      <w:bodyDiv w:val="1"/>
      <w:marLeft w:val="0"/>
      <w:marRight w:val="0"/>
      <w:marTop w:val="0"/>
      <w:marBottom w:val="0"/>
      <w:divBdr>
        <w:top w:val="none" w:sz="0" w:space="0" w:color="auto"/>
        <w:left w:val="none" w:sz="0" w:space="0" w:color="auto"/>
        <w:bottom w:val="none" w:sz="0" w:space="0" w:color="auto"/>
        <w:right w:val="none" w:sz="0" w:space="0" w:color="auto"/>
      </w:divBdr>
    </w:div>
    <w:div w:id="227501185">
      <w:bodyDiv w:val="1"/>
      <w:marLeft w:val="0"/>
      <w:marRight w:val="0"/>
      <w:marTop w:val="0"/>
      <w:marBottom w:val="0"/>
      <w:divBdr>
        <w:top w:val="none" w:sz="0" w:space="0" w:color="auto"/>
        <w:left w:val="none" w:sz="0" w:space="0" w:color="auto"/>
        <w:bottom w:val="none" w:sz="0" w:space="0" w:color="auto"/>
        <w:right w:val="none" w:sz="0" w:space="0" w:color="auto"/>
      </w:divBdr>
    </w:div>
    <w:div w:id="253824857">
      <w:bodyDiv w:val="1"/>
      <w:marLeft w:val="0"/>
      <w:marRight w:val="0"/>
      <w:marTop w:val="0"/>
      <w:marBottom w:val="0"/>
      <w:divBdr>
        <w:top w:val="none" w:sz="0" w:space="0" w:color="auto"/>
        <w:left w:val="none" w:sz="0" w:space="0" w:color="auto"/>
        <w:bottom w:val="none" w:sz="0" w:space="0" w:color="auto"/>
        <w:right w:val="none" w:sz="0" w:space="0" w:color="auto"/>
      </w:divBdr>
    </w:div>
    <w:div w:id="267589695">
      <w:bodyDiv w:val="1"/>
      <w:marLeft w:val="0"/>
      <w:marRight w:val="0"/>
      <w:marTop w:val="0"/>
      <w:marBottom w:val="0"/>
      <w:divBdr>
        <w:top w:val="none" w:sz="0" w:space="0" w:color="auto"/>
        <w:left w:val="none" w:sz="0" w:space="0" w:color="auto"/>
        <w:bottom w:val="none" w:sz="0" w:space="0" w:color="auto"/>
        <w:right w:val="none" w:sz="0" w:space="0" w:color="auto"/>
      </w:divBdr>
    </w:div>
    <w:div w:id="339159185">
      <w:bodyDiv w:val="1"/>
      <w:marLeft w:val="0"/>
      <w:marRight w:val="0"/>
      <w:marTop w:val="0"/>
      <w:marBottom w:val="0"/>
      <w:divBdr>
        <w:top w:val="none" w:sz="0" w:space="0" w:color="auto"/>
        <w:left w:val="none" w:sz="0" w:space="0" w:color="auto"/>
        <w:bottom w:val="none" w:sz="0" w:space="0" w:color="auto"/>
        <w:right w:val="none" w:sz="0" w:space="0" w:color="auto"/>
      </w:divBdr>
      <w:divsChild>
        <w:div w:id="1655179654">
          <w:marLeft w:val="0"/>
          <w:marRight w:val="0"/>
          <w:marTop w:val="72"/>
          <w:marBottom w:val="0"/>
          <w:divBdr>
            <w:top w:val="none" w:sz="0" w:space="0" w:color="auto"/>
            <w:left w:val="none" w:sz="0" w:space="0" w:color="auto"/>
            <w:bottom w:val="none" w:sz="0" w:space="0" w:color="auto"/>
            <w:right w:val="none" w:sz="0" w:space="0" w:color="auto"/>
          </w:divBdr>
          <w:divsChild>
            <w:div w:id="887373689">
              <w:marLeft w:val="360"/>
              <w:marRight w:val="0"/>
              <w:marTop w:val="72"/>
              <w:marBottom w:val="72"/>
              <w:divBdr>
                <w:top w:val="none" w:sz="0" w:space="0" w:color="auto"/>
                <w:left w:val="none" w:sz="0" w:space="0" w:color="auto"/>
                <w:bottom w:val="none" w:sz="0" w:space="0" w:color="auto"/>
                <w:right w:val="none" w:sz="0" w:space="0" w:color="auto"/>
              </w:divBdr>
            </w:div>
            <w:div w:id="608898455">
              <w:marLeft w:val="360"/>
              <w:marRight w:val="0"/>
              <w:marTop w:val="0"/>
              <w:marBottom w:val="72"/>
              <w:divBdr>
                <w:top w:val="none" w:sz="0" w:space="0" w:color="auto"/>
                <w:left w:val="none" w:sz="0" w:space="0" w:color="auto"/>
                <w:bottom w:val="none" w:sz="0" w:space="0" w:color="auto"/>
                <w:right w:val="none" w:sz="0" w:space="0" w:color="auto"/>
              </w:divBdr>
            </w:div>
            <w:div w:id="2008361158">
              <w:marLeft w:val="360"/>
              <w:marRight w:val="0"/>
              <w:marTop w:val="0"/>
              <w:marBottom w:val="72"/>
              <w:divBdr>
                <w:top w:val="none" w:sz="0" w:space="0" w:color="auto"/>
                <w:left w:val="none" w:sz="0" w:space="0" w:color="auto"/>
                <w:bottom w:val="none" w:sz="0" w:space="0" w:color="auto"/>
                <w:right w:val="none" w:sz="0" w:space="0" w:color="auto"/>
              </w:divBdr>
            </w:div>
            <w:div w:id="1264610414">
              <w:marLeft w:val="360"/>
              <w:marRight w:val="0"/>
              <w:marTop w:val="0"/>
              <w:marBottom w:val="72"/>
              <w:divBdr>
                <w:top w:val="none" w:sz="0" w:space="0" w:color="auto"/>
                <w:left w:val="none" w:sz="0" w:space="0" w:color="auto"/>
                <w:bottom w:val="none" w:sz="0" w:space="0" w:color="auto"/>
                <w:right w:val="none" w:sz="0" w:space="0" w:color="auto"/>
              </w:divBdr>
            </w:div>
            <w:div w:id="1598101848">
              <w:marLeft w:val="360"/>
              <w:marRight w:val="0"/>
              <w:marTop w:val="0"/>
              <w:marBottom w:val="72"/>
              <w:divBdr>
                <w:top w:val="none" w:sz="0" w:space="0" w:color="auto"/>
                <w:left w:val="none" w:sz="0" w:space="0" w:color="auto"/>
                <w:bottom w:val="none" w:sz="0" w:space="0" w:color="auto"/>
                <w:right w:val="none" w:sz="0" w:space="0" w:color="auto"/>
              </w:divBdr>
            </w:div>
          </w:divsChild>
        </w:div>
        <w:div w:id="1582906766">
          <w:marLeft w:val="0"/>
          <w:marRight w:val="0"/>
          <w:marTop w:val="72"/>
          <w:marBottom w:val="0"/>
          <w:divBdr>
            <w:top w:val="none" w:sz="0" w:space="0" w:color="auto"/>
            <w:left w:val="none" w:sz="0" w:space="0" w:color="auto"/>
            <w:bottom w:val="none" w:sz="0" w:space="0" w:color="auto"/>
            <w:right w:val="none" w:sz="0" w:space="0" w:color="auto"/>
          </w:divBdr>
        </w:div>
      </w:divsChild>
    </w:div>
    <w:div w:id="418992135">
      <w:bodyDiv w:val="1"/>
      <w:marLeft w:val="0"/>
      <w:marRight w:val="0"/>
      <w:marTop w:val="0"/>
      <w:marBottom w:val="0"/>
      <w:divBdr>
        <w:top w:val="none" w:sz="0" w:space="0" w:color="auto"/>
        <w:left w:val="none" w:sz="0" w:space="0" w:color="auto"/>
        <w:bottom w:val="none" w:sz="0" w:space="0" w:color="auto"/>
        <w:right w:val="none" w:sz="0" w:space="0" w:color="auto"/>
      </w:divBdr>
      <w:divsChild>
        <w:div w:id="761994205">
          <w:marLeft w:val="360"/>
          <w:marRight w:val="0"/>
          <w:marTop w:val="72"/>
          <w:marBottom w:val="72"/>
          <w:divBdr>
            <w:top w:val="none" w:sz="0" w:space="0" w:color="auto"/>
            <w:left w:val="none" w:sz="0" w:space="0" w:color="auto"/>
            <w:bottom w:val="none" w:sz="0" w:space="0" w:color="auto"/>
            <w:right w:val="none" w:sz="0" w:space="0" w:color="auto"/>
          </w:divBdr>
        </w:div>
        <w:div w:id="31418772">
          <w:marLeft w:val="360"/>
          <w:marRight w:val="0"/>
          <w:marTop w:val="0"/>
          <w:marBottom w:val="72"/>
          <w:divBdr>
            <w:top w:val="none" w:sz="0" w:space="0" w:color="auto"/>
            <w:left w:val="none" w:sz="0" w:space="0" w:color="auto"/>
            <w:bottom w:val="none" w:sz="0" w:space="0" w:color="auto"/>
            <w:right w:val="none" w:sz="0" w:space="0" w:color="auto"/>
          </w:divBdr>
        </w:div>
        <w:div w:id="1740638024">
          <w:marLeft w:val="360"/>
          <w:marRight w:val="0"/>
          <w:marTop w:val="0"/>
          <w:marBottom w:val="72"/>
          <w:divBdr>
            <w:top w:val="none" w:sz="0" w:space="0" w:color="auto"/>
            <w:left w:val="none" w:sz="0" w:space="0" w:color="auto"/>
            <w:bottom w:val="none" w:sz="0" w:space="0" w:color="auto"/>
            <w:right w:val="none" w:sz="0" w:space="0" w:color="auto"/>
          </w:divBdr>
        </w:div>
        <w:div w:id="670722640">
          <w:marLeft w:val="360"/>
          <w:marRight w:val="0"/>
          <w:marTop w:val="0"/>
          <w:marBottom w:val="72"/>
          <w:divBdr>
            <w:top w:val="none" w:sz="0" w:space="0" w:color="auto"/>
            <w:left w:val="none" w:sz="0" w:space="0" w:color="auto"/>
            <w:bottom w:val="none" w:sz="0" w:space="0" w:color="auto"/>
            <w:right w:val="none" w:sz="0" w:space="0" w:color="auto"/>
          </w:divBdr>
          <w:divsChild>
            <w:div w:id="1398166169">
              <w:marLeft w:val="360"/>
              <w:marRight w:val="0"/>
              <w:marTop w:val="0"/>
              <w:marBottom w:val="0"/>
              <w:divBdr>
                <w:top w:val="none" w:sz="0" w:space="0" w:color="auto"/>
                <w:left w:val="none" w:sz="0" w:space="0" w:color="auto"/>
                <w:bottom w:val="none" w:sz="0" w:space="0" w:color="auto"/>
                <w:right w:val="none" w:sz="0" w:space="0" w:color="auto"/>
              </w:divBdr>
            </w:div>
            <w:div w:id="1406223006">
              <w:marLeft w:val="360"/>
              <w:marRight w:val="0"/>
              <w:marTop w:val="0"/>
              <w:marBottom w:val="0"/>
              <w:divBdr>
                <w:top w:val="none" w:sz="0" w:space="0" w:color="auto"/>
                <w:left w:val="none" w:sz="0" w:space="0" w:color="auto"/>
                <w:bottom w:val="none" w:sz="0" w:space="0" w:color="auto"/>
                <w:right w:val="none" w:sz="0" w:space="0" w:color="auto"/>
              </w:divBdr>
            </w:div>
            <w:div w:id="105874523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453060324">
      <w:bodyDiv w:val="1"/>
      <w:marLeft w:val="0"/>
      <w:marRight w:val="0"/>
      <w:marTop w:val="0"/>
      <w:marBottom w:val="0"/>
      <w:divBdr>
        <w:top w:val="none" w:sz="0" w:space="0" w:color="auto"/>
        <w:left w:val="none" w:sz="0" w:space="0" w:color="auto"/>
        <w:bottom w:val="none" w:sz="0" w:space="0" w:color="auto"/>
        <w:right w:val="none" w:sz="0" w:space="0" w:color="auto"/>
      </w:divBdr>
    </w:div>
    <w:div w:id="502087207">
      <w:bodyDiv w:val="1"/>
      <w:marLeft w:val="0"/>
      <w:marRight w:val="0"/>
      <w:marTop w:val="0"/>
      <w:marBottom w:val="0"/>
      <w:divBdr>
        <w:top w:val="none" w:sz="0" w:space="0" w:color="auto"/>
        <w:left w:val="none" w:sz="0" w:space="0" w:color="auto"/>
        <w:bottom w:val="none" w:sz="0" w:space="0" w:color="auto"/>
        <w:right w:val="none" w:sz="0" w:space="0" w:color="auto"/>
      </w:divBdr>
    </w:div>
    <w:div w:id="509223808">
      <w:bodyDiv w:val="1"/>
      <w:marLeft w:val="0"/>
      <w:marRight w:val="0"/>
      <w:marTop w:val="0"/>
      <w:marBottom w:val="0"/>
      <w:divBdr>
        <w:top w:val="none" w:sz="0" w:space="0" w:color="auto"/>
        <w:left w:val="none" w:sz="0" w:space="0" w:color="auto"/>
        <w:bottom w:val="none" w:sz="0" w:space="0" w:color="auto"/>
        <w:right w:val="none" w:sz="0" w:space="0" w:color="auto"/>
      </w:divBdr>
    </w:div>
    <w:div w:id="538932897">
      <w:bodyDiv w:val="1"/>
      <w:marLeft w:val="0"/>
      <w:marRight w:val="0"/>
      <w:marTop w:val="0"/>
      <w:marBottom w:val="0"/>
      <w:divBdr>
        <w:top w:val="none" w:sz="0" w:space="0" w:color="auto"/>
        <w:left w:val="none" w:sz="0" w:space="0" w:color="auto"/>
        <w:bottom w:val="none" w:sz="0" w:space="0" w:color="auto"/>
        <w:right w:val="none" w:sz="0" w:space="0" w:color="auto"/>
      </w:divBdr>
    </w:div>
    <w:div w:id="568152122">
      <w:bodyDiv w:val="1"/>
      <w:marLeft w:val="0"/>
      <w:marRight w:val="0"/>
      <w:marTop w:val="0"/>
      <w:marBottom w:val="0"/>
      <w:divBdr>
        <w:top w:val="none" w:sz="0" w:space="0" w:color="auto"/>
        <w:left w:val="none" w:sz="0" w:space="0" w:color="auto"/>
        <w:bottom w:val="none" w:sz="0" w:space="0" w:color="auto"/>
        <w:right w:val="none" w:sz="0" w:space="0" w:color="auto"/>
      </w:divBdr>
    </w:div>
    <w:div w:id="570382666">
      <w:bodyDiv w:val="1"/>
      <w:marLeft w:val="0"/>
      <w:marRight w:val="0"/>
      <w:marTop w:val="0"/>
      <w:marBottom w:val="0"/>
      <w:divBdr>
        <w:top w:val="none" w:sz="0" w:space="0" w:color="auto"/>
        <w:left w:val="none" w:sz="0" w:space="0" w:color="auto"/>
        <w:bottom w:val="none" w:sz="0" w:space="0" w:color="auto"/>
        <w:right w:val="none" w:sz="0" w:space="0" w:color="auto"/>
      </w:divBdr>
    </w:div>
    <w:div w:id="607153145">
      <w:bodyDiv w:val="1"/>
      <w:marLeft w:val="0"/>
      <w:marRight w:val="0"/>
      <w:marTop w:val="0"/>
      <w:marBottom w:val="0"/>
      <w:divBdr>
        <w:top w:val="none" w:sz="0" w:space="0" w:color="auto"/>
        <w:left w:val="none" w:sz="0" w:space="0" w:color="auto"/>
        <w:bottom w:val="none" w:sz="0" w:space="0" w:color="auto"/>
        <w:right w:val="none" w:sz="0" w:space="0" w:color="auto"/>
      </w:divBdr>
    </w:div>
    <w:div w:id="641471903">
      <w:bodyDiv w:val="1"/>
      <w:marLeft w:val="0"/>
      <w:marRight w:val="0"/>
      <w:marTop w:val="0"/>
      <w:marBottom w:val="0"/>
      <w:divBdr>
        <w:top w:val="none" w:sz="0" w:space="0" w:color="auto"/>
        <w:left w:val="none" w:sz="0" w:space="0" w:color="auto"/>
        <w:bottom w:val="none" w:sz="0" w:space="0" w:color="auto"/>
        <w:right w:val="none" w:sz="0" w:space="0" w:color="auto"/>
      </w:divBdr>
    </w:div>
    <w:div w:id="748842897">
      <w:bodyDiv w:val="1"/>
      <w:marLeft w:val="0"/>
      <w:marRight w:val="0"/>
      <w:marTop w:val="0"/>
      <w:marBottom w:val="0"/>
      <w:divBdr>
        <w:top w:val="none" w:sz="0" w:space="0" w:color="auto"/>
        <w:left w:val="none" w:sz="0" w:space="0" w:color="auto"/>
        <w:bottom w:val="none" w:sz="0" w:space="0" w:color="auto"/>
        <w:right w:val="none" w:sz="0" w:space="0" w:color="auto"/>
      </w:divBdr>
    </w:div>
    <w:div w:id="754404741">
      <w:bodyDiv w:val="1"/>
      <w:marLeft w:val="0"/>
      <w:marRight w:val="0"/>
      <w:marTop w:val="0"/>
      <w:marBottom w:val="0"/>
      <w:divBdr>
        <w:top w:val="none" w:sz="0" w:space="0" w:color="auto"/>
        <w:left w:val="none" w:sz="0" w:space="0" w:color="auto"/>
        <w:bottom w:val="none" w:sz="0" w:space="0" w:color="auto"/>
        <w:right w:val="none" w:sz="0" w:space="0" w:color="auto"/>
      </w:divBdr>
    </w:div>
    <w:div w:id="792090812">
      <w:bodyDiv w:val="1"/>
      <w:marLeft w:val="0"/>
      <w:marRight w:val="0"/>
      <w:marTop w:val="0"/>
      <w:marBottom w:val="0"/>
      <w:divBdr>
        <w:top w:val="none" w:sz="0" w:space="0" w:color="auto"/>
        <w:left w:val="none" w:sz="0" w:space="0" w:color="auto"/>
        <w:bottom w:val="none" w:sz="0" w:space="0" w:color="auto"/>
        <w:right w:val="none" w:sz="0" w:space="0" w:color="auto"/>
      </w:divBdr>
    </w:div>
    <w:div w:id="803543247">
      <w:bodyDiv w:val="1"/>
      <w:marLeft w:val="0"/>
      <w:marRight w:val="0"/>
      <w:marTop w:val="0"/>
      <w:marBottom w:val="0"/>
      <w:divBdr>
        <w:top w:val="none" w:sz="0" w:space="0" w:color="auto"/>
        <w:left w:val="none" w:sz="0" w:space="0" w:color="auto"/>
        <w:bottom w:val="none" w:sz="0" w:space="0" w:color="auto"/>
        <w:right w:val="none" w:sz="0" w:space="0" w:color="auto"/>
      </w:divBdr>
    </w:div>
    <w:div w:id="807547644">
      <w:bodyDiv w:val="1"/>
      <w:marLeft w:val="0"/>
      <w:marRight w:val="0"/>
      <w:marTop w:val="0"/>
      <w:marBottom w:val="0"/>
      <w:divBdr>
        <w:top w:val="none" w:sz="0" w:space="0" w:color="auto"/>
        <w:left w:val="none" w:sz="0" w:space="0" w:color="auto"/>
        <w:bottom w:val="none" w:sz="0" w:space="0" w:color="auto"/>
        <w:right w:val="none" w:sz="0" w:space="0" w:color="auto"/>
      </w:divBdr>
    </w:div>
    <w:div w:id="851144959">
      <w:bodyDiv w:val="1"/>
      <w:marLeft w:val="0"/>
      <w:marRight w:val="0"/>
      <w:marTop w:val="0"/>
      <w:marBottom w:val="0"/>
      <w:divBdr>
        <w:top w:val="none" w:sz="0" w:space="0" w:color="auto"/>
        <w:left w:val="none" w:sz="0" w:space="0" w:color="auto"/>
        <w:bottom w:val="none" w:sz="0" w:space="0" w:color="auto"/>
        <w:right w:val="none" w:sz="0" w:space="0" w:color="auto"/>
      </w:divBdr>
    </w:div>
    <w:div w:id="869614166">
      <w:bodyDiv w:val="1"/>
      <w:marLeft w:val="0"/>
      <w:marRight w:val="0"/>
      <w:marTop w:val="0"/>
      <w:marBottom w:val="0"/>
      <w:divBdr>
        <w:top w:val="none" w:sz="0" w:space="0" w:color="auto"/>
        <w:left w:val="none" w:sz="0" w:space="0" w:color="auto"/>
        <w:bottom w:val="none" w:sz="0" w:space="0" w:color="auto"/>
        <w:right w:val="none" w:sz="0" w:space="0" w:color="auto"/>
      </w:divBdr>
    </w:div>
    <w:div w:id="910772303">
      <w:bodyDiv w:val="1"/>
      <w:marLeft w:val="0"/>
      <w:marRight w:val="0"/>
      <w:marTop w:val="0"/>
      <w:marBottom w:val="0"/>
      <w:divBdr>
        <w:top w:val="none" w:sz="0" w:space="0" w:color="auto"/>
        <w:left w:val="none" w:sz="0" w:space="0" w:color="auto"/>
        <w:bottom w:val="none" w:sz="0" w:space="0" w:color="auto"/>
        <w:right w:val="none" w:sz="0" w:space="0" w:color="auto"/>
      </w:divBdr>
    </w:div>
    <w:div w:id="921062794">
      <w:bodyDiv w:val="1"/>
      <w:marLeft w:val="0"/>
      <w:marRight w:val="0"/>
      <w:marTop w:val="0"/>
      <w:marBottom w:val="0"/>
      <w:divBdr>
        <w:top w:val="none" w:sz="0" w:space="0" w:color="auto"/>
        <w:left w:val="none" w:sz="0" w:space="0" w:color="auto"/>
        <w:bottom w:val="none" w:sz="0" w:space="0" w:color="auto"/>
        <w:right w:val="none" w:sz="0" w:space="0" w:color="auto"/>
      </w:divBdr>
    </w:div>
    <w:div w:id="931931865">
      <w:bodyDiv w:val="1"/>
      <w:marLeft w:val="0"/>
      <w:marRight w:val="0"/>
      <w:marTop w:val="0"/>
      <w:marBottom w:val="0"/>
      <w:divBdr>
        <w:top w:val="none" w:sz="0" w:space="0" w:color="auto"/>
        <w:left w:val="none" w:sz="0" w:space="0" w:color="auto"/>
        <w:bottom w:val="none" w:sz="0" w:space="0" w:color="auto"/>
        <w:right w:val="none" w:sz="0" w:space="0" w:color="auto"/>
      </w:divBdr>
    </w:div>
    <w:div w:id="938875117">
      <w:bodyDiv w:val="1"/>
      <w:marLeft w:val="0"/>
      <w:marRight w:val="0"/>
      <w:marTop w:val="0"/>
      <w:marBottom w:val="0"/>
      <w:divBdr>
        <w:top w:val="none" w:sz="0" w:space="0" w:color="auto"/>
        <w:left w:val="none" w:sz="0" w:space="0" w:color="auto"/>
        <w:bottom w:val="none" w:sz="0" w:space="0" w:color="auto"/>
        <w:right w:val="none" w:sz="0" w:space="0" w:color="auto"/>
      </w:divBdr>
    </w:div>
    <w:div w:id="955988984">
      <w:bodyDiv w:val="1"/>
      <w:marLeft w:val="0"/>
      <w:marRight w:val="0"/>
      <w:marTop w:val="0"/>
      <w:marBottom w:val="0"/>
      <w:divBdr>
        <w:top w:val="none" w:sz="0" w:space="0" w:color="auto"/>
        <w:left w:val="none" w:sz="0" w:space="0" w:color="auto"/>
        <w:bottom w:val="none" w:sz="0" w:space="0" w:color="auto"/>
        <w:right w:val="none" w:sz="0" w:space="0" w:color="auto"/>
      </w:divBdr>
    </w:div>
    <w:div w:id="977152493">
      <w:bodyDiv w:val="1"/>
      <w:marLeft w:val="0"/>
      <w:marRight w:val="0"/>
      <w:marTop w:val="0"/>
      <w:marBottom w:val="0"/>
      <w:divBdr>
        <w:top w:val="none" w:sz="0" w:space="0" w:color="auto"/>
        <w:left w:val="none" w:sz="0" w:space="0" w:color="auto"/>
        <w:bottom w:val="none" w:sz="0" w:space="0" w:color="auto"/>
        <w:right w:val="none" w:sz="0" w:space="0" w:color="auto"/>
      </w:divBdr>
    </w:div>
    <w:div w:id="992106111">
      <w:bodyDiv w:val="1"/>
      <w:marLeft w:val="0"/>
      <w:marRight w:val="0"/>
      <w:marTop w:val="0"/>
      <w:marBottom w:val="0"/>
      <w:divBdr>
        <w:top w:val="none" w:sz="0" w:space="0" w:color="auto"/>
        <w:left w:val="none" w:sz="0" w:space="0" w:color="auto"/>
        <w:bottom w:val="none" w:sz="0" w:space="0" w:color="auto"/>
        <w:right w:val="none" w:sz="0" w:space="0" w:color="auto"/>
      </w:divBdr>
    </w:div>
    <w:div w:id="1003163649">
      <w:bodyDiv w:val="1"/>
      <w:marLeft w:val="0"/>
      <w:marRight w:val="0"/>
      <w:marTop w:val="0"/>
      <w:marBottom w:val="0"/>
      <w:divBdr>
        <w:top w:val="none" w:sz="0" w:space="0" w:color="auto"/>
        <w:left w:val="none" w:sz="0" w:space="0" w:color="auto"/>
        <w:bottom w:val="none" w:sz="0" w:space="0" w:color="auto"/>
        <w:right w:val="none" w:sz="0" w:space="0" w:color="auto"/>
      </w:divBdr>
    </w:div>
    <w:div w:id="1014258784">
      <w:bodyDiv w:val="1"/>
      <w:marLeft w:val="0"/>
      <w:marRight w:val="0"/>
      <w:marTop w:val="0"/>
      <w:marBottom w:val="0"/>
      <w:divBdr>
        <w:top w:val="none" w:sz="0" w:space="0" w:color="auto"/>
        <w:left w:val="none" w:sz="0" w:space="0" w:color="auto"/>
        <w:bottom w:val="none" w:sz="0" w:space="0" w:color="auto"/>
        <w:right w:val="none" w:sz="0" w:space="0" w:color="auto"/>
      </w:divBdr>
    </w:div>
    <w:div w:id="1029529443">
      <w:bodyDiv w:val="1"/>
      <w:marLeft w:val="0"/>
      <w:marRight w:val="0"/>
      <w:marTop w:val="0"/>
      <w:marBottom w:val="0"/>
      <w:divBdr>
        <w:top w:val="none" w:sz="0" w:space="0" w:color="auto"/>
        <w:left w:val="none" w:sz="0" w:space="0" w:color="auto"/>
        <w:bottom w:val="none" w:sz="0" w:space="0" w:color="auto"/>
        <w:right w:val="none" w:sz="0" w:space="0" w:color="auto"/>
      </w:divBdr>
    </w:div>
    <w:div w:id="1035694286">
      <w:bodyDiv w:val="1"/>
      <w:marLeft w:val="0"/>
      <w:marRight w:val="0"/>
      <w:marTop w:val="0"/>
      <w:marBottom w:val="0"/>
      <w:divBdr>
        <w:top w:val="none" w:sz="0" w:space="0" w:color="auto"/>
        <w:left w:val="none" w:sz="0" w:space="0" w:color="auto"/>
        <w:bottom w:val="none" w:sz="0" w:space="0" w:color="auto"/>
        <w:right w:val="none" w:sz="0" w:space="0" w:color="auto"/>
      </w:divBdr>
    </w:div>
    <w:div w:id="1061052396">
      <w:bodyDiv w:val="1"/>
      <w:marLeft w:val="0"/>
      <w:marRight w:val="0"/>
      <w:marTop w:val="0"/>
      <w:marBottom w:val="0"/>
      <w:divBdr>
        <w:top w:val="none" w:sz="0" w:space="0" w:color="auto"/>
        <w:left w:val="none" w:sz="0" w:space="0" w:color="auto"/>
        <w:bottom w:val="none" w:sz="0" w:space="0" w:color="auto"/>
        <w:right w:val="none" w:sz="0" w:space="0" w:color="auto"/>
      </w:divBdr>
    </w:div>
    <w:div w:id="1078551154">
      <w:bodyDiv w:val="1"/>
      <w:marLeft w:val="0"/>
      <w:marRight w:val="0"/>
      <w:marTop w:val="0"/>
      <w:marBottom w:val="0"/>
      <w:divBdr>
        <w:top w:val="none" w:sz="0" w:space="0" w:color="auto"/>
        <w:left w:val="none" w:sz="0" w:space="0" w:color="auto"/>
        <w:bottom w:val="none" w:sz="0" w:space="0" w:color="auto"/>
        <w:right w:val="none" w:sz="0" w:space="0" w:color="auto"/>
      </w:divBdr>
    </w:div>
    <w:div w:id="1081440378">
      <w:bodyDiv w:val="1"/>
      <w:marLeft w:val="0"/>
      <w:marRight w:val="0"/>
      <w:marTop w:val="0"/>
      <w:marBottom w:val="0"/>
      <w:divBdr>
        <w:top w:val="none" w:sz="0" w:space="0" w:color="auto"/>
        <w:left w:val="none" w:sz="0" w:space="0" w:color="auto"/>
        <w:bottom w:val="none" w:sz="0" w:space="0" w:color="auto"/>
        <w:right w:val="none" w:sz="0" w:space="0" w:color="auto"/>
      </w:divBdr>
    </w:div>
    <w:div w:id="1104688292">
      <w:bodyDiv w:val="1"/>
      <w:marLeft w:val="0"/>
      <w:marRight w:val="0"/>
      <w:marTop w:val="0"/>
      <w:marBottom w:val="0"/>
      <w:divBdr>
        <w:top w:val="none" w:sz="0" w:space="0" w:color="auto"/>
        <w:left w:val="none" w:sz="0" w:space="0" w:color="auto"/>
        <w:bottom w:val="none" w:sz="0" w:space="0" w:color="auto"/>
        <w:right w:val="none" w:sz="0" w:space="0" w:color="auto"/>
      </w:divBdr>
      <w:divsChild>
        <w:div w:id="1048341834">
          <w:marLeft w:val="0"/>
          <w:marRight w:val="0"/>
          <w:marTop w:val="72"/>
          <w:marBottom w:val="0"/>
          <w:divBdr>
            <w:top w:val="none" w:sz="0" w:space="0" w:color="auto"/>
            <w:left w:val="none" w:sz="0" w:space="0" w:color="auto"/>
            <w:bottom w:val="none" w:sz="0" w:space="0" w:color="auto"/>
            <w:right w:val="none" w:sz="0" w:space="0" w:color="auto"/>
          </w:divBdr>
        </w:div>
        <w:div w:id="321784417">
          <w:marLeft w:val="0"/>
          <w:marRight w:val="0"/>
          <w:marTop w:val="72"/>
          <w:marBottom w:val="0"/>
          <w:divBdr>
            <w:top w:val="none" w:sz="0" w:space="0" w:color="auto"/>
            <w:left w:val="none" w:sz="0" w:space="0" w:color="auto"/>
            <w:bottom w:val="none" w:sz="0" w:space="0" w:color="auto"/>
            <w:right w:val="none" w:sz="0" w:space="0" w:color="auto"/>
          </w:divBdr>
          <w:divsChild>
            <w:div w:id="1773546781">
              <w:marLeft w:val="360"/>
              <w:marRight w:val="0"/>
              <w:marTop w:val="72"/>
              <w:marBottom w:val="72"/>
              <w:divBdr>
                <w:top w:val="none" w:sz="0" w:space="0" w:color="auto"/>
                <w:left w:val="none" w:sz="0" w:space="0" w:color="auto"/>
                <w:bottom w:val="none" w:sz="0" w:space="0" w:color="auto"/>
                <w:right w:val="none" w:sz="0" w:space="0" w:color="auto"/>
              </w:divBdr>
            </w:div>
            <w:div w:id="1441798738">
              <w:marLeft w:val="360"/>
              <w:marRight w:val="0"/>
              <w:marTop w:val="0"/>
              <w:marBottom w:val="72"/>
              <w:divBdr>
                <w:top w:val="none" w:sz="0" w:space="0" w:color="auto"/>
                <w:left w:val="none" w:sz="0" w:space="0" w:color="auto"/>
                <w:bottom w:val="none" w:sz="0" w:space="0" w:color="auto"/>
                <w:right w:val="none" w:sz="0" w:space="0" w:color="auto"/>
              </w:divBdr>
            </w:div>
            <w:div w:id="1100874145">
              <w:marLeft w:val="360"/>
              <w:marRight w:val="0"/>
              <w:marTop w:val="0"/>
              <w:marBottom w:val="72"/>
              <w:divBdr>
                <w:top w:val="none" w:sz="0" w:space="0" w:color="auto"/>
                <w:left w:val="none" w:sz="0" w:space="0" w:color="auto"/>
                <w:bottom w:val="none" w:sz="0" w:space="0" w:color="auto"/>
                <w:right w:val="none" w:sz="0" w:space="0" w:color="auto"/>
              </w:divBdr>
            </w:div>
            <w:div w:id="1949463449">
              <w:marLeft w:val="360"/>
              <w:marRight w:val="0"/>
              <w:marTop w:val="0"/>
              <w:marBottom w:val="72"/>
              <w:divBdr>
                <w:top w:val="none" w:sz="0" w:space="0" w:color="auto"/>
                <w:left w:val="none" w:sz="0" w:space="0" w:color="auto"/>
                <w:bottom w:val="none" w:sz="0" w:space="0" w:color="auto"/>
                <w:right w:val="none" w:sz="0" w:space="0" w:color="auto"/>
              </w:divBdr>
            </w:div>
            <w:div w:id="1304844866">
              <w:marLeft w:val="360"/>
              <w:marRight w:val="0"/>
              <w:marTop w:val="0"/>
              <w:marBottom w:val="72"/>
              <w:divBdr>
                <w:top w:val="none" w:sz="0" w:space="0" w:color="auto"/>
                <w:left w:val="none" w:sz="0" w:space="0" w:color="auto"/>
                <w:bottom w:val="none" w:sz="0" w:space="0" w:color="auto"/>
                <w:right w:val="none" w:sz="0" w:space="0" w:color="auto"/>
              </w:divBdr>
            </w:div>
            <w:div w:id="1147282411">
              <w:marLeft w:val="360"/>
              <w:marRight w:val="0"/>
              <w:marTop w:val="0"/>
              <w:marBottom w:val="72"/>
              <w:divBdr>
                <w:top w:val="none" w:sz="0" w:space="0" w:color="auto"/>
                <w:left w:val="none" w:sz="0" w:space="0" w:color="auto"/>
                <w:bottom w:val="none" w:sz="0" w:space="0" w:color="auto"/>
                <w:right w:val="none" w:sz="0" w:space="0" w:color="auto"/>
              </w:divBdr>
            </w:div>
          </w:divsChild>
        </w:div>
        <w:div w:id="1082140223">
          <w:marLeft w:val="0"/>
          <w:marRight w:val="0"/>
          <w:marTop w:val="72"/>
          <w:marBottom w:val="0"/>
          <w:divBdr>
            <w:top w:val="none" w:sz="0" w:space="0" w:color="auto"/>
            <w:left w:val="none" w:sz="0" w:space="0" w:color="auto"/>
            <w:bottom w:val="none" w:sz="0" w:space="0" w:color="auto"/>
            <w:right w:val="none" w:sz="0" w:space="0" w:color="auto"/>
          </w:divBdr>
        </w:div>
      </w:divsChild>
    </w:div>
    <w:div w:id="1107507696">
      <w:bodyDiv w:val="1"/>
      <w:marLeft w:val="0"/>
      <w:marRight w:val="0"/>
      <w:marTop w:val="0"/>
      <w:marBottom w:val="0"/>
      <w:divBdr>
        <w:top w:val="none" w:sz="0" w:space="0" w:color="auto"/>
        <w:left w:val="none" w:sz="0" w:space="0" w:color="auto"/>
        <w:bottom w:val="none" w:sz="0" w:space="0" w:color="auto"/>
        <w:right w:val="none" w:sz="0" w:space="0" w:color="auto"/>
      </w:divBdr>
    </w:div>
    <w:div w:id="1156075019">
      <w:bodyDiv w:val="1"/>
      <w:marLeft w:val="0"/>
      <w:marRight w:val="0"/>
      <w:marTop w:val="0"/>
      <w:marBottom w:val="0"/>
      <w:divBdr>
        <w:top w:val="none" w:sz="0" w:space="0" w:color="auto"/>
        <w:left w:val="none" w:sz="0" w:space="0" w:color="auto"/>
        <w:bottom w:val="none" w:sz="0" w:space="0" w:color="auto"/>
        <w:right w:val="none" w:sz="0" w:space="0" w:color="auto"/>
      </w:divBdr>
    </w:div>
    <w:div w:id="1163542590">
      <w:bodyDiv w:val="1"/>
      <w:marLeft w:val="0"/>
      <w:marRight w:val="0"/>
      <w:marTop w:val="0"/>
      <w:marBottom w:val="0"/>
      <w:divBdr>
        <w:top w:val="none" w:sz="0" w:space="0" w:color="auto"/>
        <w:left w:val="none" w:sz="0" w:space="0" w:color="auto"/>
        <w:bottom w:val="none" w:sz="0" w:space="0" w:color="auto"/>
        <w:right w:val="none" w:sz="0" w:space="0" w:color="auto"/>
      </w:divBdr>
    </w:div>
    <w:div w:id="1184857804">
      <w:bodyDiv w:val="1"/>
      <w:marLeft w:val="0"/>
      <w:marRight w:val="0"/>
      <w:marTop w:val="0"/>
      <w:marBottom w:val="0"/>
      <w:divBdr>
        <w:top w:val="none" w:sz="0" w:space="0" w:color="auto"/>
        <w:left w:val="none" w:sz="0" w:space="0" w:color="auto"/>
        <w:bottom w:val="none" w:sz="0" w:space="0" w:color="auto"/>
        <w:right w:val="none" w:sz="0" w:space="0" w:color="auto"/>
      </w:divBdr>
    </w:div>
    <w:div w:id="1215508936">
      <w:bodyDiv w:val="1"/>
      <w:marLeft w:val="0"/>
      <w:marRight w:val="0"/>
      <w:marTop w:val="0"/>
      <w:marBottom w:val="0"/>
      <w:divBdr>
        <w:top w:val="none" w:sz="0" w:space="0" w:color="auto"/>
        <w:left w:val="none" w:sz="0" w:space="0" w:color="auto"/>
        <w:bottom w:val="none" w:sz="0" w:space="0" w:color="auto"/>
        <w:right w:val="none" w:sz="0" w:space="0" w:color="auto"/>
      </w:divBdr>
    </w:div>
    <w:div w:id="1247376772">
      <w:bodyDiv w:val="1"/>
      <w:marLeft w:val="0"/>
      <w:marRight w:val="0"/>
      <w:marTop w:val="0"/>
      <w:marBottom w:val="0"/>
      <w:divBdr>
        <w:top w:val="none" w:sz="0" w:space="0" w:color="auto"/>
        <w:left w:val="none" w:sz="0" w:space="0" w:color="auto"/>
        <w:bottom w:val="none" w:sz="0" w:space="0" w:color="auto"/>
        <w:right w:val="none" w:sz="0" w:space="0" w:color="auto"/>
      </w:divBdr>
    </w:div>
    <w:div w:id="1264725882">
      <w:bodyDiv w:val="1"/>
      <w:marLeft w:val="0"/>
      <w:marRight w:val="0"/>
      <w:marTop w:val="0"/>
      <w:marBottom w:val="0"/>
      <w:divBdr>
        <w:top w:val="none" w:sz="0" w:space="0" w:color="auto"/>
        <w:left w:val="none" w:sz="0" w:space="0" w:color="auto"/>
        <w:bottom w:val="none" w:sz="0" w:space="0" w:color="auto"/>
        <w:right w:val="none" w:sz="0" w:space="0" w:color="auto"/>
      </w:divBdr>
      <w:divsChild>
        <w:div w:id="1401052326">
          <w:marLeft w:val="0"/>
          <w:marRight w:val="0"/>
          <w:marTop w:val="0"/>
          <w:marBottom w:val="225"/>
          <w:divBdr>
            <w:top w:val="none" w:sz="0" w:space="0" w:color="auto"/>
            <w:left w:val="none" w:sz="0" w:space="0" w:color="auto"/>
            <w:bottom w:val="none" w:sz="0" w:space="0" w:color="auto"/>
            <w:right w:val="none" w:sz="0" w:space="0" w:color="auto"/>
          </w:divBdr>
        </w:div>
        <w:div w:id="2103602759">
          <w:marLeft w:val="0"/>
          <w:marRight w:val="0"/>
          <w:marTop w:val="0"/>
          <w:marBottom w:val="0"/>
          <w:divBdr>
            <w:top w:val="none" w:sz="0" w:space="0" w:color="auto"/>
            <w:left w:val="none" w:sz="0" w:space="0" w:color="auto"/>
            <w:bottom w:val="none" w:sz="0" w:space="0" w:color="auto"/>
            <w:right w:val="none" w:sz="0" w:space="0" w:color="auto"/>
          </w:divBdr>
        </w:div>
      </w:divsChild>
    </w:div>
    <w:div w:id="1272937844">
      <w:bodyDiv w:val="1"/>
      <w:marLeft w:val="0"/>
      <w:marRight w:val="0"/>
      <w:marTop w:val="0"/>
      <w:marBottom w:val="0"/>
      <w:divBdr>
        <w:top w:val="none" w:sz="0" w:space="0" w:color="auto"/>
        <w:left w:val="none" w:sz="0" w:space="0" w:color="auto"/>
        <w:bottom w:val="none" w:sz="0" w:space="0" w:color="auto"/>
        <w:right w:val="none" w:sz="0" w:space="0" w:color="auto"/>
      </w:divBdr>
      <w:divsChild>
        <w:div w:id="301546918">
          <w:marLeft w:val="0"/>
          <w:marRight w:val="0"/>
          <w:marTop w:val="240"/>
          <w:marBottom w:val="0"/>
          <w:divBdr>
            <w:top w:val="none" w:sz="0" w:space="0" w:color="auto"/>
            <w:left w:val="none" w:sz="0" w:space="0" w:color="auto"/>
            <w:bottom w:val="none" w:sz="0" w:space="0" w:color="auto"/>
            <w:right w:val="none" w:sz="0" w:space="0" w:color="auto"/>
          </w:divBdr>
        </w:div>
        <w:div w:id="671031443">
          <w:marLeft w:val="0"/>
          <w:marRight w:val="0"/>
          <w:marTop w:val="240"/>
          <w:marBottom w:val="0"/>
          <w:divBdr>
            <w:top w:val="none" w:sz="0" w:space="0" w:color="auto"/>
            <w:left w:val="none" w:sz="0" w:space="0" w:color="auto"/>
            <w:bottom w:val="none" w:sz="0" w:space="0" w:color="auto"/>
            <w:right w:val="none" w:sz="0" w:space="0" w:color="auto"/>
          </w:divBdr>
        </w:div>
      </w:divsChild>
    </w:div>
    <w:div w:id="1332291103">
      <w:bodyDiv w:val="1"/>
      <w:marLeft w:val="0"/>
      <w:marRight w:val="0"/>
      <w:marTop w:val="0"/>
      <w:marBottom w:val="0"/>
      <w:divBdr>
        <w:top w:val="none" w:sz="0" w:space="0" w:color="auto"/>
        <w:left w:val="none" w:sz="0" w:space="0" w:color="auto"/>
        <w:bottom w:val="none" w:sz="0" w:space="0" w:color="auto"/>
        <w:right w:val="none" w:sz="0" w:space="0" w:color="auto"/>
      </w:divBdr>
    </w:div>
    <w:div w:id="1336881819">
      <w:bodyDiv w:val="1"/>
      <w:marLeft w:val="0"/>
      <w:marRight w:val="0"/>
      <w:marTop w:val="0"/>
      <w:marBottom w:val="0"/>
      <w:divBdr>
        <w:top w:val="none" w:sz="0" w:space="0" w:color="auto"/>
        <w:left w:val="none" w:sz="0" w:space="0" w:color="auto"/>
        <w:bottom w:val="none" w:sz="0" w:space="0" w:color="auto"/>
        <w:right w:val="none" w:sz="0" w:space="0" w:color="auto"/>
      </w:divBdr>
    </w:div>
    <w:div w:id="1379357177">
      <w:bodyDiv w:val="1"/>
      <w:marLeft w:val="0"/>
      <w:marRight w:val="0"/>
      <w:marTop w:val="0"/>
      <w:marBottom w:val="0"/>
      <w:divBdr>
        <w:top w:val="none" w:sz="0" w:space="0" w:color="auto"/>
        <w:left w:val="none" w:sz="0" w:space="0" w:color="auto"/>
        <w:bottom w:val="none" w:sz="0" w:space="0" w:color="auto"/>
        <w:right w:val="none" w:sz="0" w:space="0" w:color="auto"/>
      </w:divBdr>
    </w:div>
    <w:div w:id="1490554425">
      <w:bodyDiv w:val="1"/>
      <w:marLeft w:val="0"/>
      <w:marRight w:val="0"/>
      <w:marTop w:val="0"/>
      <w:marBottom w:val="0"/>
      <w:divBdr>
        <w:top w:val="none" w:sz="0" w:space="0" w:color="auto"/>
        <w:left w:val="none" w:sz="0" w:space="0" w:color="auto"/>
        <w:bottom w:val="none" w:sz="0" w:space="0" w:color="auto"/>
        <w:right w:val="none" w:sz="0" w:space="0" w:color="auto"/>
      </w:divBdr>
    </w:div>
    <w:div w:id="1501967237">
      <w:bodyDiv w:val="1"/>
      <w:marLeft w:val="0"/>
      <w:marRight w:val="0"/>
      <w:marTop w:val="0"/>
      <w:marBottom w:val="0"/>
      <w:divBdr>
        <w:top w:val="none" w:sz="0" w:space="0" w:color="auto"/>
        <w:left w:val="none" w:sz="0" w:space="0" w:color="auto"/>
        <w:bottom w:val="none" w:sz="0" w:space="0" w:color="auto"/>
        <w:right w:val="none" w:sz="0" w:space="0" w:color="auto"/>
      </w:divBdr>
    </w:div>
    <w:div w:id="1624920003">
      <w:bodyDiv w:val="1"/>
      <w:marLeft w:val="0"/>
      <w:marRight w:val="0"/>
      <w:marTop w:val="0"/>
      <w:marBottom w:val="0"/>
      <w:divBdr>
        <w:top w:val="none" w:sz="0" w:space="0" w:color="auto"/>
        <w:left w:val="none" w:sz="0" w:space="0" w:color="auto"/>
        <w:bottom w:val="none" w:sz="0" w:space="0" w:color="auto"/>
        <w:right w:val="none" w:sz="0" w:space="0" w:color="auto"/>
      </w:divBdr>
    </w:div>
    <w:div w:id="1629890447">
      <w:bodyDiv w:val="1"/>
      <w:marLeft w:val="0"/>
      <w:marRight w:val="0"/>
      <w:marTop w:val="0"/>
      <w:marBottom w:val="0"/>
      <w:divBdr>
        <w:top w:val="none" w:sz="0" w:space="0" w:color="auto"/>
        <w:left w:val="none" w:sz="0" w:space="0" w:color="auto"/>
        <w:bottom w:val="none" w:sz="0" w:space="0" w:color="auto"/>
        <w:right w:val="none" w:sz="0" w:space="0" w:color="auto"/>
      </w:divBdr>
      <w:divsChild>
        <w:div w:id="1800685102">
          <w:marLeft w:val="0"/>
          <w:marRight w:val="0"/>
          <w:marTop w:val="240"/>
          <w:marBottom w:val="0"/>
          <w:divBdr>
            <w:top w:val="none" w:sz="0" w:space="0" w:color="auto"/>
            <w:left w:val="none" w:sz="0" w:space="0" w:color="auto"/>
            <w:bottom w:val="none" w:sz="0" w:space="0" w:color="auto"/>
            <w:right w:val="none" w:sz="0" w:space="0" w:color="auto"/>
          </w:divBdr>
        </w:div>
        <w:div w:id="1836653722">
          <w:marLeft w:val="0"/>
          <w:marRight w:val="0"/>
          <w:marTop w:val="240"/>
          <w:marBottom w:val="0"/>
          <w:divBdr>
            <w:top w:val="none" w:sz="0" w:space="0" w:color="auto"/>
            <w:left w:val="none" w:sz="0" w:space="0" w:color="auto"/>
            <w:bottom w:val="none" w:sz="0" w:space="0" w:color="auto"/>
            <w:right w:val="none" w:sz="0" w:space="0" w:color="auto"/>
          </w:divBdr>
        </w:div>
      </w:divsChild>
    </w:div>
    <w:div w:id="1674992486">
      <w:bodyDiv w:val="1"/>
      <w:marLeft w:val="0"/>
      <w:marRight w:val="0"/>
      <w:marTop w:val="0"/>
      <w:marBottom w:val="0"/>
      <w:divBdr>
        <w:top w:val="none" w:sz="0" w:space="0" w:color="auto"/>
        <w:left w:val="none" w:sz="0" w:space="0" w:color="auto"/>
        <w:bottom w:val="none" w:sz="0" w:space="0" w:color="auto"/>
        <w:right w:val="none" w:sz="0" w:space="0" w:color="auto"/>
      </w:divBdr>
    </w:div>
    <w:div w:id="1705665759">
      <w:bodyDiv w:val="1"/>
      <w:marLeft w:val="0"/>
      <w:marRight w:val="0"/>
      <w:marTop w:val="0"/>
      <w:marBottom w:val="0"/>
      <w:divBdr>
        <w:top w:val="none" w:sz="0" w:space="0" w:color="auto"/>
        <w:left w:val="none" w:sz="0" w:space="0" w:color="auto"/>
        <w:bottom w:val="none" w:sz="0" w:space="0" w:color="auto"/>
        <w:right w:val="none" w:sz="0" w:space="0" w:color="auto"/>
      </w:divBdr>
    </w:div>
    <w:div w:id="1734309551">
      <w:bodyDiv w:val="1"/>
      <w:marLeft w:val="0"/>
      <w:marRight w:val="0"/>
      <w:marTop w:val="0"/>
      <w:marBottom w:val="0"/>
      <w:divBdr>
        <w:top w:val="none" w:sz="0" w:space="0" w:color="auto"/>
        <w:left w:val="none" w:sz="0" w:space="0" w:color="auto"/>
        <w:bottom w:val="none" w:sz="0" w:space="0" w:color="auto"/>
        <w:right w:val="none" w:sz="0" w:space="0" w:color="auto"/>
      </w:divBdr>
    </w:div>
    <w:div w:id="1789929076">
      <w:bodyDiv w:val="1"/>
      <w:marLeft w:val="0"/>
      <w:marRight w:val="0"/>
      <w:marTop w:val="0"/>
      <w:marBottom w:val="0"/>
      <w:divBdr>
        <w:top w:val="none" w:sz="0" w:space="0" w:color="auto"/>
        <w:left w:val="none" w:sz="0" w:space="0" w:color="auto"/>
        <w:bottom w:val="none" w:sz="0" w:space="0" w:color="auto"/>
        <w:right w:val="none" w:sz="0" w:space="0" w:color="auto"/>
      </w:divBdr>
    </w:div>
    <w:div w:id="1807352183">
      <w:bodyDiv w:val="1"/>
      <w:marLeft w:val="0"/>
      <w:marRight w:val="0"/>
      <w:marTop w:val="0"/>
      <w:marBottom w:val="0"/>
      <w:divBdr>
        <w:top w:val="none" w:sz="0" w:space="0" w:color="auto"/>
        <w:left w:val="none" w:sz="0" w:space="0" w:color="auto"/>
        <w:bottom w:val="none" w:sz="0" w:space="0" w:color="auto"/>
        <w:right w:val="none" w:sz="0" w:space="0" w:color="auto"/>
      </w:divBdr>
    </w:div>
    <w:div w:id="1818764039">
      <w:bodyDiv w:val="1"/>
      <w:marLeft w:val="0"/>
      <w:marRight w:val="0"/>
      <w:marTop w:val="0"/>
      <w:marBottom w:val="0"/>
      <w:divBdr>
        <w:top w:val="none" w:sz="0" w:space="0" w:color="auto"/>
        <w:left w:val="none" w:sz="0" w:space="0" w:color="auto"/>
        <w:bottom w:val="none" w:sz="0" w:space="0" w:color="auto"/>
        <w:right w:val="none" w:sz="0" w:space="0" w:color="auto"/>
      </w:divBdr>
    </w:div>
    <w:div w:id="1877962203">
      <w:bodyDiv w:val="1"/>
      <w:marLeft w:val="0"/>
      <w:marRight w:val="0"/>
      <w:marTop w:val="0"/>
      <w:marBottom w:val="0"/>
      <w:divBdr>
        <w:top w:val="none" w:sz="0" w:space="0" w:color="auto"/>
        <w:left w:val="none" w:sz="0" w:space="0" w:color="auto"/>
        <w:bottom w:val="none" w:sz="0" w:space="0" w:color="auto"/>
        <w:right w:val="none" w:sz="0" w:space="0" w:color="auto"/>
      </w:divBdr>
    </w:div>
    <w:div w:id="1882933396">
      <w:bodyDiv w:val="1"/>
      <w:marLeft w:val="0"/>
      <w:marRight w:val="0"/>
      <w:marTop w:val="0"/>
      <w:marBottom w:val="0"/>
      <w:divBdr>
        <w:top w:val="none" w:sz="0" w:space="0" w:color="auto"/>
        <w:left w:val="none" w:sz="0" w:space="0" w:color="auto"/>
        <w:bottom w:val="none" w:sz="0" w:space="0" w:color="auto"/>
        <w:right w:val="none" w:sz="0" w:space="0" w:color="auto"/>
      </w:divBdr>
    </w:div>
    <w:div w:id="2036808426">
      <w:bodyDiv w:val="1"/>
      <w:marLeft w:val="0"/>
      <w:marRight w:val="0"/>
      <w:marTop w:val="0"/>
      <w:marBottom w:val="0"/>
      <w:divBdr>
        <w:top w:val="none" w:sz="0" w:space="0" w:color="auto"/>
        <w:left w:val="none" w:sz="0" w:space="0" w:color="auto"/>
        <w:bottom w:val="none" w:sz="0" w:space="0" w:color="auto"/>
        <w:right w:val="none" w:sz="0" w:space="0" w:color="auto"/>
      </w:divBdr>
    </w:div>
    <w:div w:id="2121410186">
      <w:bodyDiv w:val="1"/>
      <w:marLeft w:val="0"/>
      <w:marRight w:val="0"/>
      <w:marTop w:val="0"/>
      <w:marBottom w:val="0"/>
      <w:divBdr>
        <w:top w:val="none" w:sz="0" w:space="0" w:color="auto"/>
        <w:left w:val="none" w:sz="0" w:space="0" w:color="auto"/>
        <w:bottom w:val="none" w:sz="0" w:space="0" w:color="auto"/>
        <w:right w:val="none" w:sz="0" w:space="0" w:color="auto"/>
      </w:divBdr>
    </w:div>
    <w:div w:id="2144763777">
      <w:bodyDiv w:val="1"/>
      <w:marLeft w:val="0"/>
      <w:marRight w:val="0"/>
      <w:marTop w:val="0"/>
      <w:marBottom w:val="0"/>
      <w:divBdr>
        <w:top w:val="none" w:sz="0" w:space="0" w:color="auto"/>
        <w:left w:val="none" w:sz="0" w:space="0" w:color="auto"/>
        <w:bottom w:val="none" w:sz="0" w:space="0" w:color="auto"/>
        <w:right w:val="none" w:sz="0" w:space="0" w:color="auto"/>
      </w:divBdr>
    </w:div>
    <w:div w:id="214630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image" Target="media/image14.png"/><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jpeg"/><Relationship Id="rId42"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29" Type="http://schemas.openxmlformats.org/officeDocument/2006/relationships/image" Target="media/image15.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chart" Target="charts/chart4.xml"/><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gif"/><Relationship Id="rId27" Type="http://schemas.openxmlformats.org/officeDocument/2006/relationships/chart" Target="charts/chart3.xml"/><Relationship Id="rId30" Type="http://schemas.openxmlformats.org/officeDocument/2006/relationships/image" Target="media/image16.png"/><Relationship Id="rId35" Type="http://schemas.openxmlformats.org/officeDocument/2006/relationships/image" Target="media/image21.png"/><Relationship Id="rId43" Type="http://schemas.microsoft.com/office/2016/09/relationships/commentsIds" Target="commentsIds.xm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artek\Documents\KASIA\Terra%20Legis\Gmina%20Biskupiec\Projekt%20za&#322;o&#380;e&#324;\obliczeni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artek\Documents\KASIA\Terra%20Legis\Gmina%20Biskupiec\Projekt%20za&#322;o&#380;e&#324;\obliczen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lumMod val="40000"/>
                <a:lumOff val="60000"/>
              </a:schemeClr>
            </a:solidFill>
            <a:ln>
              <a:noFill/>
            </a:ln>
            <a:effectLst/>
          </c:spPr>
          <c:invertIfNegative val="0"/>
          <c:cat>
            <c:numRef>
              <c:f>Arkusz1!$C$1:$I$1</c:f>
              <c:numCache>
                <c:formatCode>General</c:formatCode>
                <c:ptCount val="7"/>
                <c:pt idx="0">
                  <c:v>2020</c:v>
                </c:pt>
                <c:pt idx="1">
                  <c:v>2025</c:v>
                </c:pt>
                <c:pt idx="2">
                  <c:v>2030</c:v>
                </c:pt>
                <c:pt idx="3">
                  <c:v>2035</c:v>
                </c:pt>
                <c:pt idx="4">
                  <c:v>2040</c:v>
                </c:pt>
                <c:pt idx="5">
                  <c:v>2045</c:v>
                </c:pt>
                <c:pt idx="6">
                  <c:v>2050</c:v>
                </c:pt>
              </c:numCache>
            </c:numRef>
          </c:cat>
          <c:val>
            <c:numRef>
              <c:f>Arkusz1!$C$2:$I$2</c:f>
              <c:numCache>
                <c:formatCode>General</c:formatCode>
                <c:ptCount val="7"/>
                <c:pt idx="0">
                  <c:v>43754</c:v>
                </c:pt>
                <c:pt idx="1">
                  <c:v>43295</c:v>
                </c:pt>
                <c:pt idx="2">
                  <c:v>42682</c:v>
                </c:pt>
                <c:pt idx="3">
                  <c:v>41888</c:v>
                </c:pt>
                <c:pt idx="4">
                  <c:v>40903</c:v>
                </c:pt>
                <c:pt idx="5">
                  <c:v>39757</c:v>
                </c:pt>
                <c:pt idx="6">
                  <c:v>38484</c:v>
                </c:pt>
              </c:numCache>
            </c:numRef>
          </c:val>
          <c:extLst xmlns:c16r2="http://schemas.microsoft.com/office/drawing/2015/06/chart">
            <c:ext xmlns:c16="http://schemas.microsoft.com/office/drawing/2014/chart" uri="{C3380CC4-5D6E-409C-BE32-E72D297353CC}">
              <c16:uniqueId val="{00000000-2AB3-4606-B916-030108A18A9D}"/>
            </c:ext>
          </c:extLst>
        </c:ser>
        <c:dLbls>
          <c:showLegendKey val="0"/>
          <c:showVal val="0"/>
          <c:showCatName val="0"/>
          <c:showSerName val="0"/>
          <c:showPercent val="0"/>
          <c:showBubbleSize val="0"/>
        </c:dLbls>
        <c:gapWidth val="219"/>
        <c:overlap val="-27"/>
        <c:axId val="167219968"/>
        <c:axId val="167221888"/>
      </c:barChart>
      <c:catAx>
        <c:axId val="1672199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b="1">
                    <a:latin typeface="Arial" panose="020B0604020202020204" pitchFamily="34" charset="0"/>
                    <a:cs typeface="Arial" panose="020B0604020202020204" pitchFamily="34" charset="0"/>
                  </a:rPr>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67221888"/>
        <c:crosses val="autoZero"/>
        <c:auto val="1"/>
        <c:lblAlgn val="ctr"/>
        <c:lblOffset val="100"/>
        <c:noMultiLvlLbl val="0"/>
      </c:catAx>
      <c:valAx>
        <c:axId val="16722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b="1" i="1">
                    <a:latin typeface="Arial" panose="020B0604020202020204" pitchFamily="34" charset="0"/>
                    <a:cs typeface="Arial" panose="020B0604020202020204" pitchFamily="34" charset="0"/>
                  </a:rPr>
                  <a:t>Liczba ludności</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672199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lumMod val="40000"/>
                <a:lumOff val="60000"/>
              </a:schemeClr>
            </a:solidFill>
            <a:ln>
              <a:noFill/>
            </a:ln>
            <a:effectLst/>
          </c:spPr>
          <c:invertIfNegative val="0"/>
          <c:cat>
            <c:numRef>
              <c:f>Arkusz1!$C$1:$I$1</c:f>
              <c:numCache>
                <c:formatCode>General</c:formatCode>
                <c:ptCount val="7"/>
                <c:pt idx="0">
                  <c:v>2020</c:v>
                </c:pt>
                <c:pt idx="1">
                  <c:v>2025</c:v>
                </c:pt>
                <c:pt idx="2">
                  <c:v>2030</c:v>
                </c:pt>
                <c:pt idx="3">
                  <c:v>2035</c:v>
                </c:pt>
                <c:pt idx="4">
                  <c:v>2040</c:v>
                </c:pt>
                <c:pt idx="5">
                  <c:v>2045</c:v>
                </c:pt>
                <c:pt idx="6">
                  <c:v>2050</c:v>
                </c:pt>
              </c:numCache>
            </c:numRef>
          </c:cat>
          <c:val>
            <c:numRef>
              <c:f>Arkusz1!$C$4:$I$4</c:f>
              <c:numCache>
                <c:formatCode>0</c:formatCode>
                <c:ptCount val="7"/>
                <c:pt idx="0" formatCode="#,##0">
                  <c:v>9293.5564784811268</c:v>
                </c:pt>
                <c:pt idx="1">
                  <c:v>9181.7928833882615</c:v>
                </c:pt>
                <c:pt idx="2">
                  <c:v>9051.7908268570918</c:v>
                </c:pt>
                <c:pt idx="3">
                  <c:v>8883.4031712522792</c:v>
                </c:pt>
                <c:pt idx="4">
                  <c:v>8674.5091652437932</c:v>
                </c:pt>
                <c:pt idx="5">
                  <c:v>8431.4710628217363</c:v>
                </c:pt>
                <c:pt idx="6">
                  <c:v>8161.4994185082296</c:v>
                </c:pt>
              </c:numCache>
            </c:numRef>
          </c:val>
          <c:extLst xmlns:c16r2="http://schemas.microsoft.com/office/drawing/2015/06/chart">
            <c:ext xmlns:c16="http://schemas.microsoft.com/office/drawing/2014/chart" uri="{C3380CC4-5D6E-409C-BE32-E72D297353CC}">
              <c16:uniqueId val="{00000000-224A-42CA-869B-709E74608A04}"/>
            </c:ext>
          </c:extLst>
        </c:ser>
        <c:dLbls>
          <c:showLegendKey val="0"/>
          <c:showVal val="0"/>
          <c:showCatName val="0"/>
          <c:showSerName val="0"/>
          <c:showPercent val="0"/>
          <c:showBubbleSize val="0"/>
        </c:dLbls>
        <c:gapWidth val="219"/>
        <c:overlap val="-27"/>
        <c:axId val="167238656"/>
        <c:axId val="167244928"/>
      </c:barChart>
      <c:catAx>
        <c:axId val="167238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b="1">
                    <a:latin typeface="Arial" panose="020B0604020202020204" pitchFamily="34" charset="0"/>
                    <a:cs typeface="Arial" panose="020B0604020202020204" pitchFamily="34" charset="0"/>
                  </a:rPr>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67244928"/>
        <c:crosses val="autoZero"/>
        <c:auto val="1"/>
        <c:lblAlgn val="ctr"/>
        <c:lblOffset val="100"/>
        <c:noMultiLvlLbl val="0"/>
      </c:catAx>
      <c:valAx>
        <c:axId val="167244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b="1">
                    <a:latin typeface="Arial" panose="020B0604020202020204" pitchFamily="34" charset="0"/>
                    <a:cs typeface="Arial" panose="020B0604020202020204" pitchFamily="34" charset="0"/>
                  </a:rPr>
                  <a:t>Liczba ludności</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67238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lumMod val="40000"/>
                <a:lumOff val="60000"/>
              </a:schemeClr>
            </a:solidFill>
            <a:ln>
              <a:noFill/>
            </a:ln>
            <a:effectLst/>
          </c:spPr>
          <c:invertIfNegative val="0"/>
          <c:cat>
            <c:numRef>
              <c:f>Arkusz1!$A$52:$C$52</c:f>
              <c:numCache>
                <c:formatCode>General</c:formatCode>
                <c:ptCount val="3"/>
                <c:pt idx="0">
                  <c:v>2016</c:v>
                </c:pt>
                <c:pt idx="1">
                  <c:v>2017</c:v>
                </c:pt>
                <c:pt idx="2">
                  <c:v>2018</c:v>
                </c:pt>
              </c:numCache>
            </c:numRef>
          </c:cat>
          <c:val>
            <c:numRef>
              <c:f>Arkusz1!$A$53:$C$53</c:f>
              <c:numCache>
                <c:formatCode>General</c:formatCode>
                <c:ptCount val="3"/>
                <c:pt idx="0">
                  <c:v>3879</c:v>
                </c:pt>
                <c:pt idx="1">
                  <c:v>3917</c:v>
                </c:pt>
                <c:pt idx="2">
                  <c:v>3998</c:v>
                </c:pt>
              </c:numCache>
            </c:numRef>
          </c:val>
          <c:extLst xmlns:c16r2="http://schemas.microsoft.com/office/drawing/2015/06/chart">
            <c:ext xmlns:c16="http://schemas.microsoft.com/office/drawing/2014/chart" uri="{C3380CC4-5D6E-409C-BE32-E72D297353CC}">
              <c16:uniqueId val="{00000000-B2AF-443E-B58E-C7EEEC871EF1}"/>
            </c:ext>
          </c:extLst>
        </c:ser>
        <c:dLbls>
          <c:showLegendKey val="0"/>
          <c:showVal val="0"/>
          <c:showCatName val="0"/>
          <c:showSerName val="0"/>
          <c:showPercent val="0"/>
          <c:showBubbleSize val="0"/>
        </c:dLbls>
        <c:gapWidth val="219"/>
        <c:overlap val="-27"/>
        <c:axId val="131192320"/>
        <c:axId val="131194240"/>
      </c:barChart>
      <c:catAx>
        <c:axId val="13119232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b="1">
                    <a:latin typeface="Arial" panose="020B0604020202020204" pitchFamily="34" charset="0"/>
                    <a:cs typeface="Arial" panose="020B0604020202020204" pitchFamily="34" charset="0"/>
                  </a:rPr>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31194240"/>
        <c:crosses val="autoZero"/>
        <c:auto val="1"/>
        <c:lblAlgn val="ctr"/>
        <c:lblOffset val="100"/>
        <c:noMultiLvlLbl val="0"/>
      </c:catAx>
      <c:valAx>
        <c:axId val="131194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b="1" i="1">
                    <a:latin typeface="Arial" panose="020B0604020202020204" pitchFamily="34" charset="0"/>
                    <a:cs typeface="Arial" panose="020B0604020202020204" pitchFamily="34" charset="0"/>
                  </a:rPr>
                  <a:t>Zużycie energii elektrycznej [GWh]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311923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B29-44C8-9DE0-C6C27D8BCFE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B29-44C8-9DE0-C6C27D8BCFE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B29-44C8-9DE0-C6C27D8BCFE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B29-44C8-9DE0-C6C27D8BCFE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5B29-44C8-9DE0-C6C27D8BCFEA}"/>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5B29-44C8-9DE0-C6C27D8BCFEA}"/>
              </c:ext>
            </c:extLst>
          </c:dPt>
          <c:dLbls>
            <c:dLbl>
              <c:idx val="0"/>
              <c:tx>
                <c:rich>
                  <a:bodyPr/>
                  <a:lstStyle/>
                  <a:p>
                    <a:fld id="{D4DFFD8D-5A71-405C-B125-73F98FDCE904}" type="PERCENTAGE">
                      <a:rPr lang="en-US"/>
                      <a:pPr/>
                      <a:t>[PROCENTOWE]</a:t>
                    </a:fld>
                    <a:endParaRPr lang="pl-PL"/>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5B29-44C8-9DE0-C6C27D8BCFEA}"/>
                </c:ext>
              </c:extLst>
            </c:dLbl>
            <c:dLbl>
              <c:idx val="1"/>
              <c:tx>
                <c:rich>
                  <a:bodyPr/>
                  <a:lstStyle/>
                  <a:p>
                    <a:fld id="{9CA3369F-2F19-4277-A4C2-3C472C90BCA7}" type="PERCENTAGE">
                      <a:rPr lang="en-US"/>
                      <a:pPr/>
                      <a:t>[PROCENTOWE]</a:t>
                    </a:fld>
                    <a:endParaRPr lang="pl-PL"/>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5B29-44C8-9DE0-C6C27D8BCFEA}"/>
                </c:ext>
              </c:extLst>
            </c:dLbl>
            <c:dLbl>
              <c:idx val="2"/>
              <c:tx>
                <c:rich>
                  <a:bodyPr/>
                  <a:lstStyle/>
                  <a:p>
                    <a:fld id="{6CD661DC-AA33-40A3-8738-38E6BC7CBC03}" type="PERCENTAGE">
                      <a:rPr lang="en-US"/>
                      <a:pPr/>
                      <a:t>[PROCENTOWE]</a:t>
                    </a:fld>
                    <a:endParaRPr lang="pl-PL"/>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5B29-44C8-9DE0-C6C27D8BCFEA}"/>
                </c:ext>
              </c:extLst>
            </c:dLbl>
            <c:dLbl>
              <c:idx val="3"/>
              <c:tx>
                <c:rich>
                  <a:bodyPr/>
                  <a:lstStyle/>
                  <a:p>
                    <a:fld id="{B9442A56-96EF-467E-B201-47082CA17741}" type="PERCENTAGE">
                      <a:rPr lang="en-US"/>
                      <a:pPr/>
                      <a:t>[PROCENTOWE]</a:t>
                    </a:fld>
                    <a:endParaRPr lang="pl-PL"/>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5B29-44C8-9DE0-C6C27D8BCFEA}"/>
                </c:ext>
              </c:extLst>
            </c:dLbl>
            <c:dLbl>
              <c:idx val="4"/>
              <c:tx>
                <c:rich>
                  <a:bodyPr/>
                  <a:lstStyle/>
                  <a:p>
                    <a:fld id="{1C3ABAAA-6CC7-4103-9CA6-6449E35CE4A7}" type="PERCENTAGE">
                      <a:rPr lang="en-US"/>
                      <a:pPr/>
                      <a:t>[PROCENTOWE]</a:t>
                    </a:fld>
                    <a:endParaRPr lang="pl-PL"/>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5B29-44C8-9DE0-C6C27D8BCFEA}"/>
                </c:ext>
              </c:extLst>
            </c:dLbl>
            <c:dLbl>
              <c:idx val="5"/>
              <c:tx>
                <c:rich>
                  <a:bodyPr/>
                  <a:lstStyle/>
                  <a:p>
                    <a:fld id="{2BF91AFC-C76C-4BC6-A86A-55059B3B6153}" type="PERCENTAGE">
                      <a:rPr lang="en-US"/>
                      <a:pPr/>
                      <a:t>[PROCENTOWE]</a:t>
                    </a:fld>
                    <a:r>
                      <a:rPr lang="en-US"/>
                      <a:t>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5B29-44C8-9DE0-C6C27D8BCFE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Arkusz1!$A$76:$F$76</c:f>
              <c:strCache>
                <c:ptCount val="6"/>
                <c:pt idx="0">
                  <c:v>sektor przemysłowy</c:v>
                </c:pt>
                <c:pt idx="1">
                  <c:v>sektor energetyczny</c:v>
                </c:pt>
                <c:pt idx="2">
                  <c:v>sektor transportowy</c:v>
                </c:pt>
                <c:pt idx="3">
                  <c:v>gospodarstwa domowe</c:v>
                </c:pt>
                <c:pt idx="4">
                  <c:v>rolnictwo</c:v>
                </c:pt>
                <c:pt idx="5">
                  <c:v>pozostałe zużycie</c:v>
                </c:pt>
              </c:strCache>
            </c:strRef>
          </c:cat>
          <c:val>
            <c:numRef>
              <c:f>Arkusz1!$A$78:$F$78</c:f>
              <c:numCache>
                <c:formatCode>0.00</c:formatCode>
                <c:ptCount val="6"/>
                <c:pt idx="0">
                  <c:v>29.339669834917459</c:v>
                </c:pt>
                <c:pt idx="1">
                  <c:v>2.2011005502751377</c:v>
                </c:pt>
                <c:pt idx="2">
                  <c:v>3.1265632816408204</c:v>
                </c:pt>
                <c:pt idx="3">
                  <c:v>24.837418709354676</c:v>
                </c:pt>
                <c:pt idx="4">
                  <c:v>2.6763381690845423</c:v>
                </c:pt>
                <c:pt idx="5">
                  <c:v>37.818909454727361</c:v>
                </c:pt>
              </c:numCache>
            </c:numRef>
          </c:val>
          <c:extLst xmlns:c16r2="http://schemas.microsoft.com/office/drawing/2015/06/chart">
            <c:ext xmlns:c16="http://schemas.microsoft.com/office/drawing/2014/chart" uri="{C3380CC4-5D6E-409C-BE32-E72D297353CC}">
              <c16:uniqueId val="{0000000C-5B29-44C8-9DE0-C6C27D8BCFE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C79E5-9096-4D5B-B1FD-70B7BC387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8329</TotalTime>
  <Pages>151</Pages>
  <Words>49770</Words>
  <Characters>298624</Characters>
  <Application>Microsoft Office Word</Application>
  <DocSecurity>0</DocSecurity>
  <Lines>2488</Lines>
  <Paragraphs>695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347699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Katarzyna</cp:lastModifiedBy>
  <cp:revision>93</cp:revision>
  <cp:lastPrinted>2016-03-09T11:20:00Z</cp:lastPrinted>
  <dcterms:created xsi:type="dcterms:W3CDTF">2020-07-24T20:41:00Z</dcterms:created>
  <dcterms:modified xsi:type="dcterms:W3CDTF">2020-09-14T09:19:00Z</dcterms:modified>
</cp:coreProperties>
</file>